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PGFN nº 9, de 20 de dezembro de 2011</w:t>
      </w:r>
    </w:p>
    <w:p>
      <w:r>
        <w:t>"Nas ações judiciais que discutam a incidência de Imposto de Renda sobre a verba percebida a título de dano moral por pessoa física.".</w:t>
      </w:r>
    </w:p>
    <w:p>
      <w:r>
        <w:t>A PROCURADORA-GERAL DA FAZENDA NACIONAL, no uso da competência legal que lhe foi conferida, nos termos do inciso II do art. 19, da Lei nº 10.522, de 19 de julho de 2002, e do art. 5º do Decreto nº 2.346, de 10 de outubro de 1997, tendo em vista a aprovação do Parecer PGFN/CRJ/Nº 2123/2011, desta Procuradoria-Geral da Fazenda Nacional, pelo Senhor Ministro de Estado da Fazenda, conforme despacho publicado no DOU de 15/12/2011, declara que fica autorizada a dispensa de apresentação de contestação, de interposição de recursos e a desistência dos já interpostos, desde que inexista outro fundamento relevante:</w:t>
      </w:r>
    </w:p>
    <w:p>
      <w:r>
        <w:t>"nas ações judiciais que discutam a incidência de Imposto de Renda sobre a verba percebida a título de dano moral por pessoa física." .</w:t>
      </w:r>
    </w:p>
    <w:p>
      <w:r>
        <w:t>JURISPRUDÊNCIA: REsp 686.920/MS, Rel. Ministra ELIANA CALMON, SEGUNDA TURMA, julgado em 06/10/2009, DJe 19/10/2009; AgRg no Ag 1021368/RS, Rel. Ministro LUIZ FUX, PRIMEIRA TURMA, julgado em 21/05/2009, DJe 25/06/2009; REsp 865.693/RS, Rel. Ministro TEORI ALBINO ZAVASCKI, PRIMEIRA TURMA, julgado em 18/12/2008, DJe 04/02/2009; AgRg no Resp 1017901/RS, Rel. Ministro FRANCISCO FALCÃO, PRIMEIRA TURMA, julgado em 04/11/2008, DJe 12/11/2008; REsp 963.387/RS, Rel. Ministro HERMAN BENJAMIN, PRIMEIRA SEÇÃO, julgado em 08/10/2008, DJe 05/03/2009; REsp 402035 / RN, 2ª Turma, Rel. Min. Franciulli Netto, DJ 17/05/2004; REsp 410347 / SC, Rel. Min. LUIZ FUX, PRIMEIRA TURMA, DJ 17/02/2003.</w:t>
      </w:r>
    </w:p>
    <w:p>
      <w:r>
        <w:t>ADRIANA QUEIROZ DE CARVALHO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PGFN nº 9, de 20 de dezembro de 2011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