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RFB nº 2066, de 24 de fevereiro de 2022</w:t>
      </w:r>
    </w:p>
    <w:p>
      <w:r>
        <w:rPr>
          <w:i/>
        </w:rPr>
        <w:t>[Revogado(a) pelo(a) Instrução Normativa RFB nº 2320, de 6 de abril de 2026]</w:t>
      </w:r>
    </w:p>
    <w:p>
      <w:r>
        <w:t>Dispõe sobre o acesso ao Centro Virtual de Atendimento da Secretaria Especial da Receita Federal do Brasil.</w:t>
      </w:r>
    </w:p>
    <w:p>
      <w:r>
        <w:t xml:space="preserve">O SECRETÁRIO ESPECIAL DA RECEITA FEDERAL DO BRASIL, no uso da atribuição que lhe confere o inciso III do art. 350 do Regimento Interno da Secretaria Especial da Receita Federal do Brasil, aprovado pela </w:t>
      </w:r>
      <w:r>
        <w:t>Portaria ME nº 284, de 27 de julho de 2020</w:t>
      </w:r>
      <w:r>
        <w:t xml:space="preserve">, e tendo em vista o disposto no art. 16 da </w:t>
      </w:r>
      <w:r>
        <w:t>Lei Complementar nº 95, de 26 de fevereiro de 1998</w:t>
      </w:r>
      <w:r>
        <w:t xml:space="preserve">, no </w:t>
      </w:r>
      <w:r>
        <w:t>Decreto nº 8.936, de 19 de dezembro de 2016</w:t>
      </w:r>
      <w:r>
        <w:t xml:space="preserve">, no </w:t>
      </w:r>
      <w:r>
        <w:t>Decreto nº 9.094, de 17 de julho de 2017</w:t>
      </w:r>
      <w:r>
        <w:t xml:space="preserve">, no </w:t>
      </w:r>
      <w:r>
        <w:t>Decreto nº 10.139, de 28 de novembro de 2019</w:t>
      </w:r>
      <w:r>
        <w:t xml:space="preserve">, no </w:t>
      </w:r>
      <w:r>
        <w:t>Decreto nº 10.332, de 28 de abril de 2020</w:t>
      </w:r>
      <w:r>
        <w:t xml:space="preserve">, no </w:t>
      </w:r>
      <w:r>
        <w:t>Decreto nº 10.543, de 13 de novembro de 2020</w:t>
      </w:r>
      <w:r>
        <w:t xml:space="preserve">, na </w:t>
      </w:r>
      <w:r>
        <w:t>Instrução Normativa RFB nº 1.994, de 24 de novembro de 2020</w:t>
      </w:r>
      <w:r>
        <w:t>, e na Portaria SEDGGME nº 2.154, de 23 de fevereiro de 2021, resolve:</w:t>
      </w:r>
    </w:p>
    <w:p>
      <w:r>
        <w:t xml:space="preserve">CAPÍTULO I </w:t>
      </w:r>
      <w:r>
        <w:br/>
      </w:r>
      <w:r>
        <w:t>DISPOSIÇÕES PRELIMINARES</w:t>
      </w:r>
    </w:p>
    <w:p>
      <w:r>
        <w:t xml:space="preserve">Art. 1º Esta Instrução Normativa atualiza as normas sobre o acesso ao Centro Virtual de Atendimento (e-CAC) no âmbito da Secretaria Especial da Receita Federal do Brasil (RFB), tendo em vista o disposto no </w:t>
      </w:r>
      <w:r>
        <w:t>Decreto nº 10.139, de 28 de novembro de 2019</w:t>
      </w:r>
      <w:r>
        <w:t>.</w:t>
      </w:r>
    </w:p>
    <w:p>
      <w:r>
        <w:t xml:space="preserve">Parágrafo único. O e-CAC é um canal de prestação de serviços digitais da RFB, disponível no portal único gov.br na internet, no endereço eletrônico </w:t>
      </w:r>
      <w:r>
        <w:t>https://www.gov.br/receitafedera</w:t>
      </w:r>
      <w:r>
        <w:t>l.</w:t>
      </w:r>
    </w:p>
    <w:p>
      <w:r>
        <w:t>Art. 2º Para efeitos do disposto nesta Instrução Normativa, considera-se:</w:t>
      </w:r>
    </w:p>
    <w:p>
      <w:r>
        <w:t xml:space="preserve">I - conta gov.br, o mecanismo de acesso digital único aos serviços do e-CAC, nos termos do inciso II do caput do art. 3º do </w:t>
      </w:r>
      <w:r>
        <w:t>Decreto nº 8.936, de 19 de dezembro de 2016</w:t>
      </w:r>
      <w:r>
        <w:t>;</w:t>
      </w:r>
    </w:p>
    <w:p>
      <w:r>
        <w:t>II - Identidade Digital Prata, a definida no inciso II do § 1º do art. 1º da Portaria SEDGGME nº 2.154, de 23 de fevereiro de 2021;</w:t>
      </w:r>
    </w:p>
    <w:p>
      <w:r>
        <w:t>III - Identidade Digital Ouro, a definida no inciso III do § 1º do art. 1º da Portaria SEDGGME nº 2.154, de 2021; e</w:t>
      </w:r>
    </w:p>
    <w:p>
      <w:r>
        <w:t>IV - procuração digital, a procuração emitida por meio eletrônico, a qual permite a uma pessoa física ou jurídica outorgar poderes para que um terceiro acesse os serviços do e-CAC em seu nome, inclusive os que exibem e transacionam informações protegidas por sigilo fiscal.</w:t>
      </w:r>
    </w:p>
    <w:p>
      <w:r>
        <w:t xml:space="preserve">CAPÍTULO II </w:t>
      </w:r>
      <w:r>
        <w:br/>
      </w:r>
      <w:r>
        <w:t>DO ACESSO AO E-CAC</w:t>
      </w:r>
    </w:p>
    <w:p>
      <w:r>
        <w:t>Art. 3º Observado o disposto no Capítulo IV, o acesso ao e-CAC será realizado mediante autenticação por meio da conta gov.br, com Identidade Digital Prata ou Identidade Digital Ouro.</w:t>
      </w:r>
    </w:p>
    <w:p>
      <w:r>
        <w:t>Parágrafo único. O acesso aos serviços relativos a pessoa jurídica será efetuado pela pessoa física:</w:t>
      </w:r>
    </w:p>
    <w:p>
      <w:r>
        <w:t>I - legalmente habilitada mediante procuração digital;</w:t>
      </w:r>
    </w:p>
    <w:p>
      <w:r>
        <w:t>II - representante da pessoa jurídica, responsável perante o Cadastro Nacional da Pessoa Jurídica (CNPJ); ou</w:t>
      </w:r>
    </w:p>
    <w:p>
      <w:r>
        <w:t>III - com utilização de certificado digital da pessoa jurídica (e-CNPJ).</w:t>
      </w:r>
    </w:p>
    <w:p>
      <w:r>
        <w:t>Art. 4º Não será permitida a utilização do e-CAC se, no momento do acesso:</w:t>
      </w:r>
    </w:p>
    <w:p>
      <w:r>
        <w:t>I - for inválida ou se encontrar na situação cadastral cancelada ou nula:</w:t>
      </w:r>
    </w:p>
    <w:p>
      <w:r>
        <w:t>a) a inscrição no CNPJ; ou</w:t>
      </w:r>
    </w:p>
    <w:p>
      <w:r>
        <w:t>b) a inscrição no Cadastro de Pessoas Físicas (CPF) da pessoa física ou do representante da pessoa jurídica, responsável perante o CNPJ; ou</w:t>
      </w:r>
    </w:p>
    <w:p>
      <w:r>
        <w:t>II - for utilizado certificado digital por meio da conta gov.br e:</w:t>
      </w:r>
    </w:p>
    <w:p>
      <w:r>
        <w:t>a) a situação no CPF for a de titular falecido; ou</w:t>
      </w:r>
    </w:p>
    <w:p>
      <w:r>
        <w:t>b) o número de inscrição no CPF do responsável registrado no e-CNPJ não corresponder ao do representante legal, responsável pela pessoa jurídica no CNPJ.</w:t>
      </w:r>
    </w:p>
    <w:p>
      <w:r>
        <w:t>Art. 5º Caberá ao titular da conta gov.br ou a seu procurador legalmente habilitado:</w:t>
      </w:r>
    </w:p>
    <w:p>
      <w:r>
        <w:t>I - a responsabilidade por todos os atos praticados perante a RFB com a utilização da referida conta;</w:t>
      </w:r>
    </w:p>
    <w:p>
      <w:r>
        <w:t>II - adotar as medidas necessárias para garantir a guarda e o sigilo das suas credenciais de acesso à conta gov.br; e</w:t>
      </w:r>
    </w:p>
    <w:p>
      <w:r>
        <w:t>III - informar, imediatamente, usos ou tentativas de uso indevidos da sua conta ao órgão responsável pela administração desta.</w:t>
      </w:r>
    </w:p>
    <w:p>
      <w:r>
        <w:t xml:space="preserve">CAPÍTULO III </w:t>
      </w:r>
      <w:r>
        <w:br/>
      </w:r>
      <w:r>
        <w:t>DO ACESSO AO E-CAC POR REPRESENTAÇÃO</w:t>
      </w:r>
    </w:p>
    <w:p>
      <w:r>
        <w:t>Art. 6º A habilitação para acesso aos serviços disponíveis no e-CAC por meio de procuração digital será realizada pelo titular da conta gov.br na internet, no endereço eletrônico informado no parágrafo único do art. 1º.</w:t>
      </w:r>
    </w:p>
    <w:p>
      <w:r>
        <w:t>Art. 7º Nos casos em que não for possível cadastrar uma conta gov.br com Identidade Digital Prata ou Ouro, o cidadão poderá emitir a solicitação de procuração digital no endereço eletrônico informado no parágrafo único do art. 1º, que conterá hora oficial de Brasília, data de emissão e código de controle.</w:t>
      </w:r>
    </w:p>
    <w:p>
      <w:r>
        <w:rPr>
          <w:i/>
        </w:rPr>
        <w:t>[Redação dada pelo(a) Instrução Normativa RFB nº 2149, de 5 de julho de 2023]</w:t>
      </w:r>
    </w:p>
    <w:p>
      <w:r>
        <w:rPr>
          <w:i/>
        </w:rPr>
        <w:t>[Vide o(a) Instrução Normativa RFB nº 2149, de 5 de julho de 2023]</w:t>
      </w:r>
    </w:p>
    <w:p>
      <w:r>
        <w:t>§ 1º A procuração a que se refere o caput deverá ser impressa e assinada:</w:t>
      </w:r>
    </w:p>
    <w:p>
      <w:r>
        <w:t>I - pelo representante da pessoa jurídica, responsável perante o CNPJ;</w:t>
      </w:r>
    </w:p>
    <w:p>
      <w:r>
        <w:t>II - pelo outorgante, no caso de pessoa física;</w:t>
      </w:r>
    </w:p>
    <w:p>
      <w:r>
        <w:t>III - por procurador constituído por procuração pública com poderes para representar o outorgante perante órgãos públicos federais ou a RFB e, ainda, para substabelecer; ou</w:t>
      </w:r>
    </w:p>
    <w:p>
      <w:r>
        <w:rPr>
          <w:i/>
        </w:rPr>
        <w:t>[Redação dada pelo(a) Instrução Normativa RFB nº 2149, de 5 de julho de 2023]</w:t>
      </w:r>
    </w:p>
    <w:p>
      <w:r>
        <w:rPr>
          <w:i/>
        </w:rPr>
        <w:t>[Vide o(a) Instrução Normativa RFB nº 2149, de 5 de julho de 2023]</w:t>
      </w:r>
    </w:p>
    <w:p>
      <w:r>
        <w:t>IV - por outros representantes legais não listados nos incisos I a III.</w:t>
      </w:r>
    </w:p>
    <w:p>
      <w:r>
        <w:t>§ 2º A procuração a que se refere o caput deverá ser entregue no prazo de 30 (trinta) dias, contado da data de sua emissão:</w:t>
      </w:r>
    </w:p>
    <w:p>
      <w:r>
        <w:t>I - por meio de processo digital aberto no e-CAC, obrigatoriamente, nos casos de conter:</w:t>
      </w:r>
    </w:p>
    <w:p>
      <w:r>
        <w:rPr>
          <w:i/>
        </w:rPr>
        <w:t>[Redação dada pelo(a) Instrução Normativa RFB nº 2149, de 5 de julho de 2023]</w:t>
      </w:r>
    </w:p>
    <w:p>
      <w:r>
        <w:rPr>
          <w:i/>
        </w:rPr>
        <w:t>[Vide o(a) Instrução Normativa RFB nº 2149, de 5 de julho de 2023]</w:t>
      </w:r>
    </w:p>
    <w:p>
      <w:r>
        <w:t>a) reconhecimento de firma por cartório ou pelo Ministério das Relações Exteriores;</w:t>
      </w:r>
    </w:p>
    <w:p>
      <w:r>
        <w:rPr>
          <w:i/>
        </w:rPr>
        <w:t>[Incluído(a) pelo(a) Instrução Normativa RFB nº 2149, de 5 de julho de 2023]</w:t>
      </w:r>
    </w:p>
    <w:p>
      <w:r>
        <w:rPr>
          <w:i/>
        </w:rPr>
        <w:t>[Vide o(a) Instrução Normativa RFB nº 2149, de 5 de julho de 2023]</w:t>
      </w:r>
    </w:p>
    <w:p>
      <w:r>
        <w:t xml:space="preserve">b) assinatura eletrônica realizada por contas digitais gov.br, conforme art. 6º do </w:t>
      </w:r>
      <w:r>
        <w:t>Decreto nº 10.543, de 13 de novembro de 2020</w:t>
      </w:r>
      <w:r>
        <w:t>, nas hipóteses previstas nos incisos III e IV do § 1º; ou</w:t>
      </w:r>
    </w:p>
    <w:p>
      <w:r>
        <w:rPr>
          <w:i/>
        </w:rPr>
        <w:t>[Incluído(a) pelo(a) Instrução Normativa RFB nº 2149, de 5 de julho de 2023]</w:t>
      </w:r>
    </w:p>
    <w:p>
      <w:r>
        <w:rPr>
          <w:i/>
        </w:rPr>
        <w:t>[Vide o(a) Instrução Normativa RFB nº 2149, de 5 de julho de 2023]</w:t>
      </w:r>
    </w:p>
    <w:p>
      <w:r>
        <w:t xml:space="preserve">c) assinatura qualificada, nas hipóteses previstas nos incisos III e IV do § 1º, conforme inciso III do art. 4º do </w:t>
      </w:r>
      <w:r>
        <w:t>Decreto nº 10.543, de 2020</w:t>
      </w:r>
      <w:r>
        <w:t>.</w:t>
      </w:r>
    </w:p>
    <w:p>
      <w:r>
        <w:rPr>
          <w:i/>
        </w:rPr>
        <w:t>[Incluído(a) pelo(a) Instrução Normativa RFB nº 2149, de 5 de julho de 2023]</w:t>
      </w:r>
    </w:p>
    <w:p>
      <w:r>
        <w:rPr>
          <w:i/>
        </w:rPr>
        <w:t>[Vide o(a) Instrução Normativa RFB nº 2149, de 5 de julho de 2023]</w:t>
      </w:r>
    </w:p>
    <w:p>
      <w:r>
        <w:t>II - em uma unidade de atendimento presencial da RFB, no caso de não conter reconhecimento de firma em cartório; ou</w:t>
      </w:r>
    </w:p>
    <w:p>
      <w:r>
        <w:t>III - em cartório conveniado, em qualquer caso.</w:t>
      </w:r>
    </w:p>
    <w:p>
      <w:r>
        <w:t>§ 3º Fica dispensada a apresentação dos documentos originais de identificação do outorgante e do procurador no caso previsto no inciso I do § 2º.</w:t>
      </w:r>
    </w:p>
    <w:p>
      <w:r>
        <w:t>§ 4º Na hipótese prevista no inciso II do § 2º, a procuração e o documento original de identificação do outorgante devem ser apresentados para conferência dos dados preenchidos na procuração e cotejamento da assinatura, dispensada a apresentação dos documentos de identificação do outorgado.</w:t>
      </w:r>
    </w:p>
    <w:p>
      <w:r>
        <w:t>§ 5º Caso a solicitação de procuração de que trata o caput seja assinada por:</w:t>
      </w:r>
    </w:p>
    <w:p>
      <w:r>
        <w:t>I - procurador constituído nos termos do inciso III do § 1º, deverão ser apresentados os documentos originais de identificação do procurador e a procuração pública específica; ou</w:t>
      </w:r>
    </w:p>
    <w:p>
      <w:r>
        <w:t>II - outros representantes legais nos termos do incido IV do § 1º, deverão ser apresentados os documentos originais de identificação do representante e de comprovação da representação legal.</w:t>
      </w:r>
    </w:p>
    <w:p>
      <w:r>
        <w:t>§ 6º A apresentação de documentos na forma prevista no inciso II do § 2º poderá ser feita também por meio de cópias autenticadas em cartório, com dispensa de nova conferência com os originais.</w:t>
      </w:r>
    </w:p>
    <w:p>
      <w:r>
        <w:t>§ 7º Para fins de auditoria, os documentos previstos neste artigo deverão ser arquivados em formato digital pela RFB.</w:t>
      </w:r>
    </w:p>
    <w:p>
      <w:r>
        <w:t>§ 8º A Coordenação-Geral de Atendimento (Cogea) poderá alterar ou excluir as formas de entrega da procuração previstas no § 2º.</w:t>
      </w:r>
    </w:p>
    <w:p>
      <w:r>
        <w:t>Art. 8º A procuração digital deverá:</w:t>
      </w:r>
    </w:p>
    <w:p>
      <w:r>
        <w:t>I - estabelecer, com exatidão, os serviços outorgados; e</w:t>
      </w:r>
    </w:p>
    <w:p>
      <w:r>
        <w:t>II - ter prazo de validade de 5 (cinco) anos, salvo se fixado prazo menor pelo outorgante.</w:t>
      </w:r>
    </w:p>
    <w:p>
      <w:r>
        <w:t>Parágrafo único. É vedado o substabelecimento da procuração digital.</w:t>
      </w:r>
    </w:p>
    <w:p>
      <w:r>
        <w:t>Art. 9º O acesso ao serviço "Processos Digitais" do sistema Procurações permite a outorga, além dos serviços a que se refere o inciso I do caput do art. 8º, de poderes para representar o outorgante perante a RFB no cumprimento de formalidades relacionadas a processos digitais, hipótese em que o procurador poderá formalizar novos processos, peticionar, impugnar, desistir, juntar documentos em formato digital, assinar digitalmente e praticar demais atos necessários ao desenvolvimento válido e regular de processos digitais da RFB.</w:t>
      </w:r>
    </w:p>
    <w:p>
      <w:r>
        <w:t>§ 1º A representação a que se refere o caput compreende também a assinatura em documentos digitais que compõem processo digital ou em documentos digitais juntados pelo representante que tenham previsão de assinatura de ciência ou notificação.</w:t>
      </w:r>
    </w:p>
    <w:p>
      <w:r>
        <w:t>§ 2º A opção "Restringir Procuração", disponível no serviço "Processos Digitais", limitará a atuação do outorgado aos processos digitais indicados.</w:t>
      </w:r>
    </w:p>
    <w:p>
      <w:r>
        <w:t>Art. 10. A procuração digital será emitida e cancelada exclusivamente na internet.</w:t>
      </w:r>
    </w:p>
    <w:p>
      <w:r>
        <w:t>Parágrafo único. No caso de alteração do ato constitutivo de pessoa jurídica que enseje a revogação de poderes outorgados por meio de procuração digital, o cancelamento desta deverá ser efetuado pelo responsável legal da pessoa jurídica.</w:t>
      </w:r>
    </w:p>
    <w:p>
      <w:r>
        <w:t xml:space="preserve">CAPÍTULO IV </w:t>
      </w:r>
      <w:r>
        <w:br/>
      </w:r>
      <w:r>
        <w:t>DO PERÍODO DE TRANSIÇÃO</w:t>
      </w:r>
    </w:p>
    <w:p>
      <w:r>
        <w:t>Art. 11. Durante a transição para o uso exclusivo da conta gov.br, o acesso a serviços do e-CAC poderá:</w:t>
      </w:r>
    </w:p>
    <w:p>
      <w:r>
        <w:t>I - estar restrito ao uso de certificado digital; e</w:t>
      </w:r>
    </w:p>
    <w:p>
      <w:r>
        <w:t>II - ocorrer, alternativamente, com utilização de código de acesso gerado no endereço eletrônico informado o parágrafo único do art. 1º.</w:t>
      </w:r>
    </w:p>
    <w:p>
      <w:r>
        <w:t>Parágrafo único. O código de acesso a que se refere o inciso II do caput poderá ser gerado:</w:t>
      </w:r>
    </w:p>
    <w:p>
      <w:r>
        <w:t>I - por pessoa física, mediante a informação:</w:t>
      </w:r>
    </w:p>
    <w:p>
      <w:r>
        <w:t>a) do número de inscrição no CPF;</w:t>
      </w:r>
    </w:p>
    <w:p>
      <w:r>
        <w:t>b) da data de nascimento do titular do número de inscrição no CPF; e</w:t>
      </w:r>
    </w:p>
    <w:p>
      <w:r>
        <w:t>c) dos números dos 2 (dois) últimos recibos das Declarações de Ajuste Anual do Imposto sobre a Renda da Pessoa Física (DIRPF) apresentadas nos últimos 6 (seis) anos, ou do número do último recibo, caso haja apenas uma DIRPF transmitida no referido período; ou</w:t>
      </w:r>
    </w:p>
    <w:p>
      <w:r>
        <w:t>II - por pessoa jurídica optante pelo Regime Especial Unificado de Arrecadação de Tributos e Contribuições devidos pelas Microempresas e Empresas de Pequeno Porte (Simples Nacional), mediante a informação:</w:t>
      </w:r>
    </w:p>
    <w:p>
      <w:r>
        <w:t>a) do número de inscrição no CNPJ; e</w:t>
      </w:r>
    </w:p>
    <w:p>
      <w:r>
        <w:t>b) das informações do representante da empresa, responsável perante o CNPJ, relacionadas no inciso I.</w:t>
      </w:r>
    </w:p>
    <w:p>
      <w:r>
        <w:t xml:space="preserve">CAPÍTULO V </w:t>
      </w:r>
      <w:r>
        <w:br/>
      </w:r>
      <w:r>
        <w:t>DISPOSIÇÕES FINAIS</w:t>
      </w:r>
    </w:p>
    <w:p>
      <w:r>
        <w:t>Art. 12. A utilização dos serviços do e-CAC poderá ser condicionada à leitura prévia de mensagens classificadas como importantes, ainda que o acesso seja realizado por seu responsável ou representante legal habilitado para acessar o serviço de Caixa Postal.</w:t>
      </w:r>
    </w:p>
    <w:p>
      <w:r>
        <w:t>Parágrafo único. O disposto no caput não se aplica aos usuários do Sistema de Informações ao Judiciário (Infojud) que acessarem o e-CAC na condição de titular.</w:t>
      </w:r>
    </w:p>
    <w:p>
      <w:r>
        <w:t>Art. 13. Ficam revogadas as seguintes Instruções Normativas:</w:t>
      </w:r>
    </w:p>
    <w:p>
      <w:r>
        <w:t>I - Instrução Normativa RFB nº 1.751, de 16 de outubro de 2017;</w:t>
      </w:r>
    </w:p>
    <w:p>
      <w:r>
        <w:t>II - Instrução Normativa RFB nº 1.872, de 12 de março de 2019;</w:t>
      </w:r>
    </w:p>
    <w:p>
      <w:r>
        <w:t>III - Instrução Normativa RFB nº 1.917, de 20 de dezembro de 2019;</w:t>
      </w:r>
    </w:p>
    <w:p>
      <w:r>
        <w:t>IV - Instrução Normativa RFB nº 1.995, de 24 de novembro de 2020;</w:t>
      </w:r>
    </w:p>
    <w:p>
      <w:r>
        <w:t>V - Instrução Normativa RFB nº 2.027, de 31 de maio de 2021; e</w:t>
      </w:r>
    </w:p>
    <w:p>
      <w:r>
        <w:t>VI - Instrução Normativa RFB nº 2.046, de 11 de novembro de 2021.</w:t>
      </w:r>
    </w:p>
    <w:p>
      <w:r>
        <w:t>Art. 14. Esta Instrução Normativa entra em vigor na data de sua publicação no Diário Oficial da União.</w:t>
      </w:r>
    </w:p>
    <w:p>
      <w:r>
        <w:t>JULIO CESAR VIEIRA GOMES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RFB nº 2.066, de 24 de fevereiro de 2022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