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Solução de Consulta Cosit nº 125, de 28 de abril de 2014</w:t>
      </w:r>
    </w:p>
    <w:p>
      <w:r>
        <w:t>ASSUNTO: Imposto sobre a Renda Retido na Fonte – IRRF EMENTA: REMESSA AO EXTERIOR. ASSINATURA DE PERIÓDICOS IMPRESSOS. NÃO INCIDÊNCIA. Não incide Imposto de Renda na fonte sobre as remessas destinadas ao exterior para assinatura de periódicos impressos. DISPOSITIVOS LEGAIS: Decreto-Lei nº 5.844, de 1943, art. 97, a; Lei nº 9.779, de 1999, art. 7º; Decreto nº 3.000, de 1999 (Regulamento do Imposto de Renda – RIR/99), arts. 682 e 685. ASSUNTO: Normas de Administração Tributária EMENTA: CONSULTA. INEFICÁCIA. É ineficaz a parte da consulta que não contém descrição detalhada do seu objeto e indicação das informações necessárias à elucidação da matéria. DISPOSITIVOS LEGAIS: IN RFB nº 1.396, de 2013, art. 18, I e XI.</w:t>
      </w:r>
    </w:p>
    <w:p>
      <w:r>
        <w:t>Cosit</w:t>
      </w:r>
    </w:p>
    <w:p>
      <w:r>
        <w:t>Fls. 1</w:t>
      </w:r>
    </w:p>
    <w:p>
      <w:r>
        <w:t>Coordenação-Geral de Tributação</w:t>
      </w:r>
    </w:p>
    <w:p>
      <w:r>
        <w:t>Solução de Consulta nº 125 - Cosit</w:t>
      </w:r>
    </w:p>
    <w:p>
      <w:r>
        <w:t>Data 28 de maio de 2014</w:t>
      </w:r>
    </w:p>
    <w:p>
      <w:r>
        <w:t>Processo</w:t>
      </w:r>
    </w:p>
    <w:p>
      <w:r>
        <w:t>Interessado</w:t>
      </w:r>
    </w:p>
    <w:p>
      <w:r>
        <w:t>CNPJ/CPF</w:t>
      </w:r>
    </w:p>
    <w:p>
      <w:r>
        <w:t>Assunto: Imposto sobre a Renda Retido na Fonte – IRRF</w:t>
      </w:r>
    </w:p>
    <w:p>
      <w:r>
        <w:t>REMESSA AO EXTERIOR. ASSINATURA DE PERIÓDICOS</w:t>
      </w:r>
    </w:p>
    <w:p>
      <w:r>
        <w:t>IMPRESSOS. NÃO INCIDÊNCIA.</w:t>
      </w:r>
    </w:p>
    <w:p>
      <w:r>
        <w:t>Não incide Imposto de Renda na fonte sobre as remessas destinadas ao</w:t>
      </w:r>
    </w:p>
    <w:p>
      <w:r>
        <w:t>exterior para assinatura de periódicos impressos.</w:t>
      </w:r>
    </w:p>
    <w:p>
      <w:r>
        <w:t>Dispositivos legais: Decreto-Lei n º 5.844, de 1943, art. 97, a; Lei nº 9.779,</w:t>
      </w:r>
    </w:p>
    <w:p>
      <w:r>
        <w:t>de 1999, art. 7º; Decreto nº 3.000, de 1999 (Regulamento do Imposto de</w:t>
      </w:r>
    </w:p>
    <w:p>
      <w:r>
        <w:t>Renda – RIR/99), arts. 682 e 685.</w:t>
      </w:r>
    </w:p>
    <w:p>
      <w:r>
        <w:t>Assunto: Normas de Administração Tributária</w:t>
      </w:r>
    </w:p>
    <w:p>
      <w:r>
        <w:t>CONSULTA. INEFICÁCIA.</w:t>
      </w:r>
    </w:p>
    <w:p>
      <w:r>
        <w:t>É ineficaz a parte da consulta que não contém descrição detalhada do seu</w:t>
      </w:r>
    </w:p>
    <w:p>
      <w:r>
        <w:t>objeto e indicação das informações necessárias à elucidação da matéria.</w:t>
      </w:r>
    </w:p>
    <w:p>
      <w:r>
        <w:t>Dispositivos legais: IN RFB nº 1.396, de 2013, art. 18, I e XI.</w:t>
      </w:r>
    </w:p>
    <w:p>
      <w:r>
        <w:t>Relatório</w:t>
      </w:r>
    </w:p>
    <w:p>
      <w:r>
        <w:t>Trata-se de consulta sobre a incidência do Imposto de Renda (IR) na</w:t>
      </w:r>
    </w:p>
    <w:p>
      <w:r>
        <w:t>fonte quando da remessa ao exterior para: (1) “assinatura de periódico técnico-científico</w:t>
      </w:r>
    </w:p>
    <w:p>
      <w:r>
        <w:t>estrangeiro impresso”; (2) “base de dados de periódicos técnico-científicos eletrônicos”; e (3)</w:t>
      </w:r>
    </w:p>
    <w:p>
      <w:r>
        <w:t>“base de dados para livros técnico-científicos eletrônicos” (inteiro teor da consulta às fls. 5 a</w:t>
      </w:r>
    </w:p>
    <w:p>
      <w:r>
        <w:t>8).</w:t>
      </w:r>
    </w:p>
    <w:p>
      <w:r>
        <w:t>1</w:t>
      </w:r>
    </w:p>
    <w:p>
      <w:r>
        <w:t>Solução de Consulta n.º 125 Cosit Fls. 2</w:t>
      </w:r>
    </w:p>
    <w:p>
      <w:r>
        <w:t>2. Em suma, o consulente expõe que a sua dúvida advém: (1) da leitura de</w:t>
      </w:r>
    </w:p>
    <w:p>
      <w:r>
        <w:t>alguns dispositivos do Capítulo V do Título I do Livro III do Decreto nº 3.000, de 1999</w:t>
      </w:r>
    </w:p>
    <w:p>
      <w:r>
        <w:t>(Regulamento do Imposto de Renda – RIR/99), que tratam da tributação dos rendimentos de</w:t>
      </w:r>
    </w:p>
    <w:p>
      <w:r>
        <w:t>residentes e domiciliados no exterior; (2) do fato de haver imunidade a impostos para livros,</w:t>
      </w:r>
    </w:p>
    <w:p>
      <w:r>
        <w:t>jornais e periódicos, prevista no art. 150, VI, d, da Constituição Federal de 1988 – CF/88 (o</w:t>
      </w:r>
    </w:p>
    <w:p>
      <w:r>
        <w:t>consulente referencia também dispositivos da Lei nº 10.753, de 2003, que institui a Política</w:t>
      </w:r>
    </w:p>
    <w:p>
      <w:r>
        <w:t>Nacional do Livro); e (3) da leitura de alguns dispositivos da Instrução Normativa da Receita</w:t>
      </w:r>
    </w:p>
    <w:p>
      <w:r>
        <w:t>Federal do Brasil (IN RFB) nº 1.234, de 2012, que trata da retenção de tributos na fonte, que</w:t>
      </w:r>
    </w:p>
    <w:p>
      <w:r>
        <w:t>ora dão a entender que deve haver retenção do IR nos casos em tela e ora dão a entender o</w:t>
      </w:r>
    </w:p>
    <w:p>
      <w:r>
        <w:t>contrário.</w:t>
      </w:r>
    </w:p>
    <w:p>
      <w:r>
        <w:t>Fundamentos</w:t>
      </w:r>
    </w:p>
    <w:p>
      <w:r>
        <w:t>3. Esclareça-se de pronto não se trata da imunidade prevista no art. 150, VI,</w:t>
      </w:r>
    </w:p>
    <w:p>
      <w:r>
        <w:t>d, da CF/88. A não incidência constitucionalmente qualificada prevista nesse dispositivo</w:t>
      </w:r>
    </w:p>
    <w:p>
      <w:r>
        <w:t>alcança tão somente os impostos incidentes sobre os objetos ali especificados (livros, jornais,</w:t>
      </w:r>
    </w:p>
    <w:p>
      <w:r>
        <w:t>periódicos e papel destinado a sua impressão) e não os impostos incidentes sobre a renda ou</w:t>
      </w:r>
    </w:p>
    <w:p>
      <w:r>
        <w:t>provento da pessoa jurídica que comercializa esses objetos. Em outras palavras, não há que se</w:t>
      </w:r>
    </w:p>
    <w:p>
      <w:r>
        <w:t>falar em não incidência do IR com base nesse dispositivo constitucional, que prevê uma</w:t>
      </w:r>
    </w:p>
    <w:p>
      <w:r>
        <w:t>imunidade objetiva e não subjetiva.</w:t>
      </w:r>
    </w:p>
    <w:p>
      <w:r>
        <w:t>4. Necessário, então, analisar primeiramente a regra geral de incidência</w:t>
      </w:r>
    </w:p>
    <w:p>
      <w:r>
        <w:t>pertinente, qual seja: a de que se deve reter IR na fonte quando pessoa jurídica residente ou</w:t>
      </w:r>
    </w:p>
    <w:p>
      <w:r>
        <w:t>domiciliada no exterior percebe rendimentos (inclusive aqueles decorrentes de serviços</w:t>
      </w:r>
    </w:p>
    <w:p>
      <w:r>
        <w:t>prestados) de fonte situada no País (art. 97, a, do Decreto-Lei nº 5.844, de 1943; Lei nº 9.779,</w:t>
      </w:r>
    </w:p>
    <w:p>
      <w:r>
        <w:t>de 1999, arts. 7º e 8º). Depois, se for o caso de incidência, avaliar se existe previsão expressa</w:t>
      </w:r>
    </w:p>
    <w:p>
      <w:r>
        <w:t>no ordenamento jurídico infraconstitucional em sentido contrário, ou seja, no sentido da</w:t>
      </w:r>
    </w:p>
    <w:p>
      <w:r>
        <w:t>dispensa de retenção na fonte. Segue:</w:t>
      </w:r>
    </w:p>
    <w:p>
      <w:r>
        <w:t>RIR/99</w:t>
      </w:r>
    </w:p>
    <w:p>
      <w:r>
        <w:t>Livro III</w:t>
      </w:r>
    </w:p>
    <w:p>
      <w:r>
        <w:t>TRIBUTAÇÃO NA FONTE E SOBRE OPERAÇÕES FINANCEIRAS</w:t>
      </w:r>
    </w:p>
    <w:p>
      <w:r>
        <w:t>Título I</w:t>
      </w:r>
    </w:p>
    <w:p>
      <w:r>
        <w:t>TRIBUTAÇÃO NA FONTE</w:t>
      </w:r>
    </w:p>
    <w:p>
      <w:r>
        <w:t>2</w:t>
      </w:r>
    </w:p>
    <w:p>
      <w:r>
        <w:t>Solução de Consulta n.º 125 Cosit Fls. 3</w:t>
      </w:r>
    </w:p>
    <w:p>
      <w:r>
        <w:t>Capítulo V</w:t>
      </w:r>
    </w:p>
    <w:p>
      <w:r>
        <w:t>RENDIMENTOS DE RESIDENTES OU DOMICILIADOS NO</w:t>
      </w:r>
    </w:p>
    <w:p>
      <w:r>
        <w:t>EXTERIOR</w:t>
      </w:r>
    </w:p>
    <w:p>
      <w:r>
        <w:t>Art. 682. Estão sujeitos ao imposto na fonte, de acordo com o disposto</w:t>
      </w:r>
    </w:p>
    <w:p>
      <w:r>
        <w:t>neste Capítulo, a renda e os proventos de qualquer natureza provenientes</w:t>
      </w:r>
    </w:p>
    <w:p>
      <w:r>
        <w:t>de fontes situadas no País, quando percebidos:</w:t>
      </w:r>
    </w:p>
    <w:p>
      <w:r>
        <w:t>I - pelas pessoas físicas ou jurídicas residentes ou domiciliadas no</w:t>
      </w:r>
    </w:p>
    <w:p>
      <w:r>
        <w:t>exterior (Decreto-Lei n º 5.844, de 1943, art. 97, alínea "a");</w:t>
      </w:r>
    </w:p>
    <w:p>
      <w:r>
        <w:t>(...)</w:t>
      </w:r>
    </w:p>
    <w:p>
      <w:r>
        <w:t>Art. 685. Os rendimentos, ganhos de capital e demais proventos pagos,</w:t>
      </w:r>
    </w:p>
    <w:p>
      <w:r>
        <w:t>creditados, entregues, empregados ou remetidos, por fonte situada no</w:t>
      </w:r>
    </w:p>
    <w:p>
      <w:r>
        <w:t>País, a pessoa física ou jurídica residente no exterior, estão sujeitos à</w:t>
      </w:r>
    </w:p>
    <w:p>
      <w:r>
        <w:t>incidência na fonte (Decreto-Lei n º 5.844, de 1943, art. 100, Lei</w:t>
      </w:r>
    </w:p>
    <w:p>
      <w:r>
        <w:t>n º 3.470, de 1958, art. 77, Lei n º 9.249, de 1995, art. 23, e Lei n º 9.779,</w:t>
      </w:r>
    </w:p>
    <w:p>
      <w:r>
        <w:t>de 1999, arts. 7 º e 8 º ):</w:t>
      </w:r>
    </w:p>
    <w:p>
      <w:r>
        <w:t>I - à alíquota de quinze por cento, quando não tiverem tributação</w:t>
      </w:r>
    </w:p>
    <w:p>
      <w:r>
        <w:t>específica neste Capítulo, inclusive:</w:t>
      </w:r>
    </w:p>
    <w:p>
      <w:r>
        <w:t>a) os ganhos de capital relativos a investimentos em moeda estrangeira;</w:t>
      </w:r>
    </w:p>
    <w:p>
      <w:r>
        <w:t>b) os ganhos de capital auferidos na alienação de bens ou direitos;</w:t>
      </w:r>
    </w:p>
    <w:p>
      <w:r>
        <w:t>c) as pensões alimentícias e os pecúlios;</w:t>
      </w:r>
    </w:p>
    <w:p>
      <w:r>
        <w:t>d) os prêmios conquistados em concursos ou competições.</w:t>
      </w:r>
    </w:p>
    <w:p>
      <w:r>
        <w:t>II - à alíquota de vinte e cinco por cento:</w:t>
      </w:r>
    </w:p>
    <w:p>
      <w:r>
        <w:t>a) os rendimentos do trabalho, com ou sem vínculo empregatício, e os da</w:t>
      </w:r>
    </w:p>
    <w:p>
      <w:r>
        <w:t>prestação de serviços;</w:t>
      </w:r>
    </w:p>
    <w:p>
      <w:r>
        <w:t>b) ressalvadas as hipóteses a que se referem os incisos V, VIII, IX, X e</w:t>
      </w:r>
    </w:p>
    <w:p>
      <w:r>
        <w:t>XI do art. 691, os rendimentos decorrentes de qualquer operação, em que</w:t>
      </w:r>
    </w:p>
    <w:p>
      <w:r>
        <w:t>o beneficiário seja residente ou domiciliado em país que não tribute a</w:t>
      </w:r>
    </w:p>
    <w:p>
      <w:r>
        <w:t>renda ou que a tribute à alíquota máxima inferior a vinte por cento, a que</w:t>
      </w:r>
    </w:p>
    <w:p>
      <w:r>
        <w:t>se refere o art. 245.</w:t>
      </w:r>
    </w:p>
    <w:p>
      <w:r>
        <w:t>(...)(grifado)</w:t>
      </w:r>
    </w:p>
    <w:p>
      <w:r>
        <w:t>5. Em relação à assinatura de periódicos impressos, embora se cogite a</w:t>
      </w:r>
    </w:p>
    <w:p>
      <w:r>
        <w:t>existência de serviços subjacentes a esse contrato (a confecção da publicação propriamente</w:t>
      </w:r>
    </w:p>
    <w:p>
      <w:r>
        <w:t>3</w:t>
      </w:r>
    </w:p>
    <w:p>
      <w:r>
        <w:t>Solução de Consulta n.º 125 Cosit Fls. 4</w:t>
      </w:r>
    </w:p>
    <w:p>
      <w:r>
        <w:t>dita, por exemplo), o principal é a prestação de dar, de entregar a coisa, a mercadoria. E esta</w:t>
      </w:r>
    </w:p>
    <w:p>
      <w:r>
        <w:t>prestação de dar não é uma consequência daquela prestação de fazer, ou seja, vendem-se</w:t>
      </w:r>
    </w:p>
    <w:p>
      <w:r>
        <w:t>periódicos independentemente de o assinante os ter “encomendado”. Além disso, a assinatura</w:t>
      </w:r>
    </w:p>
    <w:p>
      <w:r>
        <w:t>do periódico não é realizada em função da qualidade do fornecedor das publicações, mas, sim,</w:t>
      </w:r>
    </w:p>
    <w:p>
      <w:r>
        <w:t>em função da publicação em si, da mercadoria que se pretende obter (nas prestações de fazer, o</w:t>
      </w:r>
    </w:p>
    <w:p>
      <w:r>
        <w:t>papel do devedor é relevante). Todas essas características reunidas levam à conclusão de que a</w:t>
      </w:r>
    </w:p>
    <w:p>
      <w:r>
        <w:t>assinatura de periódico é, em verdade, um contrato de compra e venda complexo. Segue</w:t>
      </w:r>
    </w:p>
    <w:p>
      <w:r>
        <w:t>doutrina nesse sentido:</w:t>
      </w:r>
    </w:p>
    <w:p>
      <w:r>
        <w:t>“Uma outra modalidade que se enquadra nas vendas complexas é o</w:t>
      </w:r>
    </w:p>
    <w:p>
      <w:r>
        <w:t>contrato de assinaturas, quer de obras literárias quer de jornais e revistas.</w:t>
      </w:r>
    </w:p>
    <w:p>
      <w:r>
        <w:t>Em tal contrato, uma das partes, o vendedor, se obriga a entregar à outra,</w:t>
      </w:r>
    </w:p>
    <w:p>
      <w:r>
        <w:t>que em geral tem o nome de assinante, um número determinado ou</w:t>
      </w:r>
    </w:p>
    <w:p>
      <w:r>
        <w:t>indeterminado de exemplares de livros, folhetos, jornais ou revistas, por</w:t>
      </w:r>
    </w:p>
    <w:p>
      <w:r>
        <w:t>um preço que pode ser fixado antecipadamente ou por exemplar a ser</w:t>
      </w:r>
    </w:p>
    <w:p>
      <w:r>
        <w:t>entregue. A comercialidade desses contratos assenta, sobretudo, na idéia</w:t>
      </w:r>
    </w:p>
    <w:p>
      <w:r>
        <w:t>de empresa. Em geral, os vendedores, no caso os editores, não são</w:t>
      </w:r>
    </w:p>
    <w:p>
      <w:r>
        <w:t>intermediários, mas produtores, fabricando as suas mercadorias para serem</w:t>
      </w:r>
    </w:p>
    <w:p>
      <w:r>
        <w:t>vendidas com intuito de lucro.”</w:t>
      </w:r>
    </w:p>
    <w:p>
      <w:r>
        <w:t>(MARTINS, Fran. Contratos e obrigações comerciais. 15ª ed. Rio de</w:t>
      </w:r>
    </w:p>
    <w:p>
      <w:r>
        <w:t>Janeiro: Forense, 2002. p. 153.)</w:t>
      </w:r>
    </w:p>
    <w:p>
      <w:r>
        <w:t>***</w:t>
      </w:r>
    </w:p>
    <w:p>
      <w:r>
        <w:t>“Contrato de assinatura. Trata-se de outra modalidade que se enquadra nas</w:t>
      </w:r>
    </w:p>
    <w:p>
      <w:r>
        <w:t>vendas complexas, e que consiste em o vendedor obrigar-se a entregar ao</w:t>
      </w:r>
    </w:p>
    <w:p>
      <w:r>
        <w:t>assinante um determinado número de exemplares de uma publicação, por</w:t>
      </w:r>
    </w:p>
    <w:p>
      <w:r>
        <w:t>preço certo, durante o período – semestral, anual – ou então de uma</w:t>
      </w:r>
    </w:p>
    <w:p>
      <w:r>
        <w:t>coleção, ou também por exemplar que venha a ser entregue. Esse tipo de</w:t>
      </w:r>
    </w:p>
    <w:p>
      <w:r>
        <w:t>venda é bastante utilizado para jornais, revistas, livros (...).”</w:t>
      </w:r>
    </w:p>
    <w:p>
      <w:r>
        <w:t>(BULGARELLI, Waldirio. Contratos mercantis. 5ª ed. São Paulo: Atlas,</w:t>
      </w:r>
    </w:p>
    <w:p>
      <w:r>
        <w:t>1990. p. 250.)</w:t>
      </w:r>
    </w:p>
    <w:p>
      <w:r>
        <w:t>4</w:t>
      </w:r>
    </w:p>
    <w:p>
      <w:r>
        <w:t>Solução de Consulta n.º 125 Cosit Fls. 5</w:t>
      </w:r>
    </w:p>
    <w:p>
      <w:r>
        <w:t>6. Sendo, então, a remessa ao exterior para assinatura de periódicos</w:t>
      </w:r>
    </w:p>
    <w:p>
      <w:r>
        <w:t>impressos uma remessa para aquisição de mercadorias, essa importância remetida não se</w:t>
      </w:r>
    </w:p>
    <w:p>
      <w:r>
        <w:t>subsume ao conceito de rendimentos do residente ou domiciliado no exterior para fins de</w:t>
      </w:r>
    </w:p>
    <w:p>
      <w:r>
        <w:t>incidência do IR na fonte. Nesse sentido, a jurisprudência administrativa:</w:t>
      </w:r>
    </w:p>
    <w:p>
      <w:r>
        <w:t>Solução de Consulta nº 189, de 2000, SRRF08/Disit</w:t>
      </w:r>
    </w:p>
    <w:p>
      <w:r>
        <w:t>Assunto: Imposto sobre a Renda Retido na Fonte - IRRF</w:t>
      </w:r>
    </w:p>
    <w:p>
      <w:r>
        <w:t>Ementa: REMESSAS AO EXTERIOR.</w:t>
      </w:r>
    </w:p>
    <w:p>
      <w:r>
        <w:t>Não estão sujeitos à retenção do imposto de renda na fonte os valores</w:t>
      </w:r>
    </w:p>
    <w:p>
      <w:r>
        <w:t>pagos, creditados, entregues, empregados ou remetidos ao exterior, por</w:t>
      </w:r>
    </w:p>
    <w:p>
      <w:r>
        <w:t>fonte situada no País, pela aquisição de produtos.</w:t>
      </w:r>
    </w:p>
    <w:p>
      <w:r>
        <w:t>Por outro lado, estão sujeitos à incidência do imposto de renda na fonte</w:t>
      </w:r>
    </w:p>
    <w:p>
      <w:r>
        <w:t>aqueles que caracterizarem rendimentos ou ganhos percebidos por</w:t>
      </w:r>
    </w:p>
    <w:p>
      <w:r>
        <w:t>residente ou domiciliado no exterior.</w:t>
      </w:r>
    </w:p>
    <w:p>
      <w:r>
        <w:t>Dispositivos Legais: Arts.682 e 685 do Decreto nº 3.000, de 1999.</w:t>
      </w:r>
    </w:p>
    <w:p>
      <w:r>
        <w:t>***</w:t>
      </w:r>
    </w:p>
    <w:p>
      <w:r>
        <w:t>Solução de Consulta nº 32, de 2004, SRRF10/Disit</w:t>
      </w:r>
    </w:p>
    <w:p>
      <w:r>
        <w:t>Assunto: Imposto sobre a Renda Retido na Fonte - IRRF</w:t>
      </w:r>
    </w:p>
    <w:p>
      <w:r>
        <w:t>Ementa: REMESSA PARA O EXTERIOR. PROGRAMAS DE</w:t>
      </w:r>
    </w:p>
    <w:p>
      <w:r>
        <w:t>COMPUTADOR.</w:t>
      </w:r>
    </w:p>
    <w:p>
      <w:r>
        <w:t>Não estão sujeitas à incidência do imposto de renda na fonte as</w:t>
      </w:r>
    </w:p>
    <w:p>
      <w:r>
        <w:t>importâncias pagas, creditadas, entregues, empregadas ou remetidas ao</w:t>
      </w:r>
    </w:p>
    <w:p>
      <w:r>
        <w:t>exterior pela aquisição de programas de computador – software (ainda</w:t>
      </w:r>
    </w:p>
    <w:p>
      <w:r>
        <w:t>que mediante transferência eletrônica de dados – download) produzidos</w:t>
      </w:r>
    </w:p>
    <w:p>
      <w:r>
        <w:t>em larga escala e de maneira uniforme, colocados no mercado para</w:t>
      </w:r>
    </w:p>
    <w:p>
      <w:r>
        <w:t>aquisição por qualquer interessado, ainda que para uso próprio, sem</w:t>
      </w:r>
    </w:p>
    <w:p>
      <w:r>
        <w:t>envolver rendimento de direitos autorais, por tratar-se de mercadorias.</w:t>
      </w:r>
    </w:p>
    <w:p>
      <w:r>
        <w:t>Dispositivos Legais: MP nº 2.159, de 2001, art. 3º; Portaria MF nº 181,</w:t>
      </w:r>
    </w:p>
    <w:p>
      <w:r>
        <w:t>de 1989.</w:t>
      </w:r>
    </w:p>
    <w:p>
      <w:r>
        <w:t>***</w:t>
      </w:r>
    </w:p>
    <w:p>
      <w:r>
        <w:t>Solução de Consulta nº 342, de 2004, SRRF08/Disit</w:t>
      </w:r>
    </w:p>
    <w:p>
      <w:r>
        <w:t>Assunto: Imposto sobre a Renda Retido na Fonte - IRRF</w:t>
      </w:r>
    </w:p>
    <w:p>
      <w:r>
        <w:t>Ementa: REMESSA AO EXTERIOR - Assinatura de Revista Técnica</w:t>
      </w:r>
    </w:p>
    <w:p>
      <w:r>
        <w:t>5</w:t>
      </w:r>
    </w:p>
    <w:p>
      <w:r>
        <w:t>Solução de Consulta n.º 125 Cosit Fls. 6</w:t>
      </w:r>
    </w:p>
    <w:p>
      <w:r>
        <w:t>As importâncias pagas, creditadas, entregues, empregadas ou remetidas</w:t>
      </w:r>
    </w:p>
    <w:p>
      <w:r>
        <w:t>por associação sem fins lucrativos situada no País a entidade estrangeira,</w:t>
      </w:r>
    </w:p>
    <w:p>
      <w:r>
        <w:t>pela aquisição de periódicos mensais publicados no exterior, para</w:t>
      </w:r>
    </w:p>
    <w:p>
      <w:r>
        <w:t>distribuição aos seus associados, não estão sujeitas à incidência do</w:t>
      </w:r>
    </w:p>
    <w:p>
      <w:r>
        <w:t>imposto de renda na fonte, por não configurarem aquisição de</w:t>
      </w:r>
    </w:p>
    <w:p>
      <w:r>
        <w:t>disponibilidade econômica ou jurídica de renda ou de proventos de</w:t>
      </w:r>
    </w:p>
    <w:p>
      <w:r>
        <w:t>qualquer natureza.</w:t>
      </w:r>
    </w:p>
    <w:p>
      <w:r>
        <w:t>Dispositivos Legais: Art. 43 do Código Tributário Nacional (Lei nº</w:t>
      </w:r>
    </w:p>
    <w:p>
      <w:r>
        <w:t>5.172, de 25.10.1966); arts. 682 e 685 do Decreto nº 3.000, de</w:t>
      </w:r>
    </w:p>
    <w:p>
      <w:r>
        <w:t>26.03.1999 (republicado em 17.06.1999).</w:t>
      </w:r>
    </w:p>
    <w:p>
      <w:r>
        <w:t>***</w:t>
      </w:r>
    </w:p>
    <w:p>
      <w:r>
        <w:t>Solução de Consulta nº 71, de 2013, SRRF09/Disit</w:t>
      </w:r>
    </w:p>
    <w:p>
      <w:r>
        <w:t>Assunto: Imposto sobre a Renda Retido na Fonte - IRRF</w:t>
      </w:r>
    </w:p>
    <w:p>
      <w:r>
        <w:t>REMESSA DE VALORES AO EXTERIOR. AQUISIÇÃO DE</w:t>
      </w:r>
    </w:p>
    <w:p>
      <w:r>
        <w:t>MERCADORIAS ESTRANGEIRAS.</w:t>
      </w:r>
    </w:p>
    <w:p>
      <w:r>
        <w:t>Não incide IRRF na remessa de valores ao exterior para aquisição de</w:t>
      </w:r>
    </w:p>
    <w:p>
      <w:r>
        <w:t>mercadorias estrangeiras.</w:t>
      </w:r>
    </w:p>
    <w:p>
      <w:r>
        <w:t>Dispositivos Legais: Decreto-lei nº 5.844, de 1943; RIR, art. 685; IN</w:t>
      </w:r>
    </w:p>
    <w:p>
      <w:r>
        <w:t>SRF nº 252, de 2002.</w:t>
      </w:r>
    </w:p>
    <w:p>
      <w:r>
        <w:t>7. Convém registrar que o fato de constar no art. 690, IV, do RIR/991, uma</w:t>
      </w:r>
    </w:p>
    <w:p>
      <w:r>
        <w:t>ressalva de que não incide IR na fonte sobre as remessas para aquisição de livros técnicos</w:t>
      </w:r>
    </w:p>
    <w:p>
      <w:r>
        <w:t>importados, de livre divulgação, não significa que a regra seja a incidência sobre remessas para</w:t>
      </w:r>
    </w:p>
    <w:p>
      <w:r>
        <w:t>aquisição de outros tipos de livros ou, até mesmo, de outros tipos de mercadorias. É que, no</w:t>
      </w:r>
    </w:p>
    <w:p>
      <w:r>
        <w:t>passado, houve dúvidas sobre o enquadramento dessas aquisições no conceito de serviços de</w:t>
      </w:r>
    </w:p>
    <w:p>
      <w:r>
        <w:t>assistência técnica, caso em que haveria incidência de IR na fonte. Resolveu-se o problema</w:t>
      </w:r>
    </w:p>
    <w:p>
      <w:r>
        <w:t>fazendo-se constar expressamente no RIR que não incide IR sobre as remessas ao exterior para</w:t>
      </w:r>
    </w:p>
    <w:p>
      <w:r>
        <w:t>aquisição de livros técnicos importados, de livre divulgação (entenda-se: aquisições de livros</w:t>
      </w:r>
    </w:p>
    <w:p>
      <w:r>
        <w:t>técnicos importados, de livre divulgação, não se confundem com serviços de assistência</w:t>
      </w:r>
    </w:p>
    <w:p>
      <w:r>
        <w:t>técnica)2.</w:t>
      </w:r>
    </w:p>
    <w:p>
      <w:r>
        <w:t>1 RIR/99, art. 690: “Não se sujeitam à retenção de que trata o art. 682 as seguintes remessas destinadas ao exterior: (...) IV as importâncias para pagamento de livros técnicos importados, de livre divulgação”. 2 Vide Parecer Normativo CST nº 81, de 1972, publicado no Diário Oficial da União de 2/3/1972.</w:t>
      </w:r>
    </w:p>
    <w:p>
      <w:r>
        <w:t>6</w:t>
      </w:r>
    </w:p>
    <w:p>
      <w:r>
        <w:t>Solução de Consulta n.º 125 Cosit Fls. 7</w:t>
      </w:r>
    </w:p>
    <w:p>
      <w:r>
        <w:t>8. Por fim, em relação aos livros e periódicos eletrônicos, o consulente</w:t>
      </w:r>
    </w:p>
    <w:p>
      <w:r>
        <w:t>informa em um trecho da sua petição que remete importâncias ao exterior para “base de</w:t>
      </w:r>
    </w:p>
    <w:p>
      <w:r>
        <w:t>dados”. Em outros momentos, o interessado diz que “adquire” os livros e os periódicos</w:t>
      </w:r>
    </w:p>
    <w:p>
      <w:r>
        <w:t>eletrônicos para o seu pessoal. Essa ausência de descrição detalhada dessa parte da consulta</w:t>
      </w:r>
    </w:p>
    <w:p>
      <w:r>
        <w:t>prejudica a sua análise conclusiva, dado que não se sabe ao certo se se trata de uma aquisição</w:t>
      </w:r>
    </w:p>
    <w:p>
      <w:r>
        <w:t>de mercadorias ou de uma prestação de serviços. Por essa razão, sobre esse ponto, a consulta</w:t>
      </w:r>
    </w:p>
    <w:p>
      <w:r>
        <w:t>não surte efeitos. Segue:</w:t>
      </w:r>
    </w:p>
    <w:p>
      <w:r>
        <w:t>IN RFB nº 1.396, de 2013</w:t>
      </w:r>
    </w:p>
    <w:p>
      <w:r>
        <w:t>Art. 3º A consulta deverá ser formulada por escrito, conforme os</w:t>
      </w:r>
    </w:p>
    <w:p>
      <w:r>
        <w:t>modelos constantes nos Anexos I a III a esta Instrução Normativa,</w:t>
      </w:r>
    </w:p>
    <w:p>
      <w:r>
        <w:t>dirigida à autoridade competente da Coordenação mencionada no caput</w:t>
      </w:r>
    </w:p>
    <w:p>
      <w:r>
        <w:t>do art. 7º e apresentada na unidade da RFB do domicílio tributário do</w:t>
      </w:r>
    </w:p>
    <w:p>
      <w:r>
        <w:t>consulente.</w:t>
      </w:r>
    </w:p>
    <w:p>
      <w:r>
        <w:t>§ 2º A consulta deverá atender aos seguintes requisitos:</w:t>
      </w:r>
    </w:p>
    <w:p>
      <w:r>
        <w:t>(...)</w:t>
      </w:r>
    </w:p>
    <w:p>
      <w:r>
        <w:t>III - circunscrever-se a fato determinado, conter descrição detalhada de</w:t>
      </w:r>
    </w:p>
    <w:p>
      <w:r>
        <w:t>seu objeto e indicação das informações necessárias à elucidação da</w:t>
      </w:r>
    </w:p>
    <w:p>
      <w:r>
        <w:t>matéria; e</w:t>
      </w:r>
    </w:p>
    <w:p>
      <w:r>
        <w:t>(...)</w:t>
      </w:r>
    </w:p>
    <w:p>
      <w:r>
        <w:t>Art. 18. Não produz efeitos a consulta formulada:</w:t>
      </w:r>
    </w:p>
    <w:p>
      <w:r>
        <w:t>I - com inobservância do disposto nos arts. 2º a 6º;</w:t>
      </w:r>
    </w:p>
    <w:p>
      <w:r>
        <w:t>(...)</w:t>
      </w:r>
    </w:p>
    <w:p>
      <w:r>
        <w:t>XI - quando não descrever, completa e exatamente, a hipótese a que se</w:t>
      </w:r>
    </w:p>
    <w:p>
      <w:r>
        <w:t>referir, ou não contiver os elementos necessários à sua solução, salvo se</w:t>
      </w:r>
    </w:p>
    <w:p>
      <w:r>
        <w:t>a inexatidão ou omissão for escusável, a critério da autoridade</w:t>
      </w:r>
    </w:p>
    <w:p>
      <w:r>
        <w:t>competente;</w:t>
      </w:r>
    </w:p>
    <w:p>
      <w:r>
        <w:t>(...)(grifado)</w:t>
      </w:r>
    </w:p>
    <w:p>
      <w:r>
        <w:t>9. Em que pese a ineficácia de alguns questionamentos do consulente,</w:t>
      </w:r>
    </w:p>
    <w:p>
      <w:r>
        <w:t>assegura-se ao interessado o direito de apresentar nova petição, atendidos os requisitos da</w:t>
      </w:r>
    </w:p>
    <w:p>
      <w:r>
        <w:t>legislação pertinente.</w:t>
      </w:r>
    </w:p>
    <w:p>
      <w:r>
        <w:t>7</w:t>
      </w:r>
    </w:p>
    <w:p>
      <w:r>
        <w:t>Solução de Consulta n.º 125 Cosit Fls. 8</w:t>
      </w:r>
    </w:p>
    <w:p>
      <w:r>
        <w:t>Conclusão</w:t>
      </w:r>
    </w:p>
    <w:p>
      <w:r>
        <w:t>10. Não incide o IR na fonte sobre as remessas destinadas ao exterior para</w:t>
      </w:r>
    </w:p>
    <w:p>
      <w:r>
        <w:t>assinatura de periódicos impressos.</w:t>
      </w:r>
    </w:p>
    <w:p>
      <w:r>
        <w:t>11. É ineficaz a parte da consulta que não contém descrição detalhada do seu</w:t>
      </w:r>
    </w:p>
    <w:p>
      <w:r>
        <w:t>objeto e indicação das informações necessárias à elucidação da matéria.</w:t>
      </w:r>
    </w:p>
    <w:p>
      <w:r>
        <w:t>À consideração superior.</w:t>
      </w:r>
    </w:p>
    <w:p>
      <w:r>
        <w:t>Assinado digitalmente</w:t>
      </w:r>
    </w:p>
    <w:p>
      <w:r>
        <w:t>DIOGO BARROS DA SILVA</w:t>
      </w:r>
    </w:p>
    <w:p>
      <w:r>
        <w:t>Auditor-Fiscal da Receita Federal do Brasil</w:t>
      </w:r>
    </w:p>
    <w:p>
      <w:r>
        <w:t>De acordo. Encaminhe-se à Coordenação de Tributos Sobre a Renda,</w:t>
      </w:r>
    </w:p>
    <w:p>
      <w:r>
        <w:t>Patrimônio e Operação Financeira (Cotir)</w:t>
      </w:r>
    </w:p>
    <w:p>
      <w:r>
        <w:t>Assinado digitalmente</w:t>
      </w:r>
    </w:p>
    <w:p>
      <w:r>
        <w:t>RODRIGO AUGUSTO VERLY DE OLIVEIRA</w:t>
      </w:r>
    </w:p>
    <w:p>
      <w:r>
        <w:t>Auditor-Fiscal da Receita Federal do Brasil - Chefe da Disit/SRRF01</w:t>
      </w:r>
    </w:p>
    <w:p>
      <w:r>
        <w:t>De acordo. À consideração do Coordenador-Geral da Cosit.</w:t>
      </w:r>
    </w:p>
    <w:p>
      <w:r>
        <w:t>Assinado digitalmente</w:t>
      </w:r>
    </w:p>
    <w:p>
      <w:r>
        <w:t>CLÁUDIA LÚCIA PIMENTEL MARTINS DA SILVA</w:t>
      </w:r>
    </w:p>
    <w:p>
      <w:r>
        <w:t>Auditor-Fiscal da Receita Federal do Brasil – Coordenador da Cotex</w:t>
      </w:r>
    </w:p>
    <w:p>
      <w:r>
        <w:t>Ordem de Intimação</w:t>
      </w:r>
    </w:p>
    <w:p>
      <w:r>
        <w:t>Aprovo a Solução de Consulta. Divulgue-se e publique-se nos termos do</w:t>
      </w:r>
    </w:p>
    <w:p>
      <w:r>
        <w:t>art. 27 da Instrução Normativa RFB nº 1.396, de 16 de setembro de 2013. Dê-se ciência ao</w:t>
      </w:r>
    </w:p>
    <w:p>
      <w:r>
        <w:t>consulente.</w:t>
      </w:r>
    </w:p>
    <w:p>
      <w:r>
        <w:t>Assinado digitalmente</w:t>
      </w:r>
    </w:p>
    <w:p>
      <w:r>
        <w:t>FERNANDO MOMBELLI</w:t>
      </w:r>
    </w:p>
    <w:p>
      <w:r>
        <w:t>Auditor-Fiscal da Receita Federal do Brasil – Coordenador-Geral da Cosit</w:t>
      </w:r>
    </w:p>
    <w:p>
      <w:r>
        <w:t>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Consulta Cosit nº 125, de 28 de abril de 2014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