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Decreto nº 21.177, de 27 de maio de 1946. </w:t>
      </w:r>
    </w:p>
    <w:p>
      <w:r>
        <w:t>Vide Recurso extraordinário nº 522897 Texto compilado Texto original Texto para impressão</w:t>
      </w:r>
    </w:p>
    <w:p>
      <w:r>
        <w:t xml:space="preserve">Promulga a Convenção sôbre Fundo Monetário Internacional e a Convenção sôbre o Banco Internacional para a Reconstrução e Desenvolvimento, firmadas em Bretton Woods NºH., E.U.A., a 22 de julho de 1944, por ocasião da Conferência Monetária e Financeira das Nações Unidas. </w:t>
      </w:r>
    </w:p>
    <w:p>
      <w:r>
        <w:t xml:space="preserve">O PRESIDENTE DA REPÚBLICA , tendo em vista que foram aprovadas pelo Govêrno brasileiro a Convenção sôbre o Fundo Monetário Internacional e a Convenção sôbre o Banco Internacional para a Reconstrução e Desenvolvimento, firmadas em Bretton Woods NºH., E.U.A. , a 22 de Julho de 1944; e </w:t>
      </w:r>
    </w:p>
    <w:p>
      <w:r>
        <w:t xml:space="preserve">Que as mesmas foram aceitas, conforme nota datada de 27 de Dezembro de 1945, dirigida pela embaixada do Brasil em Washington ao Govêrno dos Estados Unidos da América; </w:t>
      </w:r>
    </w:p>
    <w:p>
      <w:r>
        <w:t xml:space="preserve">Usando da atribuição que lhe confere o artigo 74, letra a , da Constituição, </w:t>
      </w:r>
    </w:p>
    <w:p>
      <w:r>
        <w:t xml:space="preserve">Decreta: </w:t>
      </w:r>
    </w:p>
    <w:p>
      <w:r>
        <w:t xml:space="preserve">Artigo único. Ficam promulgadas a Convenção sôbre o Fundo Monetário Internacional e a Convenção sôbre o Banco Internacional para a Reconstrução e Desenvolvimento, firmadas em Bretton Woods N.H., E.U.A. , a 22 de julho de 1944 e apensas, por cópia, ao presente Decreto, as quais serão executadas e cumpridas tão inteiramente como nelas se contêm. </w:t>
      </w:r>
    </w:p>
    <w:p>
      <w:r>
        <w:t xml:space="preserve">Rio de Janeiro, em 27 de Maio de 1946, 125º da Independência e 58º da República. </w:t>
      </w:r>
    </w:p>
    <w:p>
      <w:r>
        <w:t xml:space="preserve">Eurico G. Dutra </w:t>
      </w:r>
    </w:p>
    <w:p>
      <w:r>
        <w:t xml:space="preserve">João Neves da Fontoura </w:t>
      </w:r>
    </w:p>
    <w:p>
      <w:r>
        <w:t xml:space="preserve">Este texto não substitui o publicado no D.O.U.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Decreto nº 21.177, de 27 de maio de 1946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