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DECRETO-LEI Nº 271, DE 28 DE FEVEREIRO DE 1967</w:t>
      </w:r>
    </w:p>
    <w:p>
      <w:r>
        <w:t xml:space="preserve">Dispõe sobre loteamento urbano, responsabilidade do loteador, concessão de uso e espaço aéreo e dá outras providências. </w:t>
      </w:r>
    </w:p>
    <w:p>
      <w:r>
        <w:t>O PRESIDENTE DA REPÚBLICA</w:t>
      </w:r>
      <w:r>
        <w:t xml:space="preserve">, usando da atribuição que lhe confere o art. 9º, § 2º, do Ato Institucional nº 4, de 7 de dezembro de 1966, </w:t>
      </w:r>
    </w:p>
    <w:p>
      <w:r>
        <w:t xml:space="preserve">DECRETA: </w:t>
      </w:r>
    </w:p>
    <w:p>
      <w:r>
        <w:t xml:space="preserve">Art. 1º O loteamento urbano rege-se por este Decreto-Lei. </w:t>
      </w:r>
    </w:p>
    <w:p>
      <w:r>
        <w:t xml:space="preserve">§ 1º Considera-se loteamento urbano a subdivisão de área em lotes destinados à edificação de qualquer natureza que não se enquadre no disposto no § 2º deste artigo. </w:t>
      </w:r>
    </w:p>
    <w:p>
      <w:r>
        <w:t xml:space="preserve">§ 2º Considera-se desmembramento a subdivisão de área urbana em lotes para edificação na qual seja aproveitado o sistema viário oficial da cidade ou vila sem que se abram novas vias ou logradouros públicos e sem que se prolonguem ou se modifiquem os existentes. </w:t>
      </w:r>
    </w:p>
    <w:p>
      <w:r>
        <w:t xml:space="preserve">§ 3º Considera-se zona urbana, para os fins deste Decreto-Lei, a da edificação contínua das povoações, as partes adjacentes e as áreas que, a critério dos Municípios, possivelmente venham a ser ocupadas por edificações contínuas dentro dos seguintes 10 (dez) anos. </w:t>
      </w:r>
    </w:p>
    <w:p>
      <w:r>
        <w:t xml:space="preserve">Art. 2º Obedecidas as normas gerais de diretrizes, apresentação de projeto, especificações técnicas e dimensionais e aprovação a serem baixadas pelo Banco Nacional de Habitação dentro do prazo de 90 (noventa) dias, os Municípios poderão, quanto aos loteamentos: </w:t>
      </w:r>
    </w:p>
    <w:p>
      <w:r>
        <w:t xml:space="preserve">I - obrigar a sua subordinação às necessidades locais, inclusive quanto à destinação e utilização das áreas, de modo a permitir o desenvolvimento local adequado; </w:t>
      </w:r>
    </w:p>
    <w:p>
      <w:r>
        <w:t xml:space="preserve">II - recusar a sua aprovação ainda que seja apenas para evitar excessivo número de lotes com o conseqüente aumento de investimento subutilizado em obras de infra-estrutura e custeio de serviços. </w:t>
      </w:r>
    </w:p>
    <w:p>
      <w:r>
        <w:t xml:space="preserve">Art. 3º Aplica-se aos loteamentos a Lei nº 4.591, de 16 de dezembro de 1964, equiparando-se o loteador ao incorporador, os compradores de lote aos condôminos e as obras de infra-estrutura à construção da edificação. </w:t>
      </w:r>
    </w:p>
    <w:p>
      <w:r>
        <w:t xml:space="preserve">§ 1º O Poder Executivo, dentro de 180 dias regulamentará este Decreto-Lei, especialmente quanto à aplicação da Lei nº 4.591, de 16 de dezembro de 1964, aos loteamentos, fazendo inclusive as necessárias adaptações. </w:t>
      </w:r>
    </w:p>
    <w:p>
      <w:r>
        <w:t xml:space="preserve">§ 2º O loteamento poderá ser dividido em etapas discriminadas, a critério do loteador, cada uma das quais constituirá um condomínio que poderá ser dissolvido quando da aceitação do loteamento pela Prefeitura. </w:t>
      </w:r>
    </w:p>
    <w:p>
      <w:r>
        <w:t xml:space="preserve">Art. 4º Desde a data da inscrição do loteamento passam a integrar o domínio público de Município as vias e praças e as áreas destinadas a edifícios públicos e outros equipamentos urbanos, constantes do projeto e do memorial descritivo. </w:t>
      </w:r>
    </w:p>
    <w:p>
      <w:r>
        <w:t xml:space="preserve">Parágrafo único. O proprietário ou loteador poderá requerer ao Juiz competente a reintegração em seu domínio das partes mencionados no corpo deste artigo quando não se efetuarem vendas de lotes. </w:t>
      </w:r>
    </w:p>
    <w:p>
      <w:r>
        <w:t xml:space="preserve">Art. 5º Nas desapropriações, não se indenizarão as benfeitorias ou construções realizadas em lotes ou loteamentos irregulares, nem se considerarão como terrenos loteados ou loteáveis, para fins de indenização, as glebas não inscritas ou irregularmente inscritas como loteamentos urbanos ou para fins urbanos. </w:t>
      </w:r>
    </w:p>
    <w:p>
      <w:r>
        <w:t xml:space="preserve">Art. 6º O loteador ainda que já tenha vendido todos os lotes, ou os vizinhos são partes legítimas para promover ação destinada a impedir construção em desacordo com as restrições urbanísticas do loteamento ou contrárias a quaisquer outras normas de edificação ou de urbanização referentes aos lotes. </w:t>
      </w:r>
    </w:p>
    <w:p>
      <w:r>
        <w:t xml:space="preserve">Art. 7º É instituída a concessão de uso de terrenos públicos ou particulares remunerada ou gratuita, por tempo certo ou indeterminado, como direito real resolúvel, para fins específicos de regularização fundiária de interesse social, urbanização, industrialização, edificação, cultivo da terra, aproveitamento sustentável das várzeas, preservação das comunidades tradicionais e seus meios de subsistência ou outras modalidades de interesse social em áreas urbanas. </w:t>
      </w:r>
      <w:r>
        <w:t>("Caput" do artigo com redação dada pela Lei nº 11.481, de 31/5/2007)</w:t>
      </w:r>
    </w:p>
    <w:p>
      <w:r>
        <w:t xml:space="preserve">§ 1º A concessão de uso poderá ser contratada, por instrumento público ou particular, ou por simples termo administrativo, e será inscrita e cancelada em livro especial. </w:t>
      </w:r>
    </w:p>
    <w:p>
      <w:r>
        <w:t xml:space="preserve">§ 2º Desde a inscrição da concessão de uso, o concessionário fruirá plenamente do terreno para os fins estabelecidos no contrato e responderá por todos os encargos civis, administrativos e tributários que venham a incidir sobre o imóvel e suas rendas. </w:t>
      </w:r>
    </w:p>
    <w:p>
      <w:r>
        <w:t xml:space="preserve">§ 3º Resolve-se a concessão antes de seu termo, desde que o concessionário dê ao imóvel destinação diversa da estabelecida no contrato ou termo, ou descumpra cláusula resolutória do ajuste, perdendo, neste caso, as benfeitorias de qualquer natureza. </w:t>
      </w:r>
    </w:p>
    <w:p>
      <w:r>
        <w:t xml:space="preserve">§ 4º A concessão de uso, salvo disposição contratual em contrário, transfere-se por ato </w:t>
      </w:r>
      <w:r>
        <w:t>inter vivos</w:t>
      </w:r>
      <w:r>
        <w:t xml:space="preserve">, ou por sucessão legítima ou testamentária, como os demais direitos reais sobre coisas alheias, registrando-se a transferência. </w:t>
      </w:r>
    </w:p>
    <w:p>
      <w:r>
        <w:t xml:space="preserve">§ 5º Para efeito de aplicação do disposto no caput deste artigo, deverá ser observada a anuência prévia: </w:t>
      </w:r>
    </w:p>
    <w:p>
      <w:r>
        <w:t xml:space="preserve">I - do Ministério da Defesa e dos Comandos da Marinha, do Exército ou da Aeronáutica, quando se tratar de imóveis que estejam sob sua administração; e </w:t>
      </w:r>
    </w:p>
    <w:p>
      <w:r>
        <w:t xml:space="preserve">II - do Gabinete de Segurança Institucional da Presidência de República, observados os termos do inciso III do § 1º do art. 91 da Constituição Federal. </w:t>
      </w:r>
      <w:r>
        <w:t>(Parágrafo acrescido pela Medida Provisória nº 335, de 23/12/2006</w:t>
      </w:r>
      <w:r>
        <w:t xml:space="preserve">, </w:t>
      </w:r>
      <w:r>
        <w:t>convertida na Lei nº 11.481, de 31/5/2007)</w:t>
      </w:r>
    </w:p>
    <w:p>
      <w:r>
        <w:t xml:space="preserve">§ 6º </w:t>
      </w:r>
      <w:r>
        <w:t>(VETADO na Lei nº 13.240, de 30/12/2015)</w:t>
      </w:r>
    </w:p>
    <w:p>
      <w:r>
        <w:t xml:space="preserve">Art. 8º É permitida a concessão de uso do espaço aéreo sobre a superfície de terrenos públicos ou particulares, tomada em projeção vertical, nos termos e para os fins do artigo anterior e na forma que for regulamentada. </w:t>
      </w:r>
    </w:p>
    <w:p>
      <w:r>
        <w:t xml:space="preserve">Art. 9º Este Decreto-Lei não se aplica aos loteamentos que na data da publicação deste Decreto-Lei já estiverem protocolados ou aprovados nas prefeituras municipais para os quais continua prevalecendo a legislação em vigor até essa data. </w:t>
      </w:r>
    </w:p>
    <w:p>
      <w:r>
        <w:t xml:space="preserve">Parágrafo único. As alterações de loteamentos enquadrados no </w:t>
      </w:r>
      <w:r>
        <w:t>caput</w:t>
      </w:r>
      <w:r>
        <w:t xml:space="preserve"> deste artigo estão, porém, sujeitas ao disposto neste Decreto-Lei. </w:t>
      </w:r>
    </w:p>
    <w:p>
      <w:r>
        <w:t xml:space="preserve">Art. 10. Este Decreto-Lei entrará em vigor na data de sua publicação, mantidos o Decreto-Lei nº 58, de 10 de dezembro de 1937 e o Decreto número 3.079, de 15 de setembro de 1938, no que couber e não for revogado por dispositivo expresso deste Decreto-Lei, da Lei nº 4.591, de 16 de dezembro de 1964 e dos atos normativos mencionados no art. 2º deste Decreto-Lei. </w:t>
      </w:r>
    </w:p>
    <w:p>
      <w:r>
        <w:t xml:space="preserve">Brasília, 28 de fevereiro de 1967; 146º da Independência e 79º da República. </w:t>
      </w:r>
    </w:p>
    <w:p>
      <w:r>
        <w:t xml:space="preserve">H. CASTELLO BRANCO </w:t>
      </w:r>
    </w:p>
    <w:p>
      <w:r>
        <w:t xml:space="preserve">João Gonçalves de Souza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Nº 271, DE 28 DE FEVEREIRO DE 1967Dispõe sobre loteamento urbano, responsabilidade do loteador, concessão de uso e espaço aéreo e dá outras providências. O PRESIDENTE DA REPÚBLICA, usando da atribuição que lhe confere o art. 9º, § 2º, do Ato Instituci</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