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8F610" w14:textId="77777777" w:rsidR="00C60043" w:rsidRPr="00C60043" w:rsidRDefault="00C60043" w:rsidP="00C60043">
      <w:pPr>
        <w:spacing w:after="0" w:line="240" w:lineRule="auto"/>
        <w:rPr>
          <w:b/>
          <w:bCs/>
        </w:rPr>
      </w:pPr>
      <w:r w:rsidRPr="00C60043">
        <w:rPr>
          <w:b/>
          <w:bCs/>
        </w:rPr>
        <w:t>Portaria MF Nº 80 DE 01/03/1979</w:t>
      </w:r>
    </w:p>
    <w:p w14:paraId="69E49A47" w14:textId="1E73B3D5" w:rsidR="00C60043" w:rsidRPr="00C60043" w:rsidRDefault="00C60043" w:rsidP="00C60043">
      <w:pPr>
        <w:spacing w:after="0" w:line="240" w:lineRule="auto"/>
      </w:pPr>
    </w:p>
    <w:p w14:paraId="01FF872A" w14:textId="7F142357" w:rsid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t>Publicado no DOU em 7 mar 1979</w:t>
      </w:r>
    </w:p>
    <w:p w14:paraId="42AFDE41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0E5F9D33" w14:textId="475EB440" w:rsid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i/>
          <w:iCs/>
          <w:lang w:val="pt-BR"/>
        </w:rPr>
        <w:t>Estabelece normas complementares ao disposto nos artigos 1° a 3° do Decreto-Lei n° 1.641, de 07 de dezembro de 1978.</w:t>
      </w:r>
    </w:p>
    <w:p w14:paraId="1FBE7393" w14:textId="77777777" w:rsidR="00C60043" w:rsidRDefault="00C60043" w:rsidP="00C60043">
      <w:pPr>
        <w:spacing w:after="0" w:line="240" w:lineRule="auto"/>
        <w:rPr>
          <w:lang w:val="pt-BR"/>
        </w:rPr>
      </w:pPr>
    </w:p>
    <w:p w14:paraId="7798BC00" w14:textId="6FEE3043" w:rsidR="00C60043" w:rsidRP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t>O Ministro de Estado da Fazenda, no uso das atribuições que lhe conferem a alínea "d" do § 3° do artigo 2° e o art. 4° do Decreto-lei n° 1.641, de 07 de dezembro de 1978,</w:t>
      </w:r>
    </w:p>
    <w:p w14:paraId="3971478F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49D300A8" w14:textId="77777777" w:rsidR="00C60043" w:rsidRP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t>RESOLVE:</w:t>
      </w:r>
    </w:p>
    <w:p w14:paraId="3ECD005A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599355EF" w14:textId="77777777" w:rsidR="00C60043" w:rsidRP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t>Baixar as seguintes normas relativas à tributação do lucro na alienação de imóveis por pessoas físicas, prevista no Decreto-lei n° 1.641, de 07 de dezembro de 1978:</w:t>
      </w:r>
    </w:p>
    <w:p w14:paraId="0454987B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3C6A5451" w14:textId="77777777" w:rsidR="00C60043" w:rsidRP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t>Para efeitos do disposto na alínea "a" do § 3° do art. 2°, considera-se preço de aquisição de imóvel havido por herança, doação ou legado ou por outras formas de aquisição a título gratuito, o valor que serviu de base para o lançamento do respectivo imposto de transmissão ou, no caso de não ter sido o mesmo fixado, o valor de mercado à época da aquisição.</w:t>
      </w:r>
    </w:p>
    <w:p w14:paraId="563172A7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42085898" w14:textId="77777777" w:rsidR="00C60043" w:rsidRP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t>2. Para fins de apuração do custo referido na alínea "b" do § 3° do art. 2°, aceitar-se-á o valor que constar pela primeira vez, em declaração de bens apresentada tempestivamente, relativa a exercícios anteriores a 1978, inclusive;</w:t>
      </w:r>
    </w:p>
    <w:p w14:paraId="553B9696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6A0CCA63" w14:textId="77777777" w:rsidR="00C60043" w:rsidRP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t>3. O termo inicial para a correção monetária do custo de construção, ampliação ou reforma é o mês que corresponde à média do prazo entre a data do alvará de construção e do "habite-se" ou, quando estes não forem exigíveis, o mês de dezembro do ano-base correspondente a declaração de bens em que constar pela primeira vez este valor.</w:t>
      </w:r>
    </w:p>
    <w:p w14:paraId="07BD2643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7E719A33" w14:textId="77777777" w:rsidR="00C60043" w:rsidRP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t>3.1 - Quando o "habite-se" não for exigível, mas o contribuinte obteve o alvará de construção, o termo inicial previsto neste item será o mês que corresponder à média do prazo entre a data do alvará e o mês de dezembro do ano-base relativo à declaração de bens em que constar pela primeira vez o custo.</w:t>
      </w:r>
    </w:p>
    <w:p w14:paraId="673589C4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0BF30C22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0625255C" w14:textId="77777777" w:rsidR="00C60043" w:rsidRP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t>4. Integram o custo, quando não transferido o ônus ao adquirente, as despesas com corretagem.</w:t>
      </w:r>
    </w:p>
    <w:p w14:paraId="5A16E5F4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3B80AFF0" w14:textId="77777777" w:rsidR="00C60043" w:rsidRP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t>5. Não se incluem no valor referido no § 2° do artigo 2°, em alienações contratadas para pagamento do preço a prazo, os juros convencionados até o montante admitido pela legislação específica.</w:t>
      </w:r>
    </w:p>
    <w:p w14:paraId="52EA4C0C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01745B9A" w14:textId="77777777" w:rsidR="00C60043" w:rsidRP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lastRenderedPageBreak/>
        <w:t>5.1 - Os juros mencionados neste item são tributados à medida em que se tornarem disponíveis para o alienante, mediante inclusão na Cédula "B" da declaração de rendimentos.</w:t>
      </w:r>
    </w:p>
    <w:p w14:paraId="67EAE45B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394766DA" w14:textId="77777777" w:rsidR="00C60043" w:rsidRP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t>5.2 - A correção monetária do preço de alienação convencionada aos Índices fixados para atualização das ORTN, não está sujeita à incidência do imposto.</w:t>
      </w:r>
    </w:p>
    <w:p w14:paraId="03419ECD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0775DDA4" w14:textId="77777777" w:rsidR="00C60043" w:rsidRP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t>6. A rescisão do contrato de alienação ou a redução de preço não importarão na restituição do imposto pago.</w:t>
      </w:r>
    </w:p>
    <w:p w14:paraId="4FC494C7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438C699B" w14:textId="77777777" w:rsidR="00C60043" w:rsidRP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t>7. No caso de alienação contratada sob condição suspensiva, o imposto incidirá com o implemento da condição.</w:t>
      </w:r>
    </w:p>
    <w:p w14:paraId="7CBC2942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5987D3E4" w14:textId="77777777" w:rsidR="00C60043" w:rsidRP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t>7.1 - Até a data do implemento da condição, o custo do imóvel poderá ser corrigido monetariamente e será computado o prazo para fins de aplicação do perceptual previsto no § 4° do art. 2°</w:t>
      </w:r>
    </w:p>
    <w:p w14:paraId="4AD8C90A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79A55E18" w14:textId="77777777" w:rsidR="00C60043" w:rsidRP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t>8. Nas alienações para recebimento do preço em unidades imobiliárias, como na hipótese do art. 39. da Lei n° 4.591/64, o rendimento tributável será apurado pela diferença entre o valor do custo do terreno, corrigido, e o valor atribuído às unidades.</w:t>
      </w:r>
    </w:p>
    <w:p w14:paraId="5817BA46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2151FD80" w14:textId="77777777" w:rsidR="00C60043" w:rsidRP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t>8.1 - No caso deste item, o rendimento tributável é considerado auferido no ano-base em que o alienante do terreno receber as unidades imobiliárias.</w:t>
      </w:r>
    </w:p>
    <w:p w14:paraId="6176EAD2" w14:textId="77777777" w:rsidR="00C60043" w:rsidRPr="00C60043" w:rsidRDefault="00C60043" w:rsidP="00C60043">
      <w:pPr>
        <w:spacing w:after="0" w:line="240" w:lineRule="auto"/>
        <w:rPr>
          <w:lang w:val="pt-BR"/>
        </w:rPr>
      </w:pPr>
    </w:p>
    <w:p w14:paraId="68F80847" w14:textId="2A1B5388" w:rsidR="00C60043" w:rsidRPr="00C60043" w:rsidRDefault="00C60043" w:rsidP="00C60043">
      <w:pPr>
        <w:spacing w:after="0" w:line="240" w:lineRule="auto"/>
        <w:rPr>
          <w:lang w:val="pt-BR"/>
        </w:rPr>
      </w:pPr>
      <w:r w:rsidRPr="00C60043">
        <w:rPr>
          <w:lang w:val="pt-BR"/>
        </w:rPr>
        <w:t>MÁRIO HENRIQUE SIMONSEN</w:t>
      </w:r>
    </w:p>
    <w:sectPr w:rsidR="00C60043" w:rsidRPr="00C600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43"/>
    <w:rsid w:val="00AA12C5"/>
    <w:rsid w:val="00C6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0D3B6"/>
  <w15:chartTrackingRefBased/>
  <w15:docId w15:val="{6C0ADBD6-70D9-4055-820A-2F6BC7FB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988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0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7681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2924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4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018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2026-07-31T19:44:00Z</dcterms:created>
  <dcterms:modified xsi:type="dcterms:W3CDTF">2026-07-31T19:47:00Z</dcterms:modified>
</cp:coreProperties>
</file>