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CÂMARA DOS DEPUTADOS</w:t>
      </w:r>
    </w:p>
    <w:p>
      <w:r>
        <w:t>Centro de Documentação e Informação</w:t>
      </w:r>
    </w:p>
    <w:p>
      <w:r>
        <w:t>DECRETO-LEI Nº 1.301, DE 31 DE DEZEMBRO DE 1973</w:t>
      </w:r>
    </w:p>
    <w:p>
      <w:r>
        <w:t xml:space="preserve">Dispõe sobre a tributação separada dos rendimentos de casal e dá outras providências. </w:t>
      </w:r>
    </w:p>
    <w:p>
      <w:r>
        <w:t>O PRESIDENTE DA REPÚBLICA</w:t>
      </w:r>
      <w:r>
        <w:t xml:space="preserve">, no uso da atribuição que lhe confere o artigo 55, item II, da Constituição, </w:t>
      </w:r>
    </w:p>
    <w:p>
      <w:r>
        <w:t>DECRETA</w:t>
      </w:r>
      <w:r>
        <w:t xml:space="preserve">: </w:t>
      </w:r>
    </w:p>
    <w:p>
      <w:r>
        <w:t xml:space="preserve">Art. 1º Ao cônjuge que, nos casos previstos na legislação do imposto sobre a renda em vigor, opte pela tributação de seus rendimentos separadamente do cabeça-de-casal é assegurado o direito ao limite de isenção, à dedução das despesas necessárias à percepção de seus rendimentos e aos abatimentos que lhe sejam próprios. </w:t>
      </w:r>
    </w:p>
    <w:p>
      <w:r>
        <w:t xml:space="preserve">Parágrafo único. O cônjuge que optar pela tributação separada não será considerado encargo de família do cabeça-de-casal. </w:t>
      </w:r>
    </w:p>
    <w:p>
      <w:r>
        <w:t xml:space="preserve">Art. 2º As importâncias efetivamente pagas a título de alimentos ou pensões em face das normas do Direito de Família e em cumprimento de decisão ou acordo judicial, poderão ser abatidas da renda bruta do prestador, como encargo de família. </w:t>
      </w:r>
    </w:p>
    <w:p>
      <w:r>
        <w:t xml:space="preserve">Parágrafo único. Relativamente ao ano em que se inicie a prestação de alimentos, o alimentante poderá optar pelo abatimento do total efetivamente pago até 31 de dezembro ou pelo valor fixado para os abatimentos por encargo de família, se o alimentado for considerado dependente pela legislação do Imposto sobre a Renda. </w:t>
      </w:r>
    </w:p>
    <w:p>
      <w:r>
        <w:t xml:space="preserve">Art. 3º Os alimentos ou pensões percebidos em dinheiro constituem rendimento tributável, classificável na Cédula "C" da declaração de rendimentos do alimentado, que será tributado distintamente do alimentante. </w:t>
      </w:r>
      <w:r>
        <w:t>(Vide ADI nº 5.422/2015, decisão publicada no DOU de 9/6/2022)</w:t>
      </w:r>
    </w:p>
    <w:p>
      <w:r>
        <w:t xml:space="preserve">§ 1º No caso de incapacidade civil do alimentado, será ele tributado na forma deste artigo, devendo a declaração de rendimentos ser feita em seu nome pelo tutor, curador ou responsável por sua guarda. </w:t>
      </w:r>
      <w:r>
        <w:t>(Vide ADI nº 5.422/2015, decisão publicada no DOU de 9/6/2022)</w:t>
      </w:r>
    </w:p>
    <w:p>
      <w:r>
        <w:t xml:space="preserve">§ 2º Se, no caso do parágrafo anterior, o montante dos alimentos ou pensões recebidos no ano-base for inferior ao valor fixado como limite de isenção, o responsável por sua manutenção poderá considerar o alimentado seu dependente, incluindo os rendimentos deste em sua declaração. </w:t>
      </w:r>
    </w:p>
    <w:p>
      <w:r>
        <w:t xml:space="preserve">Art. 4º O disposto nos artigos 2º e 3º também se aplica aos casos de prestação de alimentos provisionais ou provisórios. </w:t>
      </w:r>
      <w:r>
        <w:t>(Vide ADI nº 5.422/2015, decisão publicada no DOU de 9/6/2022)</w:t>
      </w:r>
    </w:p>
    <w:p>
      <w:r>
        <w:t xml:space="preserve">Art. 5º Este Decreto-lei entrará em vigor na data de sua publicação, revogadas as disposições em contrário. </w:t>
      </w:r>
    </w:p>
    <w:p>
      <w:r>
        <w:t>Brasília, 31 de dezembro de 1973; 152º da Independência e 85º da República.</w:t>
      </w:r>
    </w:p>
    <w:p>
      <w:r>
        <w:t xml:space="preserve">EMÍLIO G. MÉDICI </w:t>
      </w:r>
    </w:p>
    <w:p>
      <w:r>
        <w:t>Antônio Delfim Netto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Legal Document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