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14.260, DE 08 DE DEZEMBRO DE 2021</w:t>
      </w:r>
    </w:p>
    <w:p>
      <w:r>
        <w:t>all_inclusiveRegulamentação</w:t>
      </w:r>
      <w:r>
        <w:t xml:space="preserve"> </w:t>
      </w:r>
      <w:r>
        <w:t>Estabelece incentivos à indústria da reciclagem; e cria o Fundo de Apoio para Ações Voltadas à Reciclagem (Favorecicle) e Fundos de Investimentos para Projetos de Reciclagem (ProRecicle).</w:t>
      </w:r>
    </w:p>
    <w:p>
      <w:r>
        <w:t xml:space="preserve"> </w:t>
      </w:r>
      <w:r>
        <w:t>O PRESIDENTE DA REPÚBLICA  Faço saber que o Congresso Nacional decreta e eu sanciono a seguinte Lei:</w:t>
      </w:r>
    </w:p>
    <w:p>
      <w:r>
        <w:t>CAPÍTULO I</w:t>
      </w:r>
    </w:p>
    <w:p>
      <w:r>
        <w:t>DOS OBJETIVOS</w:t>
      </w:r>
    </w:p>
    <w:p>
      <w:r>
        <w:t>Art. 1º</w:t>
      </w:r>
      <w:r>
        <w:t xml:space="preserve"> </w:t>
      </w:r>
      <w:r>
        <w:t>Esta Lei estabelece incentivos fiscais e benefícios a serem adotados pela União para projetos que estimulem a cadeia produtiva da reciclagem, com vistas a fomentar o uso de matérias-primas e de insumos de materiais recicláveis e reciclados, nos termos do art. 44 da Lei nº 12.305, de 2 de agosto de 2010.</w:t>
      </w:r>
    </w:p>
    <w:p>
      <w:r>
        <w:t>Art. 2º</w:t>
      </w:r>
      <w:r>
        <w:t xml:space="preserve"> </w:t>
      </w:r>
      <w:r>
        <w:t>Com vistas à implementação dos objetivos desta Lei, ficam estabelecidos os seguintes incentivos:</w:t>
      </w:r>
    </w:p>
    <w:p>
      <w:r>
        <w:t>I –</w:t>
      </w:r>
      <w:r>
        <w:t xml:space="preserve"> </w:t>
      </w:r>
      <w:r>
        <w:t>incentivo a projetos de reciclagem;</w:t>
      </w:r>
      <w:r>
        <w:t xml:space="preserve"> (Incluído com veto por Publicação de Veto Parcialmente Rejeitado da Lei nº 14.260 de 08/12/2021 (Diário Oficial da União  de 05/08/2022 (p. 2, col. 1)))</w:t>
      </w:r>
    </w:p>
    <w:p>
      <w:r>
        <w:t>II –</w:t>
      </w:r>
      <w:r>
        <w:t xml:space="preserve"> </w:t>
      </w:r>
      <w:r>
        <w:t>(VETADO);</w:t>
      </w:r>
    </w:p>
    <w:p>
      <w:r>
        <w:t>III –</w:t>
      </w:r>
      <w:r>
        <w:t xml:space="preserve"> </w:t>
      </w:r>
      <w:r>
        <w:t>constituição de Fundos de Investimentos para Projetos de Reciclagem (ProRecicle).</w:t>
      </w:r>
    </w:p>
    <w:p>
      <w:r>
        <w:t>CAPÍTULO II</w:t>
      </w:r>
    </w:p>
    <w:p>
      <w:r>
        <w:t>DO INCENTIVO A PROJETOS DE RECICLAGEM</w:t>
      </w:r>
    </w:p>
    <w:p>
      <w:r>
        <w:t>Art. 3º</w:t>
      </w:r>
      <w:r>
        <w:t xml:space="preserve"> </w:t>
      </w:r>
      <w:r>
        <w:t>Com o objetivo de incentivar as indústrias e as entidades dedicadas à reutilização, ao tratamento e à reciclagem de resíduos sólidos produzidos no território nacional, nos 5 (cinco) anos seguintes ao início da produção de efeitos desta Lei, a União facultará às pessoas físicas e jurídicas tributadas com base no lucro real a opção pela dedução de parte do imposto de renda em virtude do apoio direto a projetos previamente aprovados pelo Ministério do Meio Ambiente direcionados a:</w:t>
      </w:r>
      <w:r>
        <w:t xml:space="preserve"> (Incluído com veto por Publicação de Veto Parcialmente Rejeitado da Lei nº 14.260 de 08/12/2021 (Diário Oficial da União  de 05/08/2022 (p. 2, col. 1)))</w:t>
      </w:r>
    </w:p>
    <w:p>
      <w:r>
        <w:t>I –</w:t>
      </w:r>
      <w:r>
        <w:t xml:space="preserve"> </w:t>
      </w:r>
      <w:r>
        <w:t>capacitação, formação e assessoria técnica, inclusive para a promoção de intercâmbios, nacionais e internacionais, para as áreas escolar/acadêmica, empresarial, associações comunitárias e organizações sociais que explicitem como seu objeto a promoção, o desenvolvimento, a execução ou o fomento de atividades de reciclagem ou de reúso de materiais;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II –</w:t>
      </w:r>
      <w:r>
        <w:t xml:space="preserve"> </w:t>
      </w:r>
      <w:r>
        <w:t>incubação de microempresas, de pequenas empresas, de cooperativas e de empreendimentos sociais solidários que atuem em atividades de reciclagem;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III –</w:t>
      </w:r>
      <w:r>
        <w:t xml:space="preserve"> </w:t>
      </w:r>
      <w:r>
        <w:t>pesquisas e estudos para subsidiar ações que envolvam a responsabilidade compartilhada pelo ciclo de vida dos produtos;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IV –</w:t>
      </w:r>
      <w:r>
        <w:t xml:space="preserve"> </w:t>
      </w:r>
      <w:r>
        <w:t>implantação e adaptação de infraestrutura física de microempresas, de pequenas empresas, de indústrias, de cooperativas e de associações de catadores de materiais reutilizáveis e recicláveis;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V –</w:t>
      </w:r>
      <w:r>
        <w:t xml:space="preserve"> </w:t>
      </w:r>
      <w:r>
        <w:t>aquisição de equipamentos e de veículos para a coleta seletiva, a reutilização, o beneficiamento, o tratamento e a reciclagem de materiais pelas indústrias, pelas microempresas, pelas pequenas empresas, pelas cooperativas e pelas associações de catadores de materiais reutilizáveis e recicláveis;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VI –</w:t>
      </w:r>
      <w:r>
        <w:t xml:space="preserve"> </w:t>
      </w:r>
      <w:r>
        <w:t>organização de redes de comercialização e de cadeias produtivas, e apoio a essas redes, integradas por microempresas, pequenas empresas, cooperativas e associações de catadores de materiais reutilizáveis e recicláveis;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VII –</w:t>
      </w:r>
      <w:r>
        <w:t xml:space="preserve"> </w:t>
      </w:r>
      <w:r>
        <w:t>fortalecimento da participação dos catadores de materiais reutilizáveis e recicláveis nas cadeias de reciclagem; e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VIII –</w:t>
      </w:r>
      <w:r>
        <w:t xml:space="preserve"> </w:t>
      </w:r>
      <w:r>
        <w:t>desenvolvimento de novas tecnologias para agregar valor ao trabalho de coleta de materiais reutilizáveis e recicláveis.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Art. 4º</w:t>
      </w:r>
      <w:r>
        <w:t xml:space="preserve"> </w:t>
      </w:r>
      <w:r>
        <w:t>Os contribuintes poderão deduzir do imposto de renda devido a quantia efetivamente despendida no apoio direto aos projetos de que trata o caput do art. 3º desta Lei, nas seguintes condições:</w:t>
      </w:r>
      <w:r>
        <w:t xml:space="preserve"> (Incluído com veto por Publicação de Veto Parcialmente Rejeitado da Lei nº 14.260 de 08/12/2021 (Diário Oficial da União  de 05/08/2022 (p. 2, col. 1))) (Ressalva de aplicação por Lei Complementar nº 222 de 26/11/2025)</w:t>
      </w:r>
    </w:p>
    <w:p>
      <w:r>
        <w:t>I –</w:t>
      </w:r>
      <w:r>
        <w:t xml:space="preserve"> </w:t>
      </w:r>
      <w:r>
        <w:t>relativamente à pessoa física, limitada a 6% (seis por cento) do imposto de renda devido apurado na Declaração de Ajuste Anual do Imposto sobre a Renda da Pessoa Física, em conjunto com as deduções de que tratam o art. 22 da Lei nº 9.532, de 10 de dezembro de 1997, e o inciso II do § 1º do art. 1º da Lei nº 11.438, de 29 de dezembro de 2006;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I –</w:t>
      </w:r>
      <w:r>
        <w:t xml:space="preserve"> </w:t>
      </w:r>
      <w:r>
        <w:t>relativamente à pessoa física, limitada a 6% (seis por cento) do imposto de renda devido apurado na Declaração de Ajuste Anual do Imposto sobre a Renda da Pessoa Física, em conjunto com as deduções de que trata o art. 22 da Lei nº 9.532, de 10 de dezembro de 1997; e</w:t>
      </w:r>
      <w:r>
        <w:t xml:space="preserve"> (Incluído por Lei Complementar nº 222 de 26/11/2025)</w:t>
      </w:r>
    </w:p>
    <w:p>
      <w:r>
        <w:t>II –</w:t>
      </w:r>
      <w:r>
        <w:t xml:space="preserve"> </w:t>
      </w:r>
      <w:r>
        <w:t>relativamente à pessoa jurídica, limitada a 1% (um por cento) do imposto devido em cada período de apuração trimestral ou anual, em conjunto com as deduções de que trata o inciso I do § 1º do art. 1º da Lei nº 11.438, de 29 de dezembro de 2006, observado o disposto no § 4º do art. 3º da Lei nº 9.249, de 26 de dezembro de 1995;</w:t>
      </w:r>
      <w:r>
        <w:t xml:space="preserve"> (Incluído por Publicação de Veto Parcialmente Rejeitado da Lei nº 14.260 de 08/12/2021 (Diário Oficial da União  de 05/08/2022 (p. 2, col. 1))) (Alteração indireta de texto por Lei Complementar nº 222 de 26/11/2025)</w:t>
      </w:r>
    </w:p>
    <w:p>
      <w:r>
        <w:t>II –</w:t>
      </w:r>
      <w:r>
        <w:t xml:space="preserve"> </w:t>
      </w:r>
      <w:r>
        <w:t>relativamente à pessoa jurídica, limitada a 1% (um por cento) do imposto devido em cada período de apuração trimestral ou anual, observado o disposto no § 4º do art. 3º da Lei nº 9.249, de 26 de dezembro de 1995.</w:t>
      </w:r>
      <w:r>
        <w:t xml:space="preserve"> (Incluído por Lei Complementar nº 222 de 26/11/2025)</w:t>
      </w:r>
    </w:p>
    <w:p>
      <w:r>
        <w:t>Parágrafo único.</w:t>
      </w:r>
      <w:r>
        <w:t xml:space="preserve"> </w:t>
      </w:r>
      <w:r>
        <w:t>As pessoas jurídicas não poderão deduzir a quantia de que trata o caput deste artigo para fins de determinação do lucro real e da base de cálculo da Contribuição Social sobre o Lucro Líquido.</w:t>
      </w:r>
      <w:r>
        <w:t xml:space="preserve"> (Incluído por Publicação de Veto Parcialmente Rejeitado da Lei nº 14.260 de 08/12/2021 (Diário Oficial da União  de 05/08/2022 (p. 2, col. 1)))</w:t>
      </w:r>
    </w:p>
    <w:p>
      <w:r>
        <w:t>CAPÍTULO III</w:t>
      </w:r>
    </w:p>
    <w:p>
      <w:r>
        <w:t>(VETADO)</w:t>
      </w:r>
    </w:p>
    <w:p>
      <w:r>
        <w:t>Art. 5º</w:t>
      </w:r>
      <w:r>
        <w:t xml:space="preserve"> </w:t>
      </w:r>
      <w:r>
        <w:t>(VETADO).</w:t>
      </w:r>
    </w:p>
    <w:p>
      <w:r>
        <w:t>Art. 6º</w:t>
      </w:r>
      <w:r>
        <w:t xml:space="preserve"> </w:t>
      </w:r>
      <w:r>
        <w:t>(VETADO).</w:t>
      </w:r>
    </w:p>
    <w:p>
      <w:r>
        <w:t>Art. 7º</w:t>
      </w:r>
      <w:r>
        <w:t xml:space="preserve"> </w:t>
      </w:r>
      <w:r>
        <w:t>(VETADO).</w:t>
      </w:r>
    </w:p>
    <w:p>
      <w:r>
        <w:t>CAPÍTULO IV</w:t>
      </w:r>
    </w:p>
    <w:p>
      <w:r>
        <w:t>DOS FUNDOS DE INVESTIMENTOS PARA PROJETOS DE RECICLAGEM</w:t>
      </w:r>
    </w:p>
    <w:p>
      <w:r>
        <w:t>Art. 8º</w:t>
      </w:r>
      <w:r>
        <w:t xml:space="preserve"> </w:t>
      </w:r>
      <w:r>
        <w:t>Fica autorizada a constituição de Fundos de Investimentos para Projetos de Reciclagem (ProRecicle), sob a forma de condomínio, sem personalidade jurídica, cujos recursos serão destinados aos projetos previstos nesta Lei.</w:t>
      </w:r>
    </w:p>
    <w:p>
      <w:r>
        <w:t>Art. 9º</w:t>
      </w:r>
      <w:r>
        <w:t xml:space="preserve"> </w:t>
      </w:r>
      <w:r>
        <w:t>Compete à Comissão de Valores Mobiliários, ouvido o Ministério do Meio Ambiente, disciplinar a constituição, o funcionamento e a administração dos ProRecicle.</w:t>
      </w:r>
    </w:p>
    <w:p>
      <w:r>
        <w:t>Art. 10.</w:t>
      </w:r>
      <w:r>
        <w:t xml:space="preserve"> </w:t>
      </w:r>
      <w:r>
        <w:t>(VETADO).</w:t>
      </w:r>
    </w:p>
    <w:p>
      <w:r>
        <w:t>Art. 11.</w:t>
      </w:r>
      <w:r>
        <w:t xml:space="preserve"> </w:t>
      </w:r>
      <w:r>
        <w:t>(VETADO).</w:t>
      </w:r>
    </w:p>
    <w:p>
      <w:r>
        <w:t>CAPÍTULO V</w:t>
      </w:r>
    </w:p>
    <w:p>
      <w:r>
        <w:t>DISPOSIÇÕES FINAIS</w:t>
      </w:r>
    </w:p>
    <w:p>
      <w:r>
        <w:t>Art. 12.</w:t>
      </w:r>
      <w:r>
        <w:t xml:space="preserve"> </w:t>
      </w:r>
      <w:r>
        <w:t>Os projetos aprovados e executados com recursos previstos nesta Lei serão acompanhados e avaliados pelo Ministério do Meio Ambiente.</w:t>
      </w:r>
    </w:p>
    <w:p>
      <w:r>
        <w:t>Art. 13.</w:t>
      </w:r>
      <w:r>
        <w:t xml:space="preserve"> </w:t>
      </w:r>
      <w:r>
        <w:t>O Ministério do Meio Ambiente concederá anualmente certificado de reconhecimento a investidores, beneficiários e empresas que se destacarem pela contribuição à realização dos objetivos desta Lei.</w:t>
      </w:r>
    </w:p>
    <w:p>
      <w:r>
        <w:t>Art. 14.</w:t>
      </w:r>
      <w:r>
        <w:t xml:space="preserve"> </w:t>
      </w:r>
      <w:r>
        <w:t>Fica instituída a Comissão Nacional de Incentivo à Reciclagem (CNIR), destinada a estabelecer diretrizes para a atividade de reciclagem, bem como a acompanhar e a avaliar os incentivos previstos nesta Lei, com a seguinte composição:</w:t>
      </w:r>
    </w:p>
    <w:p>
      <w:r>
        <w:t>I –</w:t>
      </w:r>
      <w:r>
        <w:t xml:space="preserve"> </w:t>
      </w:r>
      <w:r>
        <w:t>Ministério do Meio Ambiente, que a presidirá;</w:t>
      </w:r>
    </w:p>
    <w:p>
      <w:r>
        <w:t>II –</w:t>
      </w:r>
      <w:r>
        <w:t xml:space="preserve"> </w:t>
      </w:r>
      <w:r>
        <w:t>Secretaria Especial de Previdência e Trabalho, do Ministério da Economia;</w:t>
      </w:r>
    </w:p>
    <w:p>
      <w:r>
        <w:t>III –</w:t>
      </w:r>
      <w:r>
        <w:t xml:space="preserve"> </w:t>
      </w:r>
      <w:r>
        <w:t>Secretaria Especial de Comércio Exterior e Assuntos Internacionais, do Ministério da Economia;</w:t>
      </w:r>
    </w:p>
    <w:p>
      <w:r>
        <w:t>IV –</w:t>
      </w:r>
      <w:r>
        <w:t xml:space="preserve"> </w:t>
      </w:r>
      <w:r>
        <w:t>Secretaria Especial da Fazenda, do Ministério da Economia;</w:t>
      </w:r>
    </w:p>
    <w:p>
      <w:r>
        <w:t>V –</w:t>
      </w:r>
      <w:r>
        <w:t xml:space="preserve"> </w:t>
      </w:r>
      <w:r>
        <w:t>Ministério do Desenvolvimento Regional;</w:t>
      </w:r>
    </w:p>
    <w:p>
      <w:r>
        <w:t>VI –</w:t>
      </w:r>
      <w:r>
        <w:t xml:space="preserve"> </w:t>
      </w:r>
      <w:r>
        <w:t>parlamento brasileiro;</w:t>
      </w:r>
    </w:p>
    <w:p>
      <w:r>
        <w:t>VII –</w:t>
      </w:r>
      <w:r>
        <w:t xml:space="preserve"> </w:t>
      </w:r>
      <w:r>
        <w:t>academia;</w:t>
      </w:r>
    </w:p>
    <w:p>
      <w:r>
        <w:t>VIII –</w:t>
      </w:r>
      <w:r>
        <w:t xml:space="preserve"> </w:t>
      </w:r>
      <w:r>
        <w:t>setor empresarial, com 2 (dois) representantes; e</w:t>
      </w:r>
    </w:p>
    <w:p>
      <w:r>
        <w:t>IX –</w:t>
      </w:r>
      <w:r>
        <w:t xml:space="preserve"> </w:t>
      </w:r>
      <w:r>
        <w:t>sociedade civil, com 2 (dois) representantes.</w:t>
      </w:r>
    </w:p>
    <w:p>
      <w:r>
        <w:t>Art. 15.</w:t>
      </w:r>
      <w:r>
        <w:t xml:space="preserve"> </w:t>
      </w:r>
      <w:r>
        <w:t>Esta Lei entra em vigor na data de sua publicação e produzirá efeitos a partir de 1º de janeiro do ano seguinte.</w:t>
      </w:r>
    </w:p>
    <w:p>
      <w:r>
        <w:t xml:space="preserve"> </w:t>
      </w:r>
      <w:r>
        <w:t>Brasília, 8 de dezembro de 2021; 200º da Independência e 133º da República.</w:t>
      </w:r>
    </w:p>
    <w:p>
      <w:r>
        <w:t xml:space="preserve"> </w:t>
      </w:r>
      <w:r>
        <w:t>JAIR MESSIAS BOLSONARO</w:t>
        <w:br/>
        <w:t>Paulo Guedes</w:t>
        <w:br/>
        <w:t>Joaquim Alvaro Pereira Leite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Lei:CAPÍTULO IDOS OBJETIVOSArt. 1º Esta Lei estabelece incentivos fiscais e benefícios a serem adotados pela União para projetos que estimulem a cadeia produtiva da reciclagem, com vistas a fomentar o uso de matérias-primas e de insumos de materiais recic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