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LEI nº 7.290, de 19 de dezembrode 1984</w:t>
      </w:r>
    </w:p>
    <w:p>
      <w:pPr>
        <w:pStyle w:val="Heading1"/>
      </w:pPr>
      <w:r>
        <w:t>LEI nº 7.290, de 19 de dezembrode 1984</w:t>
      </w:r>
    </w:p>
    <w:p>
      <w:r>
        <w:t>Define a atividade do Transportador Rodoviário Autônomo de Bens e dá outras providências.</w:t>
      </w:r>
    </w:p>
    <w:p>
      <w:r>
        <w:t>O PRESIDENTE DA REPÚBLICA</w:t>
      </w:r>
      <w:r>
        <w:t>, faço saber que o CONGRESSO NACIONAL decreta e eu sanciono a seguinte Lei:</w:t>
      </w:r>
    </w:p>
    <w:p>
      <w:r>
        <w:t>Art</w:t>
      </w:r>
      <w:r>
        <w:t>. 1º - Considera-se Transportador Rodoviário Autônomo de Bens a pessoa física, proprietário ou co-proprietário de um só veículo, sem vínculo empregatício, devidamente cadastrado em órgão disciplinar competente, que, com seu veículo, contrate serviço de transporte a frete, de carga ou de passageiro, em caráter eventual ou continuado, com empresa de transporte rodoviário de bens, ou diretamente com os usuários desse serviço.</w:t>
      </w:r>
    </w:p>
    <w:p>
      <w:r>
        <w:t>Art</w:t>
      </w:r>
      <w:r>
        <w:t>. 2º - A prestação de serviços de que trata o artigo anterior compreende o transporte efetuado pelo contratado ou seu preposto, em vias públicas ou rodovias.</w:t>
      </w:r>
    </w:p>
    <w:p>
      <w:r>
        <w:t>Art</w:t>
      </w:r>
      <w:r>
        <w:t>. 3º - Esta Lei entra em vigor na data de sua publicação.</w:t>
      </w:r>
    </w:p>
    <w:p>
      <w:r>
        <w:t>Art</w:t>
      </w:r>
      <w:r>
        <w:t>. 4º - Revogam-se as disposições em contrário.</w:t>
      </w:r>
    </w:p>
    <w:p>
      <w:r>
        <w:t>Brasília, em 19 de dezembro de 1984; 163º da Independência e 96º da República,</w:t>
      </w:r>
    </w:p>
    <w:p>
      <w:r>
        <w:t>JOãO FIGUEIREDO</w:t>
      </w:r>
    </w:p>
    <w:p>
      <w:r>
        <w:t>Cloraldino Soares Severo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7.290, de 19 de dezembrode 1984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