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LEI Nº 7.739, DE 16 DE MARÇO DE 1989</w:t>
      </w:r>
    </w:p>
    <w:p>
      <w:r>
        <w:t>1</w:t>
      </w:r>
    </w:p>
    <w:p>
      <w:pPr>
        <w:pStyle w:val="Heading1"/>
      </w:pPr>
      <w:r>
        <w:t>LEI Nº 7.739, DE 16 DE MARÇO DE 1989</w:t>
      </w:r>
    </w:p>
    <w:p>
      <w:r>
        <w:t>Dispõe sobre a organização da Presidência da República e dos Ministérios e dá outras providências.</w:t>
      </w:r>
    </w:p>
    <w:p>
      <w:r>
        <w:t>Faço saber que o Presidente da República adotou a Medida Provisória nº 39, de 1989, que o Congresso Nacional aprovou, e eu, Nelson Carneiro, Presidente do Senado Federal, para os efeitos do disposto no parágrafo único do art. 62 da Constituição Federal, promulgo a seguinte Lei:</w:t>
      </w:r>
    </w:p>
    <w:p>
      <w:r>
        <w:t xml:space="preserve">Art. </w:t>
      </w:r>
      <w:r>
        <w:t>1º A Presidência da República é constituída, essencialmente, pelo Gabinete Civil e pelo Gabinete Militar.</w:t>
      </w:r>
    </w:p>
    <w:p>
      <w:r>
        <w:t>Parágrafo único. Também fazem parte da Presidência da República:</w:t>
      </w:r>
    </w:p>
    <w:p>
      <w:r>
        <w:t>a) a Secretaria de Assessoramento da Defesa Nacional;</w:t>
      </w:r>
    </w:p>
    <w:p>
      <w:r>
        <w:t>b) o Serviço Nacional de Informações;</w:t>
      </w:r>
    </w:p>
    <w:p>
      <w:r>
        <w:t>c) o Alto Comando das Forças Armadas;</w:t>
      </w:r>
    </w:p>
    <w:p>
      <w:r>
        <w:t>d) o Estado-Maior das forças Armadas;</w:t>
      </w:r>
    </w:p>
    <w:p>
      <w:r>
        <w:t>e) o Conselho de Desenvolvimento Econômico;</w:t>
      </w:r>
    </w:p>
    <w:p>
      <w:r>
        <w:t>f) o Conselho de Desenvolvimento Social;</w:t>
      </w:r>
    </w:p>
    <w:p>
      <w:r>
        <w:t>g) o Conselho Nacional de Informática e Automação;</w:t>
      </w:r>
    </w:p>
    <w:p>
      <w:r>
        <w:t>h) a Secretaria de Planejamento e Coordenação; e</w:t>
      </w:r>
    </w:p>
    <w:p>
      <w:r>
        <w:t>i) a Consultoria-Geral da República.</w:t>
      </w:r>
    </w:p>
    <w:p>
      <w:r>
        <w:t xml:space="preserve">Art. </w:t>
      </w:r>
      <w:r>
        <w:t>2º À Secretaria de Planejamento e Coordenação - SEPLAN incorporam-se os assuntos atribuídos à Secretaria de Administração Pública - SEDAP, ambas da Presidência da República.</w:t>
      </w:r>
    </w:p>
    <w:p>
      <w:r>
        <w:t xml:space="preserve">Art. </w:t>
      </w:r>
      <w:r>
        <w:t>3º São os seguinte os Ministérios:</w:t>
      </w:r>
    </w:p>
    <w:p>
      <w:r>
        <w:t>I - da Justiça;</w:t>
      </w:r>
    </w:p>
    <w:p>
      <w:r>
        <w:t>II - da Marinha;</w:t>
      </w:r>
    </w:p>
    <w:p>
      <w:r>
        <w:t>III - do Exército;</w:t>
      </w:r>
    </w:p>
    <w:p>
      <w:r>
        <w:t>IV - das Relações Exteriores;</w:t>
      </w:r>
    </w:p>
    <w:p>
      <w:r>
        <w:t>V - da Fazenda;</w:t>
      </w:r>
    </w:p>
    <w:p>
      <w:r>
        <w:t>VI - dos Transportes;</w:t>
      </w:r>
    </w:p>
    <w:p>
      <w:r>
        <w:t>VII - da Agricultura;</w:t>
      </w:r>
    </w:p>
    <w:p>
      <w:r>
        <w:t>VIII - da Educação;</w:t>
      </w:r>
    </w:p>
    <w:p>
      <w:r>
        <w:t>IX - do Trabalho;</w:t>
      </w:r>
    </w:p>
    <w:p>
      <w:r>
        <w:t>X - da Aeronáutica;</w:t>
      </w:r>
    </w:p>
    <w:p>
      <w:r>
        <w:t>XI - da Saúde;</w:t>
      </w:r>
    </w:p>
    <w:p>
      <w:r>
        <w:t>XII - do Desenvolvimento Industrial, Ciência e Tecnologia;</w:t>
      </w:r>
    </w:p>
    <w:p>
      <w:r>
        <w:t>XIII - das Minas e Energia;</w:t>
      </w:r>
    </w:p>
    <w:p>
      <w:r>
        <w:t>XIV - do Interior;</w:t>
      </w:r>
    </w:p>
    <w:p>
      <w:r>
        <w:t>XV - das Comunicações;</w:t>
      </w:r>
    </w:p>
    <w:p>
      <w:r>
        <w:t>XVI - da Previdência e Assistência Social; e</w:t>
      </w:r>
    </w:p>
    <w:p>
      <w:r>
        <w:t>XVII - da Cultura.</w:t>
      </w:r>
    </w:p>
    <w:p>
      <w:r>
        <w:t>Parágrafo único. São Ministros de Estado os titulares dos Ministérios, bem assim o Chefe do Gabinete Civil, o Chefe do Gabinete Militar, o Chefe do Serviço Nacional de Informações e o Chefe do Estado-Maior da Forças Armadas. O Ministro de Estado do Planejamento chefia a Secretaria de Planejamento e Coordenação.</w:t>
      </w:r>
    </w:p>
    <w:p>
      <w:r>
        <w:t xml:space="preserve">Art. </w:t>
      </w:r>
      <w:r>
        <w:t>4º São mantidas as competências atuais dos Órgãos da Presidência da República e dos Ministérios, com as seguintes alterações:</w:t>
      </w:r>
    </w:p>
    <w:p>
      <w:r>
        <w:t>I - fica transferida para o Ministério da Justiça a Comissão de Defesa dos Direitos do Cidadão - CODICI;</w:t>
      </w:r>
    </w:p>
    <w:p>
      <w:r>
        <w:t>II - passam ao Ministério da Fazenda as atividades financeiras do Sistema Financeiro da Habitação - SFH;</w:t>
      </w:r>
    </w:p>
    <w:p>
      <w:r>
        <w:t>III - são transferidas para a área de competência do Ministério da Agricultura as matérias relacionadas com a reforma e o desenvolvimento agrário, bem assim o Programa Nacional de Irrigação - PRONI, mantidas as atribuições do Instituto Jurídico das Terras Rurais - INTER;</w:t>
      </w:r>
    </w:p>
    <w:p>
      <w:r>
        <w:t>IV - ao Ministério do Desenvolvimento Industrial, Ciência e Tecnologia competem os assuntos anteriormente a cargo dos Ministérios da Indústria e do Comércio e da Ciência e Tecnologia; e</w:t>
      </w:r>
    </w:p>
    <w:p>
      <w:r>
        <w:t>V - para o Ministério do Interior são transferidas as matérias atribuídas ao Ministério da Habitação e do Bem-Estar Social pela legislação anterior, observado o disposto no inciso II.</w:t>
      </w:r>
    </w:p>
    <w:p>
      <w:r>
        <w:t xml:space="preserve">Art. </w:t>
      </w:r>
      <w:r>
        <w:t>5º Ficam extintos os cargos de Ministro de Estado da Indústria e do Comércio, da Habitação e do Bem-Estar Social, da Ciência e Tecnologia e da Reforma e do Desenvolvimento Agrário, bem assim os de Ministros Extraordinários para Assuntos de Administração e para Assunto de Irrigação.</w:t>
      </w:r>
    </w:p>
    <w:p>
      <w:r>
        <w:t xml:space="preserve">Art. </w:t>
      </w:r>
      <w:r>
        <w:t>6º. É criado o cargo de Ministro de Estado do Desenvolvimento Industrial, Ciência e Tecnologia.</w:t>
      </w:r>
    </w:p>
    <w:p>
      <w:r>
        <w:t>Parágrafo único. O cargo de Ministro-Chefe da Secretaria de Planejamento e Coordenação da Presidência da República passa a denominar-se Ministro de Estado do Planejamento.</w:t>
      </w:r>
    </w:p>
    <w:p>
      <w:r>
        <w:t xml:space="preserve">Art. </w:t>
      </w:r>
      <w:r>
        <w:t>7º A Secretaria Especial de Ação Comunitária fica transformada em Secretaria Especial da Habitação e Ação Comunitária, permanecendo na estrutura básica do Ministério do Interior.</w:t>
      </w:r>
    </w:p>
    <w:p>
      <w:r>
        <w:t>§ 1º A Secretaria Especial será dirigida por Secretário Especial, código LT-DAS-101.5, nomeado ou designado, em comissão, pelo Presidente da República.</w:t>
      </w:r>
    </w:p>
    <w:p>
      <w:r>
        <w:t>§ 2º O Poder Executivo disporá sobre a organização e o funcionamento da Secretaria Especial.</w:t>
      </w:r>
    </w:p>
    <w:p>
      <w:r>
        <w:t>Art.</w:t>
      </w:r>
      <w:r>
        <w:t xml:space="preserve"> 8º À Procuradoria-Geral da Fazenda Nacional, mantidas as atuais organização e atribuições, compete em conjunto com o Ministério a que se vinculem entidades às quais se aplique o disposto no art. 178 do Decreto-Lei nº 200, de 25 fevereiro de 1967, com a redação dada pelo art. 1º do Decreto-Lei nº 2.299, de 21 de novembro de 1986, promover a adaptação dos contratos por elas firmados aos preceitos legais que regem os contratos em que seja parte a União, em decorrência da sucessão operada por dissolução, observado o disposto no parágrafo único do art. 6º do Decreto-Lei nº 2.035, de 21 de junho de 1983, alterado pelo Decreto-Lei nº 2.055, de 17 de agosto de 1983, bem assim, mediante autorização do Presidente da República, a conversão, em participação societária, de créditos provenientes de sub-rogação em contratos celebrados na forma dos Decretos-Leis nºs 1.312, de 15 fevereiro de 1974, e 1.418, de 3 de setembro de 1975, e da Lei nº 6.263, de 16 de novembro de 1975.</w:t>
      </w:r>
    </w:p>
    <w:p>
      <w:r>
        <w:t>Art.</w:t>
      </w:r>
      <w:r>
        <w:t xml:space="preserve"> 9º O pessoal, o acervo patrimonial, os órgãos e as dotações orçamentárias e extra-orçamentárias dos Ministérios extintos em virtudes desta Lei, bem assim da SEDAP e PRONI, são transferidos para os Ministérios e Órgãos que tiverem absorvido as correspondentes atribuições.</w:t>
      </w:r>
    </w:p>
    <w:p>
      <w:r>
        <w:t>Parágrafo único. No caso de ocorrer duplicidade ou superposição de atribuições, ficam automaticamente extintos os cargos em comissão, as funções de confiança, de direção superior ou intermediárias, e as funções de Assessoramento Superior, pertencente à estrutura dos Ministérios e Órgão absorvidos.</w:t>
      </w:r>
    </w:p>
    <w:p>
      <w:r>
        <w:t xml:space="preserve">Art. </w:t>
      </w:r>
      <w:r>
        <w:t>10. Fica o Poder Executivo autorizado a extinguir ou transformar, nos Ministérios que vierem a ser reestruturados, cargos integrantes dos Grupos Direção e Assessoramento Superiores - DAS e Direção e Assessoramento Intermediários - DAI, bem assim Funções de Assessoramento Superior - FAS, de modo que as despesas a esse título fiquem reduzidas em, pelo menos, cinqüenta por cento.</w:t>
      </w:r>
    </w:p>
    <w:p>
      <w:r>
        <w:t>Parágrafo único. Serão computadas no percentual indicado as reduções decorrentes da aplicação do disposto no parágrafo único do artigo anterior, bem assim das demais normas que determinam a extinção de órgãos e entidades vinculados àqueles Ministérios.</w:t>
      </w:r>
    </w:p>
    <w:p>
      <w:r>
        <w:t xml:space="preserve">Art. </w:t>
      </w:r>
      <w:r>
        <w:t>11. O quantitativo global das lotações previstas para o conjunto dos órgãos integrantes da Presidência da República deverá ser reduzido em, no mínimo, vinte por cento.</w:t>
      </w:r>
    </w:p>
    <w:p>
      <w:r>
        <w:t xml:space="preserve">Art. </w:t>
      </w:r>
      <w:r>
        <w:t>12. As entidades da Administração Indireta serão vinculadas aos Ministérios de que trata o art. 3º, desta Lei, segundo as normas constantes do parágrafo único do art. 4º e do § 2º do art. 5º do Decreto-Lei nº 200, de 1967, mantidas as atuais vinculações aos órgãos integrantes da Presidência da República.</w:t>
      </w:r>
    </w:p>
    <w:p>
      <w:r>
        <w:t>Parágrafo único. Ficam, desde logo, vinculados ao Ministério da Fazenda a Caixa Econômica Federal - CEF, o Banco da Amazônia S.A. - BASA e o Banco do Nordeste do Brasil S.A.- BNB.</w:t>
      </w:r>
    </w:p>
    <w:p>
      <w:r>
        <w:t xml:space="preserve">Art. </w:t>
      </w:r>
      <w:r>
        <w:t>13. As restituições do imposto de renda serão atualizadas monetariamente com base na variação do Índice de Preços ao Consumidor - IPC, a partir de 1º de fevereiro de 1989.</w:t>
      </w:r>
    </w:p>
    <w:p>
      <w:r>
        <w:t>Parágrafo único. O Ministro da Fazenda expedirá instruções para a aplicação do disposto neste artigo.</w:t>
      </w:r>
    </w:p>
    <w:p>
      <w:r>
        <w:t xml:space="preserve">Art. </w:t>
      </w:r>
      <w:r>
        <w:t>14. Não integrarão a base de cálculo para incidência do Imposto de Renda de que trata a Lei nº 7.713, de 22 de dezembro de 1988, no caso de aluguéis de imóveis:</w:t>
      </w:r>
    </w:p>
    <w:p>
      <w:r>
        <w:t>I - o valor dos impostos, taxas e emolumentos incidentes sobre o bem que produzir o rendimento;</w:t>
      </w:r>
    </w:p>
    <w:p>
      <w:r>
        <w:t>II - o aluguel pago pela locação do imóvel sublocado;</w:t>
      </w:r>
    </w:p>
    <w:p>
      <w:r>
        <w:t>III - as despesas pagas para cobrança ou recebimento do rendimento; e</w:t>
      </w:r>
    </w:p>
    <w:p>
      <w:r>
        <w:t>IV - as despesas de condomínio.</w:t>
      </w:r>
    </w:p>
    <w:p>
      <w:r>
        <w:t xml:space="preserve">Art. </w:t>
      </w:r>
      <w:r>
        <w:t>15. Ficam revogados os §§ 2º e 3º do art. 30 da Lei nº 7.730, de 31 de janeiro de 1989, ficando restabelecidas as disposições sobre realização do lucro inflacionário, previstas nos Decretos-Leis nºs 2.341, de 29 de junho de 1987, e 2.429, de 14 de abril de 1988.</w:t>
      </w:r>
    </w:p>
    <w:p>
      <w:r>
        <w:t xml:space="preserve">Art. </w:t>
      </w:r>
      <w:r>
        <w:t>16. Compete à Secretaria da Receita Federal autuar as empresas enquadradas no art. 2º do Decreto-Lei nº 2.295, de 21 de novembro de 1986, pelo não recolhimento da cota de contribuição prevista naquele artigo.</w:t>
      </w:r>
    </w:p>
    <w:p>
      <w:r>
        <w:t>§ 1º O valor da cota de contribuição, quando não recolhido nos prazos fixados, será atualizado monetariamente na data do efetivo pagamento e recolhido com os seguintes acréscimos:</w:t>
      </w:r>
    </w:p>
    <w:p>
      <w:r>
        <w:t>a) juros de mora, na via administrativa ou judicial, calculados na forma da legislação aplicável aos tributos federais;</w:t>
      </w:r>
    </w:p>
    <w:p>
      <w:r>
        <w:t>b) multa de mora de trinta por cento sobre o valor monetariamente atualizado, sendo reduzida a quinze por cento se o pagamento for efetuado até o último dia do mês subseqüente àquele em que deveria ter sido pago;</w:t>
      </w:r>
    </w:p>
    <w:p>
      <w:r>
        <w:t>c) encargo legal de cobrança da Dívida Ativa de que tratam o art. 1º do Decreto-Lei nº 1.025, de 21 de outubro de 1969, e o art. 3º do Decreto-Lei nº 1.645, de 11 de dezembro de 1978, quando for o caso.</w:t>
      </w:r>
    </w:p>
    <w:p>
      <w:r>
        <w:t>§ 2º A falta de lançamento ou recolhimento da cota de contribuição, verificada pela fiscalização da Secretaria da Receita Federal, sujeitará o contribuinte às penalidades constantes da legislação do imposto de renda.</w:t>
      </w:r>
    </w:p>
    <w:p>
      <w:r>
        <w:t>§ 3º O processo administrativo de determinação e exigência da cota de contribuição, bem assim o de consulta sobre a aplicação da respectiva legislação, serão regidos pelas normas, ora convalidadas, expedidas nos termos do art. 2º do Decreto-Lei nº 822, de 5 de setembro de 1969.</w:t>
      </w:r>
    </w:p>
    <w:p>
      <w:r>
        <w:t xml:space="preserve">Art. </w:t>
      </w:r>
      <w:r>
        <w:t>17. Para os fins do disposto no art. 1º do Decreto-Lei nº 2.470, de 1º de setembro de 1988, fica o Poder Executivo autorizado a:</w:t>
      </w:r>
    </w:p>
    <w:p>
      <w:r>
        <w:t>I - excluir, do Anexo I ali referido, produto ou grupo de produtos cuja permanência se torne irrelevante para a arrecadação do imposto;</w:t>
      </w:r>
    </w:p>
    <w:p>
      <w:r>
        <w:t>II - fixar os parâmetros para executar a equiparação de estabelecimento comercial atacadista;</w:t>
      </w:r>
    </w:p>
    <w:p>
      <w:r>
        <w:t>III - suspender, por tempo determinado, o regime instituído no referido artigo, em relação ao produto ou grupo de produtos, tendo em vista as condições de mercado e o controle de preços.</w:t>
      </w:r>
    </w:p>
    <w:p>
      <w:r>
        <w:t xml:space="preserve">Art. </w:t>
      </w:r>
      <w:r>
        <w:t>18. A alínea b, do § 1° art. 1º</w:t>
      </w:r>
      <w:r>
        <w:t xml:space="preserve">  </w:t>
      </w:r>
      <w:r>
        <w:t>do Decreto-Lei n° 1.894, de 16 de dezembro de 1981, passa a vigorar com a seguinte redação:</w:t>
      </w:r>
    </w:p>
    <w:p>
      <w:r>
        <w:t>"</w:t>
      </w:r>
      <w:r>
        <w:t>Art</w:t>
      </w:r>
      <w:r>
        <w:t>.</w:t>
      </w:r>
      <w:r>
        <w:t xml:space="preserve"> 1º.....................................</w:t>
      </w:r>
    </w:p>
    <w:p>
      <w:r>
        <w:t>§ 1°..........................................</w:t>
      </w:r>
    </w:p>
    <w:p>
      <w:r>
        <w:t>a)............................................</w:t>
      </w:r>
    </w:p>
    <w:p>
      <w:r>
        <w:t>b) no caso de aquisição a comerciante não contribuinte do Imposto sobre Produtos Industrializados - IPI, até o montante deste tributo que houver incidido na última saída do produto de estabelecimento industrial ou equiparado a industrial, segundo instruções expedidas pelo Ministro da Fazenda."</w:t>
      </w:r>
    </w:p>
    <w:p>
      <w:r>
        <w:t xml:space="preserve">Art. </w:t>
      </w:r>
      <w:r>
        <w:t>19. Esta Lei entra em vigor na data de sua publicação, revogados o art. 2° da Lei n° 7.737, de 28 de fevereiro de 1989, e demais disposições em contrário.</w:t>
      </w:r>
    </w:p>
    <w:p>
      <w:r>
        <w:t>Senado Federal, 16 de março de 1989; 168° da Independência e 101° da República.</w:t>
      </w:r>
    </w:p>
    <w:p>
      <w:r>
        <w:t>NELSON CARNEIRO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7.739, DE 16 DE MARÇO DE 1989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