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Rubens Ricupero</w:t>
      </w:r>
    </w:p>
    <w:p>
      <w:r>
        <w:t>CÂMARA DOS DEPUTADOS</w:t>
      </w:r>
    </w:p>
    <w:p>
      <w:r>
        <w:t>Centro de Documentação e Informação</w:t>
      </w:r>
    </w:p>
    <w:p>
      <w:r>
        <w:t>LEI Nº 8.929, DE 22 DE AGOSTO DE 1994</w:t>
      </w:r>
    </w:p>
    <w:p>
      <w:r>
        <w:t>Institui a Cédula de Produto Rural, e dá outras providências.</w:t>
      </w:r>
    </w:p>
    <w:p>
      <w:r>
        <w:t xml:space="preserve">O PRESIDENTE DA REPÚBLICA </w:t>
      </w:r>
    </w:p>
    <w:p>
      <w:r>
        <w:t>Faço saber que o Congresso Nacional decreta e eu sanciono a seguinte lei:</w:t>
      </w:r>
    </w:p>
    <w:p>
      <w:r>
        <w:t>Art. 1º Fica instituída a Cédula de Produto Rural (CPR), representativa de</w:t>
      </w:r>
      <w:r>
        <w:t xml:space="preserve"> </w:t>
      </w:r>
      <w:r>
        <w:t>promessa de entrega de produtos rurais, com ou sem garantias cedularmente</w:t>
      </w:r>
      <w:r>
        <w:t xml:space="preserve"> </w:t>
      </w:r>
      <w:r>
        <w:t>constituídas.</w:t>
      </w:r>
      <w:r>
        <w:t xml:space="preserve"> </w:t>
      </w:r>
      <w:r>
        <w:t>(“Caput” do artigo com redação dada pela Lei nº 13.986, de 7/4/2020)</w:t>
      </w:r>
    </w:p>
    <w:p>
      <w:r>
        <w:t>§ 1º Fica permitida a liquidação financeira da CPR, desde que observadas as</w:t>
      </w:r>
      <w:r>
        <w:t xml:space="preserve"> </w:t>
      </w:r>
      <w:r>
        <w:t>condições estipuladas nesta Lei.</w:t>
      </w:r>
      <w:r>
        <w:t xml:space="preserve"> </w:t>
      </w:r>
      <w:r>
        <w:t>(Parágrafo acrescido pela Lei nº 13.986, de 7/4/2020)</w:t>
      </w:r>
    </w:p>
    <w:p>
      <w:r>
        <w:t>§ 2º Para os efeitos desta Lei, produtos rurais são aqueles obtidos nas</w:t>
      </w:r>
      <w:r>
        <w:t xml:space="preserve"> </w:t>
      </w:r>
      <w:r>
        <w:t>atividades:</w:t>
      </w:r>
      <w:r>
        <w:t xml:space="preserve"> </w:t>
      </w:r>
      <w:r>
        <w:t>(Parágrafo acrescido pela Lei nº 13.986, de 7/4/2020)</w:t>
      </w:r>
    </w:p>
    <w:p>
      <w:r>
        <w:t xml:space="preserve">I - </w:t>
      </w:r>
      <w:r>
        <w:t>agrícola, pecuária, florestal, de extrativismo vegetal e de pesca e aquicultura,</w:t>
      </w:r>
      <w:r>
        <w:t xml:space="preserve"> </w:t>
      </w:r>
      <w:r>
        <w:t>seus derivados, subprodutos e resíduos de valor econômico, inclusive quando</w:t>
      </w:r>
      <w:r>
        <w:t xml:space="preserve"> </w:t>
      </w:r>
      <w:r>
        <w:t>submetidos a beneficiamento ou a primeira industrialização;</w:t>
      </w:r>
      <w:r>
        <w:t xml:space="preserve"> </w:t>
      </w:r>
      <w:r>
        <w:t>(Inciso acrescido pela Lei nº 13.986, de 7/4/2020,</w:t>
      </w:r>
      <w:r>
        <w:t xml:space="preserve"> </w:t>
      </w:r>
      <w:r>
        <w:t>e</w:t>
      </w:r>
      <w:r>
        <w:t xml:space="preserve"> </w:t>
      </w:r>
      <w:r>
        <w:t>com nova redação dada pela Lei nº 14.421, de 20/7/2022)</w:t>
      </w:r>
    </w:p>
    <w:p>
      <w:r>
        <w:t xml:space="preserve">II - </w:t>
      </w:r>
      <w:r>
        <w:t>relacionadas à conservação, à recuperação e ao manejo sustentável de</w:t>
      </w:r>
      <w:r>
        <w:t xml:space="preserve"> </w:t>
      </w:r>
      <w:r>
        <w:t>florestas nativas e dos respectivos biomas, à recuperação de áreas degradadas, à</w:t>
      </w:r>
      <w:r>
        <w:t xml:space="preserve"> </w:t>
      </w:r>
      <w:r>
        <w:t>prestação de serviços ambientais na propriedade rural ou que vierem a ser definidas</w:t>
      </w:r>
      <w:r>
        <w:t xml:space="preserve"> </w:t>
      </w:r>
      <w:r>
        <w:t>pelo Poder Executivo como ambientalmente sustentáveis;</w:t>
      </w:r>
      <w:r>
        <w:t xml:space="preserve"> </w:t>
      </w:r>
      <w:r>
        <w:t>(Inciso acrescido pela Lei nº 13.986, de 7/4/2020,</w:t>
      </w:r>
      <w:r>
        <w:t xml:space="preserve"> </w:t>
      </w:r>
      <w:r>
        <w:t>e</w:t>
      </w:r>
      <w:r>
        <w:t xml:space="preserve"> </w:t>
      </w:r>
      <w:r>
        <w:t>com nova redação dada pela Lei nº 14.421, de 20/7/2022)</w:t>
      </w:r>
    </w:p>
    <w:p>
      <w:r>
        <w:t>III - de industrialização dos produtos resultantes das atividades relacionadas no</w:t>
      </w:r>
      <w:r>
        <w:t xml:space="preserve"> </w:t>
      </w:r>
      <w:r>
        <w:t>inciso I deste parágrafo;</w:t>
      </w:r>
      <w:r>
        <w:t xml:space="preserve"> </w:t>
      </w:r>
      <w:r>
        <w:t>(Inciso acrescido pela Lei nº 14.421, de 20/7/2022)</w:t>
      </w:r>
    </w:p>
    <w:p>
      <w:r>
        <w:t>IV - de produção ou de comercialização de insumos agrícolas, de máquinas e</w:t>
      </w:r>
      <w:r>
        <w:t xml:space="preserve"> </w:t>
      </w:r>
      <w:r>
        <w:t>implementos agrícolas e de equipamentos de armazenagem.</w:t>
      </w:r>
      <w:r>
        <w:t xml:space="preserve"> </w:t>
      </w:r>
      <w:r>
        <w:t>(Inciso acrescido pela Lei nº 14.421, de 20/7/2022)</w:t>
      </w:r>
    </w:p>
    <w:p>
      <w:r>
        <w:t>§ 3º O Poder Executivo poderá regulamentar o disposto neste artigo, inclusive</w:t>
      </w:r>
      <w:r>
        <w:t xml:space="preserve"> </w:t>
      </w:r>
      <w:r>
        <w:t>relacionar os produtos passíveis de emissão de CPR.</w:t>
      </w:r>
      <w:r>
        <w:t xml:space="preserve"> </w:t>
      </w:r>
      <w:r>
        <w:t>(Parágrafo acrescido pela Lei nº 13.986, de 7/4/2020)</w:t>
      </w:r>
    </w:p>
    <w:p>
      <w:r>
        <w:t xml:space="preserve">Art. 2º </w:t>
      </w:r>
      <w:r>
        <w:t>Têm legitimação para emitir CPR</w:t>
      </w:r>
      <w:r>
        <w:t>:</w:t>
      </w:r>
      <w:r>
        <w:t xml:space="preserve"> </w:t>
      </w:r>
      <w:r>
        <w:t>(“Caput” do artigo com redação dada pela Lei nº 14.421, de 20/7/2022)</w:t>
      </w:r>
    </w:p>
    <w:p>
      <w:r>
        <w:t>I - o produtor rural, pessoa natural ou jurídica, inclusive com objeto social que</w:t>
      </w:r>
      <w:r>
        <w:t xml:space="preserve"> </w:t>
      </w:r>
      <w:r>
        <w:t>compreenda em caráter não exclusivo a produção rural, a cooperativa agropecuária e a</w:t>
      </w:r>
      <w:r>
        <w:t xml:space="preserve"> </w:t>
      </w:r>
      <w:r>
        <w:t>associação de produtores rurais que tenha por objeto a produção, a comercialização e</w:t>
      </w:r>
      <w:r>
        <w:t xml:space="preserve"> </w:t>
      </w:r>
      <w:r>
        <w:t>a industrialização dos produtos rurais de que trata o art. 1º desta Lei;</w:t>
      </w:r>
      <w:r>
        <w:t xml:space="preserve"> </w:t>
      </w:r>
      <w:r>
        <w:t>(Inciso acrescido pela Lei nº 14.421, de 20/7/2022)</w:t>
      </w:r>
    </w:p>
    <w:p>
      <w:r>
        <w:t>II - as pessoas naturais ou jurídicas que beneficiam ou promovem a primeira</w:t>
      </w:r>
      <w:r>
        <w:t xml:space="preserve"> </w:t>
      </w:r>
      <w:r>
        <w:t>industrialização dos produtos rurais referidos no art. 1º desta Lei ou que empreendem</w:t>
      </w:r>
      <w:r>
        <w:t xml:space="preserve"> </w:t>
      </w:r>
      <w:r>
        <w:t>as atividades constantes dos incisos II, III e IV do § 2º do art. 1º desta Lei.</w:t>
      </w:r>
      <w:r>
        <w:t xml:space="preserve"> </w:t>
      </w:r>
      <w:r>
        <w:t>(Inciso acrescido pela Lei nº 14.421, de 20/7/2022)</w:t>
      </w:r>
    </w:p>
    <w:p>
      <w:r>
        <w:t xml:space="preserve">§ 1º </w:t>
      </w:r>
      <w:r>
        <w:t>(Parágrafo acrescido pela Lei nº 13.986, de 7/4/2020,</w:t>
      </w:r>
      <w:r>
        <w:t xml:space="preserve"> </w:t>
      </w:r>
      <w:r>
        <w:t>e</w:t>
      </w:r>
      <w:r>
        <w:t xml:space="preserve"> </w:t>
      </w:r>
      <w:r>
        <w:t>revogado pela Lei nº 14.421, de 20/7/2022)</w:t>
      </w:r>
    </w:p>
    <w:p>
      <w:r>
        <w:t xml:space="preserve">§ 2º </w:t>
      </w:r>
      <w:r>
        <w:t xml:space="preserve">Sobre a CPR emitida pelas pessoas constantes do inciso II do </w:t>
      </w:r>
      <w:r>
        <w:t>caput</w:t>
      </w:r>
      <w:r>
        <w:t xml:space="preserve"> deste</w:t>
      </w:r>
      <w:r>
        <w:t xml:space="preserve"> </w:t>
      </w:r>
      <w:r>
        <w:t>artigo incidirá o imposto sobre operações de crédito, câmbio e seguro, ou sobre</w:t>
      </w:r>
      <w:r>
        <w:t xml:space="preserve"> </w:t>
      </w:r>
      <w:r>
        <w:t>operações relativas a títulos ou valores mobiliários, e não será aplicado o disposto no</w:t>
      </w:r>
      <w:r>
        <w:t xml:space="preserve"> </w:t>
      </w:r>
      <w:r>
        <w:t xml:space="preserve">inciso V do </w:t>
      </w:r>
      <w:r>
        <w:t>caput</w:t>
      </w:r>
      <w:r>
        <w:t xml:space="preserve"> do art. 3º da Lei nº 11.033, de 21 de dezembro de 2004, nem</w:t>
      </w:r>
      <w:r>
        <w:t xml:space="preserve"> </w:t>
      </w:r>
      <w:r>
        <w:t>quaisquer outras isenções.</w:t>
      </w:r>
      <w:r>
        <w:t xml:space="preserve"> </w:t>
      </w:r>
      <w:r>
        <w:t>(Parágrafo acrescido pela Lei nº 13.986, de 7/4/2020,</w:t>
      </w:r>
      <w:r>
        <w:t xml:space="preserve"> </w:t>
      </w:r>
      <w:r>
        <w:t>e</w:t>
      </w:r>
      <w:r>
        <w:t xml:space="preserve"> </w:t>
      </w:r>
      <w:r>
        <w:t>com nova redação dada pela Lei nº 14.421, de 20/7/2022)</w:t>
      </w:r>
    </w:p>
    <w:p>
      <w:r>
        <w:t>§ 3º O Poder Executivo poderá regulamentar o disposto neste artigo, inclusive</w:t>
      </w:r>
      <w:r>
        <w:t xml:space="preserve"> </w:t>
      </w:r>
      <w:r>
        <w:t>alterando o rol dos emissores de CPR para efeito desta Lei.</w:t>
      </w:r>
      <w:r>
        <w:t xml:space="preserve"> </w:t>
      </w:r>
      <w:r>
        <w:t>(Parágrafo acrescido pela Lei nº 13.986, de 7/4/2020)</w:t>
      </w:r>
    </w:p>
    <w:p>
      <w:r>
        <w:t>Art. 3º A CPR conterá os seguintes requisitos, lançados em seu contexto:</w:t>
      </w:r>
    </w:p>
    <w:p>
      <w:r>
        <w:t>I - denominação "Cédula de Produto Rural" ou "Cédula de Produto Rural com</w:t>
      </w:r>
      <w:r>
        <w:t xml:space="preserve"> </w:t>
      </w:r>
      <w:r>
        <w:t>Liquidação Financeira", conforme o caso;</w:t>
      </w:r>
      <w:r>
        <w:t xml:space="preserve"> </w:t>
      </w:r>
      <w:r>
        <w:t>(Inciso com redação dada pela Lei nº 13.986, de 7/4/2020)</w:t>
      </w:r>
    </w:p>
    <w:p>
      <w:r>
        <w:t>II - data da entrega ou vencimento e, se for o caso, cronograma de liquidação;</w:t>
      </w:r>
      <w:r>
        <w:t xml:space="preserve"> </w:t>
      </w:r>
      <w:r>
        <w:t>(Inciso com redação dada pela Lei nº 13.986, de 7/4/2020)</w:t>
      </w:r>
    </w:p>
    <w:p>
      <w:r>
        <w:t>III - nome e qualificação do credor e cláusula à ordem;</w:t>
      </w:r>
      <w:r>
        <w:t xml:space="preserve"> </w:t>
      </w:r>
      <w:r>
        <w:t>(Inciso com redação dada pela Lei nº 13.986, de 7/4/2020)</w:t>
      </w:r>
    </w:p>
    <w:p>
      <w:r>
        <w:t>IV - promessa pura e simples de entrega do produto, sua indicação e as</w:t>
      </w:r>
      <w:r>
        <w:t xml:space="preserve"> </w:t>
      </w:r>
      <w:r>
        <w:t>especificações de qualidade, de quantidade e do local onde será desenvolvido o produto</w:t>
      </w:r>
      <w:r>
        <w:t xml:space="preserve"> </w:t>
      </w:r>
      <w:r>
        <w:t>rural;</w:t>
      </w:r>
      <w:r>
        <w:t xml:space="preserve"> </w:t>
      </w:r>
      <w:r>
        <w:t>(Inciso com redação dada pela Lei nº 13.986, de 7/4/2020)</w:t>
      </w:r>
    </w:p>
    <w:p>
      <w:r>
        <w:t>V - local e condições da entrega;</w:t>
      </w:r>
    </w:p>
    <w:p>
      <w:r>
        <w:t>VI - descrição dos bens cedularmente vinculados em garantia, com nome e</w:t>
      </w:r>
      <w:r>
        <w:t xml:space="preserve"> </w:t>
      </w:r>
      <w:r>
        <w:t>qualificação dos seus proprietários e nome e qualificação dos garantidores</w:t>
      </w:r>
      <w:r>
        <w:t xml:space="preserve"> </w:t>
      </w:r>
      <w:r>
        <w:t>fidejussórios;</w:t>
      </w:r>
      <w:r>
        <w:t xml:space="preserve"> </w:t>
      </w:r>
      <w:r>
        <w:t>(Inciso com redação dada pela Lei nº 13.986, de 7/4/2020)</w:t>
      </w:r>
    </w:p>
    <w:p>
      <w:r>
        <w:t>VII - data e lugar da emissão;</w:t>
      </w:r>
    </w:p>
    <w:p>
      <w:r>
        <w:t>VIII - nome, qualificação e assinatura do emitente e dos garantidores, que poderá</w:t>
      </w:r>
      <w:r>
        <w:t xml:space="preserve"> </w:t>
      </w:r>
      <w:r>
        <w:t>ser feita de forma eletrônica;</w:t>
      </w:r>
      <w:r>
        <w:t xml:space="preserve"> </w:t>
      </w:r>
      <w:r>
        <w:t>(Inciso com redação dada pela Lei nº 13.986, de 7/4/2020)</w:t>
      </w:r>
    </w:p>
    <w:p>
      <w:r>
        <w:t>IX - forma e condição de liquidação; e</w:t>
      </w:r>
      <w:r>
        <w:t xml:space="preserve"> </w:t>
      </w:r>
      <w:r>
        <w:t>(Inciso acrescido pela Lei nº 13.986, de 7/4/2020)</w:t>
      </w:r>
    </w:p>
    <w:p>
      <w:r>
        <w:t>X - critérios adotados para obtenção do valor de liquidação da cédula.</w:t>
      </w:r>
      <w:r>
        <w:t xml:space="preserve"> </w:t>
      </w:r>
      <w:r>
        <w:t>(Inciso acrescido pela Lei nº 13.986, de 7/4/2020)</w:t>
      </w:r>
    </w:p>
    <w:p>
      <w:r>
        <w:t>§ 1º Sem caráter de requisito essencial, a CPR, emitida sob a forma cartular ou</w:t>
      </w:r>
      <w:r>
        <w:t xml:space="preserve"> </w:t>
      </w:r>
      <w:r>
        <w:t>escritural, poderá conter outras cláusulas lançadas em seu contexto.</w:t>
      </w:r>
      <w:r>
        <w:t xml:space="preserve"> </w:t>
      </w:r>
      <w:r>
        <w:t>(Parágrafo com redação dada pela Lei nº 13.986, de 7/4/2020)</w:t>
      </w:r>
    </w:p>
    <w:p>
      <w:r>
        <w:t>§ 2º A descrição dos bens vinculados em garantia pode ser feita em documento à parte, assinado pelo emitente, fazendo-se, na cédula, menção a essa circunstância.</w:t>
      </w:r>
    </w:p>
    <w:p>
      <w:r>
        <w:t>§ 3º Os bens vinculados em garantia serão descritos de modo simplificado e,</w:t>
      </w:r>
      <w:r>
        <w:t xml:space="preserve"> </w:t>
      </w:r>
      <w:r>
        <w:t>quando for o caso, serão identificados pela sua numeração própria e pelo número de</w:t>
      </w:r>
      <w:r>
        <w:t xml:space="preserve"> </w:t>
      </w:r>
      <w:r>
        <w:t>registro ou matrícula no registro oficial competente, dispensada, no caso de imóveis, a</w:t>
      </w:r>
      <w:r>
        <w:t xml:space="preserve"> </w:t>
      </w:r>
      <w:r>
        <w:t>indicação das respectivas confrontações.</w:t>
      </w:r>
      <w:r>
        <w:t xml:space="preserve"> </w:t>
      </w:r>
      <w:r>
        <w:t>(Parágrafo com redação dada pela Lei nº 13.986, de 7/4/2020)</w:t>
      </w:r>
    </w:p>
    <w:p>
      <w:r>
        <w:t>§ 4º As partes contratantes, observada a legislação específica, estabelecerão a</w:t>
      </w:r>
      <w:r>
        <w:t xml:space="preserve"> </w:t>
      </w:r>
      <w:r>
        <w:t>forma e o nível de segurança da assinatura eletrônica que serão admitidos para fins</w:t>
      </w:r>
      <w:r>
        <w:t xml:space="preserve"> </w:t>
      </w:r>
      <w:r>
        <w:t>de validade, eficácia e executividade, observadas as seguintes disposições:</w:t>
      </w:r>
      <w:r>
        <w:t xml:space="preserve"> </w:t>
      </w:r>
      <w:r>
        <w:t>(Parágrafo acrescido pela Lei nº 13.986, de 7/4/2020,</w:t>
      </w:r>
      <w:r>
        <w:t xml:space="preserve"> </w:t>
      </w:r>
      <w:r>
        <w:t>e</w:t>
      </w:r>
      <w:r>
        <w:t xml:space="preserve"> </w:t>
      </w:r>
      <w:r>
        <w:t>com nova redação dada pela Lei nº 14.421, de 20/7/2022)</w:t>
      </w:r>
    </w:p>
    <w:p>
      <w:r>
        <w:t>I - na CPR e no documento à parte com a descrição dos bens vinculados em</w:t>
      </w:r>
      <w:r>
        <w:t xml:space="preserve"> </w:t>
      </w:r>
      <w:r>
        <w:t>garantia, se houver, será admitida a utilização de assinatura eletrônica simples,</w:t>
      </w:r>
      <w:r>
        <w:t xml:space="preserve"> </w:t>
      </w:r>
      <w:r>
        <w:t>avançada ou qualificada; e</w:t>
      </w:r>
      <w:r>
        <w:t xml:space="preserve"> </w:t>
      </w:r>
      <w:r>
        <w:t>(Inciso acrescido pela Medida Provisória nº 1.104, de 15/3/2022,</w:t>
      </w:r>
      <w:r>
        <w:t xml:space="preserve"> </w:t>
      </w:r>
      <w:r>
        <w:t>convertida na Lei nº 14.421, de 20/7/2022)</w:t>
      </w:r>
    </w:p>
    <w:p>
      <w:r>
        <w:t>II - no registro e na averbação de garantia real constituída por bens móveis e</w:t>
      </w:r>
      <w:r>
        <w:t xml:space="preserve"> </w:t>
      </w:r>
      <w:r>
        <w:t>imóveis, será admitida a utilização de assinatura eletrônica avançada ou</w:t>
      </w:r>
      <w:r>
        <w:t xml:space="preserve"> </w:t>
      </w:r>
      <w:r>
        <w:t>qualificada.</w:t>
      </w:r>
      <w:r>
        <w:t xml:space="preserve"> </w:t>
      </w:r>
      <w:r>
        <w:t>(Inciso acrescido pela Medida Provisória nº 1.104, de 15/3/2022,</w:t>
      </w:r>
      <w:r>
        <w:t xml:space="preserve"> </w:t>
      </w:r>
      <w:r>
        <w:t>convertida na Lei nº 14.421, de 20/7/2022)</w:t>
      </w:r>
    </w:p>
    <w:p>
      <w:r>
        <w:t>§ 5º A CPR poderá ser aditada, ratificada e retificada por termo aditivo que a</w:t>
      </w:r>
      <w:r>
        <w:t xml:space="preserve"> </w:t>
      </w:r>
      <w:r>
        <w:t>integre, datado e assinado pelo emitente, pelo garantidor e pelo credor, com a</w:t>
      </w:r>
      <w:r>
        <w:t xml:space="preserve"> </w:t>
      </w:r>
      <w:r>
        <w:t>formalização e o registro na forma do título original, conforme o art. 3º-A desta Lei,</w:t>
      </w:r>
      <w:r>
        <w:t xml:space="preserve"> </w:t>
      </w:r>
      <w:r>
        <w:t>fazendo-se, na cédula, menção a essa circunstância.</w:t>
      </w:r>
      <w:r>
        <w:t xml:space="preserve"> </w:t>
      </w:r>
      <w:r>
        <w:t>(Parágrafo acrescido pela Lei nº 13.986, de 7/4/2020)</w:t>
      </w:r>
    </w:p>
    <w:p>
      <w:r>
        <w:t>§ 6º No caso da CPR com liquidação física, os procedimentos para definição da</w:t>
      </w:r>
      <w:r>
        <w:t xml:space="preserve"> </w:t>
      </w:r>
      <w:r>
        <w:t>qualidade do produto obedecerão ao disposto em regulamento do Poder Executivo,</w:t>
      </w:r>
      <w:r>
        <w:t xml:space="preserve"> </w:t>
      </w:r>
      <w:r>
        <w:t>quando houver.</w:t>
      </w:r>
      <w:r>
        <w:t xml:space="preserve"> </w:t>
      </w:r>
      <w:r>
        <w:t>(Parágrafo acrescido pela Lei nº 13.986, de 7/4/2020)</w:t>
      </w:r>
    </w:p>
    <w:p>
      <w:r>
        <w:t>§ 7º O Poder Executivo poderá regulamentar o disposto neste artigo.</w:t>
      </w:r>
      <w:r>
        <w:t xml:space="preserve"> </w:t>
      </w:r>
      <w:r>
        <w:t>(Parágrafo acrescido pela Lei nº 13.986, de 7/4/2020)</w:t>
      </w:r>
    </w:p>
    <w:p>
      <w:r>
        <w:t>Art. 3º-A. A CPR poderá ser emitida sob a forma cartular ou escritural.</w:t>
      </w:r>
      <w:r>
        <w:t xml:space="preserve"> </w:t>
      </w:r>
      <w:r>
        <w:t>(“Caput” do artigo acrescido pela Medida Provisória nº 897, de 1º/10/2019,</w:t>
      </w:r>
      <w:r>
        <w:t xml:space="preserve"> </w:t>
      </w:r>
      <w:r>
        <w:t>convertida na Lei nº 13.986, de 7/4/2020)</w:t>
      </w:r>
    </w:p>
    <w:p>
      <w:r>
        <w:t>§ 1º A emissão na forma escritural, que poderá valer-se de processos eletrônicos</w:t>
      </w:r>
      <w:r>
        <w:t xml:space="preserve"> </w:t>
      </w:r>
      <w:r>
        <w:t>ou digitais, será objeto de lançamento em sistema eletrônico de escrituração gerido por</w:t>
      </w:r>
      <w:r>
        <w:t xml:space="preserve"> </w:t>
      </w:r>
      <w:r>
        <w:t>entidade autorizada pelo Banco Central do Brasil a exercer a atividade de</w:t>
      </w:r>
      <w:r>
        <w:t xml:space="preserve"> </w:t>
      </w:r>
      <w:r>
        <w:t>escrituração.</w:t>
      </w:r>
      <w:r>
        <w:t xml:space="preserve"> </w:t>
      </w:r>
      <w:r>
        <w:t>(Parágrafo acrescido pela Medida Provisória nº 897, de 1º/10/2019,</w:t>
      </w:r>
      <w:r>
        <w:t xml:space="preserve"> </w:t>
      </w:r>
      <w:r>
        <w:t>convertida e com redação dada pela Lei nº 13.986, de 7/4/2020)</w:t>
      </w:r>
    </w:p>
    <w:p>
      <w:r>
        <w:t>§ 2º A CPR emitida sob a forma cartular assumirá a forma escritural enquanto</w:t>
      </w:r>
      <w:r>
        <w:t xml:space="preserve"> </w:t>
      </w:r>
      <w:r>
        <w:t>permanecer depositada em entidade autorizada pelo Banco Central do Brasil a exercer</w:t>
      </w:r>
      <w:r>
        <w:t xml:space="preserve"> </w:t>
      </w:r>
      <w:r>
        <w:t>a atividade de depósito centralizado de ativos financeiros ou de valores mobiliários.</w:t>
      </w:r>
      <w:r>
        <w:t xml:space="preserve"> </w:t>
      </w:r>
      <w:r>
        <w:t>(Parágrafo acrescido pela Medida Provisória nº 897, de 1º/10/2019,</w:t>
      </w:r>
      <w:r>
        <w:t xml:space="preserve"> </w:t>
      </w:r>
      <w:r>
        <w:t>convertida e com redação dada pela Lei nº 13.986, de 7/4/2020)</w:t>
      </w:r>
    </w:p>
    <w:p>
      <w:r>
        <w:t>§ 3º Os negócios ocorridos durante o período em que a CPR emitida sob a forma</w:t>
      </w:r>
      <w:r>
        <w:t xml:space="preserve"> </w:t>
      </w:r>
      <w:r>
        <w:t>cartular estiver depositada não serão transcritos no verso do título, cabendo ao sistema</w:t>
      </w:r>
      <w:r>
        <w:t xml:space="preserve"> </w:t>
      </w:r>
      <w:r>
        <w:t>referido no § 1º deste artigo o controle da titularidade.</w:t>
      </w:r>
      <w:r>
        <w:t xml:space="preserve"> </w:t>
      </w:r>
      <w:r>
        <w:t>(Parágrafo acrescido pela Medida Provisória nº 897, de 1º/10/2019,</w:t>
      </w:r>
      <w:r>
        <w:t xml:space="preserve"> </w:t>
      </w:r>
      <w:r>
        <w:t>convertida e com redação dada pela Lei nº 13.986, de 7/4/2020)</w:t>
      </w:r>
    </w:p>
    <w:p>
      <w:r>
        <w:t>§ 4º A CPR será considerada ativo financeiro, para os fins de registro e de depósito</w:t>
      </w:r>
      <w:r>
        <w:t xml:space="preserve"> </w:t>
      </w:r>
      <w:r>
        <w:t>em entidades autorizadas pelo Banco Central do Brasil a exercer tais atividades.</w:t>
      </w:r>
      <w:r>
        <w:t xml:space="preserve"> </w:t>
      </w:r>
      <w:r>
        <w:t>(Parágrafo acrescido pela Lei nº 13.986, de 7/4/2020)</w:t>
      </w:r>
    </w:p>
    <w:p>
      <w:r>
        <w:t>Art. 3º-B. Compete ao Banco Central do Brasil:</w:t>
      </w:r>
      <w:r>
        <w:t xml:space="preserve"> </w:t>
      </w:r>
      <w:r>
        <w:t>(“Caput” do artigo acrescido pela Medida Provisória nº 897, de 1º/10/2019,</w:t>
      </w:r>
      <w:r>
        <w:t xml:space="preserve"> </w:t>
      </w:r>
      <w:r>
        <w:t>convertida na Lei nº 13.986, de 7/4/2020)</w:t>
      </w:r>
    </w:p>
    <w:p>
      <w:r>
        <w:t>I - estabelecer as condições para o exercício da atividade de escrituração de que</w:t>
      </w:r>
      <w:r>
        <w:t xml:space="preserve"> </w:t>
      </w:r>
      <w:r>
        <w:t>trata o § 1º do art. 3º-A desta Lei; e</w:t>
      </w:r>
      <w:r>
        <w:t xml:space="preserve"> </w:t>
      </w:r>
      <w:r>
        <w:t>(Inciso acrescido pela Medida Provisória nº 897, de 1º/10/2019,</w:t>
      </w:r>
      <w:r>
        <w:t xml:space="preserve"> </w:t>
      </w:r>
      <w:r>
        <w:t>convertida na Lei nº 13.986, de 7/4/2020)</w:t>
      </w:r>
    </w:p>
    <w:p>
      <w:r>
        <w:t xml:space="preserve">II - autorizar e supervisionar o exercício da atividade prevista no inciso I do </w:t>
      </w:r>
      <w:r>
        <w:t>caput</w:t>
      </w:r>
      <w:r>
        <w:t xml:space="preserve"> </w:t>
      </w:r>
      <w:r>
        <w:t>deste artigo.</w:t>
      </w:r>
      <w:r>
        <w:t xml:space="preserve"> </w:t>
      </w:r>
      <w:r>
        <w:t>(Inciso acrescido pela Medida Provisória nº 897, de 1º/10/2019,</w:t>
      </w:r>
      <w:r>
        <w:t xml:space="preserve"> </w:t>
      </w:r>
      <w:r>
        <w:t>convertida na Lei nº 13.986, de 7/4/2020)</w:t>
      </w:r>
    </w:p>
    <w:p>
      <w:r>
        <w:t xml:space="preserve">§ 1º A autorização de que trata o inciso II do </w:t>
      </w:r>
      <w:r>
        <w:t>caput</w:t>
      </w:r>
      <w:r>
        <w:t xml:space="preserve"> deste artigo poderá, a critério</w:t>
      </w:r>
      <w:r>
        <w:t xml:space="preserve"> </w:t>
      </w:r>
      <w:r>
        <w:t>do Banco Central do Brasil, ser concedida por segmento, por espécie ou por grupos de</w:t>
      </w:r>
      <w:r>
        <w:t xml:space="preserve"> </w:t>
      </w:r>
      <w:r>
        <w:t>entidades que atendam a critérios específicos, dispensada a autorização</w:t>
      </w:r>
      <w:r>
        <w:t xml:space="preserve"> </w:t>
      </w:r>
      <w:r>
        <w:t>individualizada.</w:t>
      </w:r>
      <w:r>
        <w:t xml:space="preserve"> </w:t>
      </w:r>
      <w:r>
        <w:t>(Parágrafo acrescido pela Medida Provisória nº 897, de 1º/10/2019,</w:t>
      </w:r>
      <w:r>
        <w:t xml:space="preserve"> </w:t>
      </w:r>
      <w:r>
        <w:t>convertida na Lei nº 13.986, de 7/4/2020)</w:t>
      </w:r>
    </w:p>
    <w:p>
      <w:r>
        <w:t>§ 2º A entidade de que trata o § 1º do art. 3º-A desta Lei deverá expedir, mediante</w:t>
      </w:r>
      <w:r>
        <w:t xml:space="preserve"> </w:t>
      </w:r>
      <w:r>
        <w:t>solicitação:</w:t>
      </w:r>
      <w:r>
        <w:t xml:space="preserve"> </w:t>
      </w:r>
      <w:r>
        <w:t>(Parágrafo acrescido pela Medida Provisória nº 897, de 1º/10/2019,</w:t>
      </w:r>
      <w:r>
        <w:t xml:space="preserve"> </w:t>
      </w:r>
      <w:r>
        <w:t>convertida e com redação dada pela Lei nº 13.986, de 7/4/2020)</w:t>
      </w:r>
    </w:p>
    <w:p>
      <w:r>
        <w:t>I - certidão de inteiro teor do título, inclusive para fins de protesto, de</w:t>
      </w:r>
      <w:r>
        <w:t xml:space="preserve"> </w:t>
      </w:r>
      <w:r>
        <w:t>procedimento extrajudicial ou de medida judicial, mesmo contra garantidores;</w:t>
      </w:r>
      <w:r>
        <w:t xml:space="preserve"> </w:t>
      </w:r>
      <w:r>
        <w:t>(Inciso acrescido pela Lei nº 13.986, de 7/4/2020)</w:t>
      </w:r>
    </w:p>
    <w:p>
      <w:r>
        <w:t>II - certidão de registro de cédulas escrituradas em nome do emitente e</w:t>
      </w:r>
      <w:r>
        <w:t xml:space="preserve"> </w:t>
      </w:r>
      <w:r>
        <w:t>garantidor, quando aplicável.</w:t>
      </w:r>
      <w:r>
        <w:t xml:space="preserve"> </w:t>
      </w:r>
      <w:r>
        <w:t>(Inciso acrescido pela Lei nº 13.986, de 7/4/2020)</w:t>
      </w:r>
    </w:p>
    <w:p>
      <w:r>
        <w:t>§ 3º As certidões previstas no § 2º deste artigo podem ser emitidas de forma</w:t>
      </w:r>
      <w:r>
        <w:t xml:space="preserve"> </w:t>
      </w:r>
      <w:r>
        <w:t>eletrônica, observados requisitos de segurança que garantam a autenticidade e a</w:t>
      </w:r>
      <w:r>
        <w:t xml:space="preserve"> </w:t>
      </w:r>
      <w:r>
        <w:t>integridade do documento, que lhe conferem liquidez, certeza e exigibilidade.</w:t>
      </w:r>
      <w:r>
        <w:t xml:space="preserve"> </w:t>
      </w:r>
      <w:r>
        <w:t>(Parágrafo acrescido pela Medida Provisória nº 897, de 1º/10/2019,</w:t>
      </w:r>
      <w:r>
        <w:t xml:space="preserve"> </w:t>
      </w:r>
      <w:r>
        <w:t>convertida e com redação dada pela Lei nº 13.986, de 7/4/2020)</w:t>
      </w:r>
    </w:p>
    <w:p>
      <w:r>
        <w:t>Art. 3º-C. O sistema eletrônico de escrituração de que trata o § 1º do art. 3º-A</w:t>
      </w:r>
      <w:r>
        <w:t xml:space="preserve"> </w:t>
      </w:r>
      <w:r>
        <w:t>desta Lei fará constar:</w:t>
      </w:r>
      <w:r>
        <w:t xml:space="preserve"> </w:t>
      </w:r>
      <w:r>
        <w:t>(“Caput” do artigo acrescido pela Medida Provisória nº 897, de 1º/10/2019,</w:t>
      </w:r>
      <w:r>
        <w:t xml:space="preserve"> </w:t>
      </w:r>
      <w:r>
        <w:t>convertida e com redação dada pela Lei nº 13.986, de 7/4/2020)</w:t>
      </w:r>
    </w:p>
    <w:p>
      <w:r>
        <w:t>I - os requisitos essenciais do título;</w:t>
      </w:r>
      <w:r>
        <w:t xml:space="preserve"> </w:t>
      </w:r>
      <w:r>
        <w:t>(Inciso acrescido pela Medida Provisória nº 897, de 1º/10/2019,</w:t>
      </w:r>
      <w:r>
        <w:t xml:space="preserve"> </w:t>
      </w:r>
      <w:r>
        <w:t>convertida e com redação dada pela Lei nº 13.986, de 7/4/2020)</w:t>
      </w:r>
    </w:p>
    <w:p>
      <w:r>
        <w:t>II - as transferências de titularidade realizadas;</w:t>
      </w:r>
      <w:r>
        <w:t xml:space="preserve"> </w:t>
      </w:r>
      <w:r>
        <w:t>(Inciso acrescido pela Medida Provisória nº 897, de 1º/10/2019,</w:t>
      </w:r>
      <w:r>
        <w:t xml:space="preserve"> </w:t>
      </w:r>
      <w:r>
        <w:t>convertida e com redação dada pela Lei nº 13.986, de 7/4/2020)</w:t>
      </w:r>
    </w:p>
    <w:p>
      <w:r>
        <w:t>III - os aditamentos, as ratificações e as retificações;</w:t>
      </w:r>
      <w:r>
        <w:t xml:space="preserve"> </w:t>
      </w:r>
      <w:r>
        <w:t>(Inciso acrescido pela Medida Provisória nº 897, de 1º/10/2019,</w:t>
      </w:r>
      <w:r>
        <w:t xml:space="preserve"> </w:t>
      </w:r>
      <w:r>
        <w:t>convertida e com redação dada pela Lei nº 13.986, de 7/4/2020)</w:t>
      </w:r>
    </w:p>
    <w:p>
      <w:r>
        <w:t>IV - a inclusão de notificações, de cláusulas contratuais e de outras informações;</w:t>
      </w:r>
      <w:r>
        <w:t xml:space="preserve"> </w:t>
      </w:r>
      <w:r>
        <w:t>(Inciso acrescido pela Medida Provisória nº 897, de 1º/10/2019,</w:t>
      </w:r>
      <w:r>
        <w:t xml:space="preserve"> </w:t>
      </w:r>
      <w:r>
        <w:t>convertida e com redação dada pela Lei nº 13.986, de 7/4/2020)</w:t>
      </w:r>
    </w:p>
    <w:p>
      <w:r>
        <w:t>V - a forma de liquidação de entrega ajustada no título;</w:t>
      </w:r>
      <w:r>
        <w:t xml:space="preserve"> </w:t>
      </w:r>
      <w:r>
        <w:t>(Inciso acrescido pela Lei nº 13.986, de 7/4/2020)</w:t>
      </w:r>
    </w:p>
    <w:p>
      <w:r>
        <w:t>VI - a entrega ou pagamento em até 30 (trinta) dias após suas ocorrências; e</w:t>
      </w:r>
      <w:r>
        <w:t xml:space="preserve"> </w:t>
      </w:r>
      <w:r>
        <w:t>(Inciso acrescido pela Lei nº 13.986, de 7/4/2020)</w:t>
      </w:r>
    </w:p>
    <w:p>
      <w:r>
        <w:t>VII - as garantias do título.</w:t>
      </w:r>
      <w:r>
        <w:t xml:space="preserve"> </w:t>
      </w:r>
      <w:r>
        <w:t>(Inciso acrescido pela Lei nº 13.986, de 7/4/2020)</w:t>
      </w:r>
    </w:p>
    <w:p>
      <w:r>
        <w:t>Parágrafo único. As garantias dadas na CPR, ou, ainda, a constituição de ônus e</w:t>
      </w:r>
      <w:r>
        <w:t xml:space="preserve"> </w:t>
      </w:r>
      <w:r>
        <w:t>gravames sobre o título, deverão ser informadas no sistema ao qual se refere o § 1º do</w:t>
      </w:r>
      <w:r>
        <w:t xml:space="preserve"> </w:t>
      </w:r>
      <w:r>
        <w:t>art. 3º-A desta Lei.</w:t>
      </w:r>
      <w:r>
        <w:t xml:space="preserve"> </w:t>
      </w:r>
      <w:r>
        <w:t>(Parágrafo único acrescido pela Medida Provisória nº 897, de 1º/10/2019,</w:t>
      </w:r>
      <w:r>
        <w:t xml:space="preserve"> </w:t>
      </w:r>
      <w:r>
        <w:t>convertida e com redação dada pela Lei nº 13.986, de 7/4/2020)</w:t>
      </w:r>
    </w:p>
    <w:p>
      <w:r>
        <w:t>Art. 3º-D. A CPR poderá ser negociada, desde que registrada ou depositada em</w:t>
      </w:r>
      <w:r>
        <w:t xml:space="preserve"> </w:t>
      </w:r>
      <w:r>
        <w:t>entidade autorizada pelo Banco Central do Brasil a exercer a atividade de registro ou</w:t>
      </w:r>
      <w:r>
        <w:t xml:space="preserve"> </w:t>
      </w:r>
      <w:r>
        <w:t>depósito centralizado de ativos financeiros.</w:t>
      </w:r>
      <w:r>
        <w:t xml:space="preserve"> </w:t>
      </w:r>
      <w:r>
        <w:t>(“Caput” do artigo acrescido pela Medida Provisória nº 897, de 1º/10/2019,</w:t>
      </w:r>
      <w:r>
        <w:t xml:space="preserve"> </w:t>
      </w:r>
      <w:r>
        <w:t>convertida e com redação dada pela Lei nº 13.986, de 7/4/2020)</w:t>
      </w:r>
    </w:p>
    <w:p>
      <w:r>
        <w:t>Parágrafo único. A CPR será considerada ativo financeiro e a operação ficará isenta</w:t>
      </w:r>
      <w:r>
        <w:t xml:space="preserve"> </w:t>
      </w:r>
      <w:r>
        <w:t>do imposto sobre operações de crédito, câmbio e seguro, ou relativas a títulos ou</w:t>
      </w:r>
      <w:r>
        <w:t xml:space="preserve"> </w:t>
      </w:r>
      <w:r>
        <w:t xml:space="preserve">valores mobiliários, na hipótese de ocorrência da negociação de que trata o </w:t>
      </w:r>
      <w:r>
        <w:t>caput</w:t>
      </w:r>
      <w:r>
        <w:t xml:space="preserve"> deste</w:t>
      </w:r>
      <w:r>
        <w:t xml:space="preserve"> </w:t>
      </w:r>
      <w:r>
        <w:t>artigo.</w:t>
      </w:r>
      <w:r>
        <w:t xml:space="preserve"> </w:t>
      </w:r>
      <w:r>
        <w:t>(Parágrafo único acrescido pela Medida Provisória nº 897, de 1º/10/2019,</w:t>
      </w:r>
      <w:r>
        <w:t xml:space="preserve"> </w:t>
      </w:r>
      <w:r>
        <w:t>convertida na Lei nº 13.986, de 7/4/2020)</w:t>
      </w:r>
    </w:p>
    <w:p>
      <w:r>
        <w:t>Art. 3º-E As infrações às normas legais regulamentares que regem a atividade de</w:t>
      </w:r>
      <w:r>
        <w:t xml:space="preserve"> </w:t>
      </w:r>
      <w:r>
        <w:t>escrituração eletrônica sujeitam a entidade responsável pelo sistema eletrônico de</w:t>
      </w:r>
      <w:r>
        <w:t xml:space="preserve"> </w:t>
      </w:r>
      <w:r>
        <w:t>escrituração, os seus administradores e os membros de seus órgãos estatutários ou</w:t>
      </w:r>
      <w:r>
        <w:t xml:space="preserve"> </w:t>
      </w:r>
      <w:r>
        <w:t>contratuais ao disposto na Lei nº 13.506, de 13 de novembro de 2017.</w:t>
      </w:r>
      <w:r>
        <w:t xml:space="preserve"> </w:t>
      </w:r>
      <w:r>
        <w:t>(Artigo acrescido pela Medida Provisória nº 897, de 1º/10/2019,</w:t>
      </w:r>
      <w:r>
        <w:t xml:space="preserve"> </w:t>
      </w:r>
      <w:r>
        <w:t>convertida e com redação dada pela Lei nº 13.986, de 7/4/2020)</w:t>
      </w:r>
    </w:p>
    <w:p>
      <w:r>
        <w:t>Art. 4º A CPR é título líquido e certo, exigível pela quantidade e qualidade de</w:t>
      </w:r>
      <w:r>
        <w:t xml:space="preserve"> </w:t>
      </w:r>
      <w:r>
        <w:t>produto ou pelo valor nela previsto, no caso de liquidação financeira.</w:t>
      </w:r>
    </w:p>
    <w:p>
      <w:r>
        <w:t>Parágrafo único. A CPR admite prestação única ou parcelada, hipótese em que as</w:t>
      </w:r>
      <w:r>
        <w:t xml:space="preserve"> </w:t>
      </w:r>
      <w:r>
        <w:t>condições e o cronograma de cumprimento das obrigações deverão estar previstos no</w:t>
      </w:r>
      <w:r>
        <w:t xml:space="preserve"> </w:t>
      </w:r>
      <w:r>
        <w:t>título.</w:t>
      </w:r>
      <w:r>
        <w:t xml:space="preserve"> </w:t>
      </w:r>
      <w:r>
        <w:t>(Artigo com redação dada pela Lei nº 13.986, de 7/4/2020)</w:t>
      </w:r>
    </w:p>
    <w:p>
      <w:r>
        <w:t xml:space="preserve">Art. 4º-A </w:t>
      </w:r>
      <w:r>
        <w:t>A emissão de CPR com liquidação financeira deverá observar as</w:t>
      </w:r>
      <w:r>
        <w:t xml:space="preserve"> </w:t>
      </w:r>
      <w:r>
        <w:t>seguintes condições:</w:t>
      </w:r>
      <w:r>
        <w:t xml:space="preserve"> </w:t>
      </w:r>
      <w:r>
        <w:t>(“Caput” do artigo acrescido pela Lei nº 10.200, de 14/2/2001,</w:t>
      </w:r>
      <w:r>
        <w:t xml:space="preserve"> e</w:t>
      </w:r>
      <w:r>
        <w:t xml:space="preserve"> </w:t>
      </w:r>
      <w:r>
        <w:t>com redação dada pela Lei nº 13.986, de 7/4/2020)</w:t>
      </w:r>
    </w:p>
    <w:p>
      <w:r>
        <w:t xml:space="preserve">I - </w:t>
      </w:r>
      <w:r>
        <w:t>que sejam explicitados, em seu corpo, a identificação do preço acordado</w:t>
      </w:r>
      <w:r>
        <w:t xml:space="preserve"> </w:t>
      </w:r>
      <w:r>
        <w:t>entre as partes e adotado para obtenção do valor da CPR e, quando aplicável, a</w:t>
      </w:r>
      <w:r>
        <w:t xml:space="preserve"> </w:t>
      </w:r>
      <w:r>
        <w:t>identificação do índice de preços, da taxa de juros, fixa ou flutuante, da atualização</w:t>
      </w:r>
      <w:r>
        <w:t xml:space="preserve"> </w:t>
      </w:r>
      <w:r>
        <w:t>monetária ou da variação cambial a serem utilizados na liquidação da CPR, bem como</w:t>
      </w:r>
      <w:r>
        <w:t xml:space="preserve"> </w:t>
      </w:r>
      <w:r>
        <w:t>a instituição responsável por sua apuração ou divulgação, a praça ou o mercado de</w:t>
      </w:r>
      <w:r>
        <w:t xml:space="preserve"> </w:t>
      </w:r>
      <w:r>
        <w:t>formação do preço e o nome do índice;</w:t>
      </w:r>
      <w:r>
        <w:t xml:space="preserve"> </w:t>
      </w:r>
      <w:r>
        <w:t>(Inciso acrescido pela Lei nº 10.200, de 14/2/2001,</w:t>
      </w:r>
      <w:r>
        <w:t xml:space="preserve"> </w:t>
      </w:r>
      <w:r>
        <w:t>e</w:t>
      </w:r>
      <w:r>
        <w:t xml:space="preserve"> </w:t>
      </w:r>
      <w:r>
        <w:t>com nova redação dada pela Lei nº 14.421, de 20/7/2022)</w:t>
      </w:r>
    </w:p>
    <w:p>
      <w:r>
        <w:t>II - que os indicadores de preço de que trata o inciso anterior sejam apurados por instituições idôneas e de credibilidade junto às partes contratantes, tenham divulgação periódica, preferencialmente diária, e ampla divulgação ou facilidade de acesso, de forma a estarem facilmente disponíveis para as partes contratantes;</w:t>
      </w:r>
      <w:r>
        <w:t xml:space="preserve"> </w:t>
      </w:r>
      <w:r>
        <w:t>(Inciso acrescido pela Lei nº 10.200, de 14/2/2001)</w:t>
      </w:r>
    </w:p>
    <w:p>
      <w:r>
        <w:t>III - que seja caracterizada por seu nome, seguido da expressão "financeira".</w:t>
      </w:r>
      <w:r>
        <w:t xml:space="preserve"> </w:t>
      </w:r>
      <w:r>
        <w:t>(Inciso acrescido pela Lei nº 10.200, de 14/2/2001)</w:t>
      </w:r>
    </w:p>
    <w:p>
      <w:r>
        <w:t>§ 1º A CPR com liquidação financeira é título líquido e certo, exigível, na data de</w:t>
      </w:r>
      <w:r>
        <w:t xml:space="preserve"> </w:t>
      </w:r>
      <w:r>
        <w:t>seu vencimento, pelo resultado da multiplicação do preço praticado para o produto,</w:t>
      </w:r>
      <w:r>
        <w:t xml:space="preserve"> </w:t>
      </w:r>
      <w:r>
        <w:t>aplicados eventuais índices de preços ou de conversão de moedas apurados segundo os</w:t>
      </w:r>
      <w:r>
        <w:t xml:space="preserve"> </w:t>
      </w:r>
      <w:r>
        <w:t>critérios previstos neste artigo, pela quantidade do produto especificado.</w:t>
      </w:r>
      <w:r>
        <w:t xml:space="preserve"> </w:t>
      </w:r>
      <w:r>
        <w:t>(Parágrafo acrescido pela Lei nº 10.200, de 14/2/2001,</w:t>
      </w:r>
      <w:r>
        <w:t xml:space="preserve"> e </w:t>
      </w:r>
      <w:r>
        <w:t>com redação dada pela Lei nº 13.986, de 7/4/2020)</w:t>
      </w:r>
    </w:p>
    <w:p>
      <w:r>
        <w:t>§ 2</w:t>
      </w:r>
      <w:r>
        <w:t>º</w:t>
      </w:r>
      <w:r>
        <w:t xml:space="preserve"> Para cobrança da CPR com liquidação financeira, cabe ação de execução por quantia certa. </w:t>
      </w:r>
      <w:r>
        <w:t>(Parágrafo acrescido pela Lei nº 10.200, de 14/2/2001)</w:t>
      </w:r>
    </w:p>
    <w:p>
      <w:r>
        <w:t>§ 3º A CPR com liquidação financeira poderá ser emitida com cláusula de correção</w:t>
      </w:r>
      <w:r>
        <w:t xml:space="preserve"> </w:t>
      </w:r>
      <w:r>
        <w:t>pela variação cambial, podendo o Conselho Monetário Nacional regulamentar o</w:t>
      </w:r>
      <w:r>
        <w:t xml:space="preserve"> </w:t>
      </w:r>
      <w:r>
        <w:t>assunto.</w:t>
      </w:r>
      <w:r>
        <w:t xml:space="preserve"> </w:t>
      </w:r>
      <w:r>
        <w:t>(Parágrafo acrescido pela Medida Provisória nº 897, de 1º/10/2019,</w:t>
      </w:r>
      <w:r>
        <w:t xml:space="preserve"> </w:t>
      </w:r>
      <w:r>
        <w:t>convertida e com redação dada pela Lei nº 13.986, de 7/4/2020)</w:t>
      </w:r>
    </w:p>
    <w:p>
      <w:r>
        <w:t>§ 4º Cabe exclusivamente a emissão de CPR com liquidação financeira quando se</w:t>
      </w:r>
      <w:r>
        <w:t xml:space="preserve"> </w:t>
      </w:r>
      <w:r>
        <w:t>tratar dos produtos relacionados nos incisos III e IV do § 2º do art. 1º desta Lei.</w:t>
      </w:r>
      <w:r>
        <w:t xml:space="preserve"> </w:t>
      </w:r>
      <w:r>
        <w:t>(Parágrafo acrescido pela Lei nº 14.421, de 20/7/2022)</w:t>
      </w:r>
    </w:p>
    <w:p>
      <w:r>
        <w:t>Art. 4º-B. A liquidação do pagamento em favor do legítimo credor, por qualquer</w:t>
      </w:r>
      <w:r>
        <w:t xml:space="preserve"> </w:t>
      </w:r>
      <w:r>
        <w:t>meio de pagamento existente no âmbito do Sistema de Pagamentos Brasileiro,</w:t>
      </w:r>
      <w:r>
        <w:t xml:space="preserve"> </w:t>
      </w:r>
      <w:r>
        <w:t>constituirá prova de pagamento total ou parcial da CPR emitida sob a forma</w:t>
      </w:r>
      <w:r>
        <w:t xml:space="preserve"> </w:t>
      </w:r>
      <w:r>
        <w:t>escritural.</w:t>
      </w:r>
    </w:p>
    <w:p>
      <w:r>
        <w:t xml:space="preserve">Parágrafo único. A prova de pagamento de que trata o </w:t>
      </w:r>
      <w:r>
        <w:t>caput</w:t>
      </w:r>
      <w:r>
        <w:t xml:space="preserve"> deste artigo será</w:t>
      </w:r>
      <w:r>
        <w:t xml:space="preserve"> </w:t>
      </w:r>
      <w:r>
        <w:t>informada no sistema eletrônico de escrituração de que trata o § 1º do art. 3º-A desta</w:t>
      </w:r>
      <w:r>
        <w:t xml:space="preserve"> </w:t>
      </w:r>
      <w:r>
        <w:t>Lei, com referência expressa à CPR amortizada ou liquidada.</w:t>
      </w:r>
      <w:r>
        <w:t xml:space="preserve"> </w:t>
      </w:r>
      <w:r>
        <w:t>(Artigo acrescido pela Medida Provisória nº 897, de 1º/10/2019,</w:t>
      </w:r>
      <w:r>
        <w:t xml:space="preserve"> </w:t>
      </w:r>
      <w:r>
        <w:t>convertida na Lei nº 13.986, de 7/4/2020)</w:t>
      </w:r>
    </w:p>
    <w:p>
      <w:r>
        <w:t>Art. 5º A CPR admite a constituição de quaisquer dos tipos de garantia previstos</w:t>
      </w:r>
      <w:r>
        <w:t xml:space="preserve"> </w:t>
      </w:r>
      <w:r>
        <w:t>na legislação, devendo ser observado o disposto nas normas que as disciplinam, salvo na</w:t>
      </w:r>
      <w:r>
        <w:t xml:space="preserve"> </w:t>
      </w:r>
      <w:r>
        <w:t>hipótese de conflito, quando prevalecerá esta Lei.</w:t>
      </w:r>
      <w:r>
        <w:t xml:space="preserve"> </w:t>
      </w:r>
      <w:r>
        <w:t>(“Caput” do artigo com redação dada pela Lei nº 13.986, de 7/4/2020)</w:t>
      </w:r>
    </w:p>
    <w:p>
      <w:r>
        <w:t xml:space="preserve">I - </w:t>
      </w:r>
      <w:r>
        <w:t>(Revogado pela Lei nº 13.986, de 7/4/2020)</w:t>
      </w:r>
    </w:p>
    <w:p>
      <w:r>
        <w:t xml:space="preserve">II - </w:t>
      </w:r>
      <w:r>
        <w:t>(Revogado pela Lei nº 13.986, de 7/4/2020)</w:t>
      </w:r>
    </w:p>
    <w:p>
      <w:r>
        <w:t xml:space="preserve">III - </w:t>
      </w:r>
      <w:r>
        <w:t>(Revogado pela Lei nº 13.986, de 7/4/2020)</w:t>
      </w:r>
    </w:p>
    <w:p>
      <w:r>
        <w:t xml:space="preserve">§ </w:t>
      </w:r>
      <w:r>
        <w:t>1</w:t>
      </w:r>
      <w:r>
        <w:t>º</w:t>
      </w:r>
      <w:r>
        <w:t xml:space="preserve"> A informação eventualmente prestada pelo emitente sobre a</w:t>
      </w:r>
      <w:r>
        <w:t xml:space="preserve"> </w:t>
      </w:r>
      <w:r>
        <w:t>essencialidade dos bens móveis e imóveis dados em garantia fiduciária a sua atividade</w:t>
      </w:r>
      <w:r>
        <w:t xml:space="preserve"> </w:t>
      </w:r>
      <w:r>
        <w:t>empresarial deverá constar na cédula a partir do momento de sua emissão.</w:t>
      </w:r>
      <w:r>
        <w:t xml:space="preserve"> </w:t>
      </w:r>
      <w:r>
        <w:t>(Primitivo parágrafo único acrescido pela Lei nº 13.986, de 7/4/2020,</w:t>
      </w:r>
      <w:r>
        <w:t xml:space="preserve"> </w:t>
      </w:r>
      <w:r>
        <w:t>transformado em § 1º pela Lei nº 14.421, de 20/7/2022)</w:t>
      </w:r>
    </w:p>
    <w:p>
      <w:r>
        <w:t>§ 2º As garantias cedulares poderão, a critério das partes, ser constituídas por</w:t>
      </w:r>
      <w:r>
        <w:t xml:space="preserve"> </w:t>
      </w:r>
      <w:r>
        <w:t>instrumento público ou particular, independentemente do seu valor ou do valor do</w:t>
      </w:r>
      <w:r>
        <w:t xml:space="preserve"> </w:t>
      </w:r>
      <w:r>
        <w:t>título garantido.</w:t>
      </w:r>
      <w:r>
        <w:t xml:space="preserve"> </w:t>
      </w:r>
      <w:r>
        <w:t>(Parágrafo acrescido pela Lei nº 14.421, de 20/7/2022)</w:t>
      </w:r>
    </w:p>
    <w:p>
      <w:r>
        <w:t>§ 3º A CPR com liquidação financeira poderá ser utilizada como instrumento</w:t>
      </w:r>
      <w:r>
        <w:t xml:space="preserve"> </w:t>
      </w:r>
      <w:r>
        <w:t>para fixar limite de crédito e garantir dívida futura concedida por meio de outras</w:t>
      </w:r>
      <w:r>
        <w:t xml:space="preserve"> </w:t>
      </w:r>
      <w:r>
        <w:t>CPRs a ela vinculadas.</w:t>
      </w:r>
      <w:r>
        <w:t xml:space="preserve"> </w:t>
      </w:r>
      <w:r>
        <w:t>(Parágrafo acrescido pela Lei nº 14.421, de 20/7/2022)</w:t>
      </w:r>
    </w:p>
    <w:p>
      <w:r>
        <w:t>Art. 6º Podem ser objeto de hipoteca cedular imóveis rurais e urbanos.</w:t>
      </w:r>
    </w:p>
    <w:p>
      <w:r>
        <w:t>Parágrafo único. Aplicam-se à hipoteca cedular os preceitos da legislação sobre hipoteca, no que não colidirem com esta lei.</w:t>
      </w:r>
    </w:p>
    <w:p>
      <w:r>
        <w:t>Art. 7º Podem ser objeto de penhor cedular, nas condições desta lei, os bens suscetíveis de penhor rural e de penhor mercantil, bem como os bens suscetíveis de penhor cedular.</w:t>
      </w:r>
    </w:p>
    <w:p>
      <w:r>
        <w:t>§ 1º Salvo se tratar de títulos de crédito, os bens apenhados continuam na posse imediata do emitente ou do terceiro prestador da garantia, que responde por sua guarda e conservação como fiel depositário.</w:t>
      </w:r>
    </w:p>
    <w:p>
      <w:r>
        <w:t>§ 2º Cuidando-se de penhor constituído por terceiro, o emitente da cédula responderá solidariamente com o empenhador pela guarda e conservação dos bens.</w:t>
      </w:r>
    </w:p>
    <w:p>
      <w:r>
        <w:t>§ 3º Aplicam-se ao penhor constituído por CPR, conforme o caso, os preceitos da legislação sobre penhor, inclusive o mercantil, o rural e o constituído por meio de cédulas, no que não colidirem com os desta lei.</w:t>
      </w:r>
    </w:p>
    <w:p>
      <w:r>
        <w:t>Art. 8º A não identificação dos bens objeto de alienação fiduciária não retira a eficácia da garantia, que poderá incidir sobre outros do mesmo gênero, qualidade e quantidade, de propriedade do garante.</w:t>
      </w:r>
    </w:p>
    <w:p>
      <w:r>
        <w:t>§ 1º A alienação fiduciária de produtos agropecuários e de seus subprodutos</w:t>
      </w:r>
      <w:r>
        <w:t xml:space="preserve"> </w:t>
      </w:r>
      <w:r>
        <w:t>poderá recair sobre bens presentes ou futuros, fungíveis ou infungíveis, consumíveis ou</w:t>
      </w:r>
      <w:r>
        <w:t xml:space="preserve"> </w:t>
      </w:r>
      <w:r>
        <w:t>não, cuja titularidade pertença ao fiduciante, devedor ou terceiro garantidor, e sujeita</w:t>
      </w:r>
      <w:r>
        <w:t>-</w:t>
      </w:r>
      <w:r>
        <w:t>se</w:t>
      </w:r>
      <w:r>
        <w:t xml:space="preserve"> </w:t>
      </w:r>
      <w:r>
        <w:t>às disposições previstas na Lei nº 10.406, de 10 de janeiro de 2002 (Código Civil), e na</w:t>
      </w:r>
      <w:r>
        <w:t xml:space="preserve"> </w:t>
      </w:r>
      <w:r>
        <w:t>legislação especial a respeito do penhor, do penhor rural e do penhor agrícola e</w:t>
      </w:r>
      <w:r>
        <w:t xml:space="preserve"> </w:t>
      </w:r>
      <w:r>
        <w:t>mercantil e às disposições sobre a alienação fiduciária de bens infungíveis, em tudo o</w:t>
      </w:r>
      <w:r>
        <w:t xml:space="preserve"> </w:t>
      </w:r>
      <w:r>
        <w:t>que não for contrário ao disposto nesta Lei.</w:t>
      </w:r>
      <w:r>
        <w:t xml:space="preserve"> </w:t>
      </w:r>
      <w:r>
        <w:t>(Parágrafo acrescido pela Lei nº 13.986, de 7/4/2020)</w:t>
      </w:r>
    </w:p>
    <w:p>
      <w:r>
        <w:t>§ 2º O beneficiamento ou a transformação dos gêneros agrícolas dados em</w:t>
      </w:r>
      <w:r>
        <w:t xml:space="preserve"> </w:t>
      </w:r>
      <w:r>
        <w:t>alienação fiduciária não extinguem o vínculo real que se transfere, automaticamente,</w:t>
      </w:r>
      <w:r>
        <w:t xml:space="preserve"> </w:t>
      </w:r>
      <w:r>
        <w:t>para os produtos e subprodutos resultantes de beneficiamento ou transformação.</w:t>
      </w:r>
      <w:r>
        <w:t xml:space="preserve"> </w:t>
      </w:r>
      <w:r>
        <w:t>(Parágrafo acrescido pela Lei nº 13.986, de 7/4/2020)</w:t>
      </w:r>
    </w:p>
    <w:p>
      <w:r>
        <w:t>§ 3º Em caso de necessidade de busca e apreensão dos bens alienados</w:t>
      </w:r>
      <w:r>
        <w:t xml:space="preserve"> </w:t>
      </w:r>
      <w:r>
        <w:t>fiduciariamente aplicar-se-á o disposto nos arts. 3º e seguintes do Decreto-Lei nº 911,</w:t>
      </w:r>
      <w:r>
        <w:t xml:space="preserve"> </w:t>
      </w:r>
      <w:r>
        <w:t>de 1º de outubro de 1969.</w:t>
      </w:r>
      <w:r>
        <w:t xml:space="preserve"> </w:t>
      </w:r>
      <w:r>
        <w:t>(Parágrafo acrescido pela Lei nº 13.986, de 7/4/2020)</w:t>
      </w:r>
    </w:p>
    <w:p>
      <w:r>
        <w:t>Art. 9º A CPR poderá ser aditada, ratificada e retificada por aditivos, que a integram, datados e assinados pelo emitente e pelo credor, fazendo-se, na cédula, menção a essa circunstância.</w:t>
      </w:r>
    </w:p>
    <w:p>
      <w:r>
        <w:t>Art. 10. Aplicam-se à CPR, no que forem cabíveis, as normas de direito cambial, com as seguintes modificações:</w:t>
      </w:r>
    </w:p>
    <w:p>
      <w:r>
        <w:t>I - os endossos devem ser completos;</w:t>
      </w:r>
    </w:p>
    <w:p>
      <w:r>
        <w:t>II - os endossantes não respondem pela entrega do produto, mas, tão-somente, pela existência da obrigação;</w:t>
      </w:r>
    </w:p>
    <w:p>
      <w:r>
        <w:t>III - é dispensado o protesto cambial para assegurar o direito de regresso contra avalistas.</w:t>
      </w:r>
    </w:p>
    <w:p>
      <w:r>
        <w:t>Parágrafo único. No caso de CPR emitida sob forma escritural, a transferência de</w:t>
      </w:r>
      <w:r>
        <w:t xml:space="preserve"> </w:t>
      </w:r>
      <w:r>
        <w:t>titularidade da cédula produzirá os mesmos efeitos jurídicos do endosso.</w:t>
      </w:r>
      <w:r>
        <w:t xml:space="preserve"> </w:t>
      </w:r>
      <w:r>
        <w:t>(Parágrafo único acrescido pela Lei nº 13.986, de 7/4/2020)</w:t>
      </w:r>
    </w:p>
    <w:p>
      <w:r>
        <w:t xml:space="preserve">Art. 11. </w:t>
      </w:r>
      <w:r>
        <w:t>Não se sujeitarão aos efeitos da recuperação judicial os créditos e as</w:t>
      </w:r>
      <w:r>
        <w:t xml:space="preserve"> </w:t>
      </w:r>
      <w:r>
        <w:t>garantias cedulares vinculados à CPR com liquidação física, em caso de antecipação</w:t>
      </w:r>
      <w:r>
        <w:t xml:space="preserve"> </w:t>
      </w:r>
      <w:r>
        <w:t>parcial ou integral do preço, ou, ainda, representativa de operação de troca por</w:t>
      </w:r>
      <w:r>
        <w:t xml:space="preserve"> </w:t>
      </w:r>
      <w:r>
        <w:t xml:space="preserve">insumos </w:t>
      </w:r>
      <w:r>
        <w:t>(barter)</w:t>
      </w:r>
      <w:r>
        <w:t>, subsistindo ao credor o direito à restituição de tais bens que se</w:t>
      </w:r>
      <w:r>
        <w:t xml:space="preserve"> </w:t>
      </w:r>
      <w:r>
        <w:t>encontrarem em poder do emitente da cédula ou de qualquer terceiro, salvo</w:t>
      </w:r>
      <w:r>
        <w:t xml:space="preserve"> </w:t>
      </w:r>
      <w:r>
        <w:t>motivo de caso fortuito ou força maior que comprovadamente impeça o</w:t>
      </w:r>
      <w:r>
        <w:t xml:space="preserve"> </w:t>
      </w:r>
      <w:r>
        <w:t>cumprimento parcial ou total da entrega do produto.</w:t>
      </w:r>
      <w:r>
        <w:t xml:space="preserve"> </w:t>
      </w:r>
      <w:r>
        <w:t>(Artigo com redação dada pela Lei nº 14.112, de 24/12/2020, vetado pelo Presidente da República, mantido pelo Congresso Nacional, publicado na Edição Extra D do DOU de 26/3/2021,</w:t>
      </w:r>
      <w:r>
        <w:t xml:space="preserve"> </w:t>
      </w:r>
      <w:r>
        <w:t>e</w:t>
      </w:r>
      <w:r>
        <w:t xml:space="preserve"> </w:t>
      </w:r>
      <w:r>
        <w:t>republicado no DOU de 30/3/2021)</w:t>
      </w:r>
    </w:p>
    <w:p>
      <w:r>
        <w:t xml:space="preserve">Art. 12. </w:t>
      </w:r>
      <w:r>
        <w:t>A CPR, bem como seus aditamentos, para não perder validade e</w:t>
      </w:r>
      <w:r>
        <w:t xml:space="preserve"> </w:t>
      </w:r>
      <w:r>
        <w:t>eficácia, deverá:</w:t>
      </w:r>
      <w:r>
        <w:t xml:space="preserve"> </w:t>
      </w:r>
      <w:r>
        <w:t>(“Caput” do artigo com redação dada pela Lei nº 14.421, de 20/7/2022)</w:t>
      </w:r>
    </w:p>
    <w:p>
      <w:r>
        <w:t>I - se emitida até 10 de agosto de 2022, ser registrada ou depositada em até 10</w:t>
      </w:r>
      <w:r>
        <w:t xml:space="preserve"> </w:t>
      </w:r>
      <w:r>
        <w:t>(dez) dias úteis da data de emissão ou aditamento, em entidade autorizada pelo</w:t>
      </w:r>
      <w:r>
        <w:t xml:space="preserve"> </w:t>
      </w:r>
      <w:r>
        <w:t>Banco Central do Brasil a exercer a atividade de registro ou de depósito centralizado</w:t>
      </w:r>
      <w:r>
        <w:t xml:space="preserve"> </w:t>
      </w:r>
      <w:r>
        <w:t>de ativos financeiros ou de valores mobiliários;</w:t>
      </w:r>
      <w:r>
        <w:t xml:space="preserve"> </w:t>
      </w:r>
      <w:r>
        <w:t>(Inciso acrescido pela Lei nº 14.421, de 20/7/2022)</w:t>
      </w:r>
    </w:p>
    <w:p>
      <w:r>
        <w:t>II - se emitida a partir de 11 de agosto de 2022, ser registrada ou depositada</w:t>
      </w:r>
      <w:r>
        <w:t xml:space="preserve"> </w:t>
      </w:r>
      <w:r>
        <w:t>em até 30 (trinta) dias úteis da data de emissão ou aditamento, em entidade</w:t>
      </w:r>
      <w:r>
        <w:t xml:space="preserve"> </w:t>
      </w:r>
      <w:r>
        <w:t>autorizada pelo Banco Central do Brasil a exercer a atividade de registro ou de</w:t>
      </w:r>
      <w:r>
        <w:t xml:space="preserve"> </w:t>
      </w:r>
      <w:r>
        <w:t>depósito centralizado de ativos financeiros ou de valores mobiliários.</w:t>
      </w:r>
      <w:r>
        <w:t xml:space="preserve"> </w:t>
      </w:r>
      <w:r>
        <w:t>(Inciso acrescido pela Lei nº 14.421, de 20/7/2022)</w:t>
      </w:r>
    </w:p>
    <w:p>
      <w:r>
        <w:t xml:space="preserve">§ 1º Sem prejuízo do disposto no </w:t>
      </w:r>
      <w:r>
        <w:t>caput</w:t>
      </w:r>
      <w:r>
        <w:t xml:space="preserve"> deste artigo, a hipoteca, o penhor rural e</w:t>
      </w:r>
      <w:r>
        <w:t xml:space="preserve"> </w:t>
      </w:r>
      <w:r>
        <w:t>a alienação fiduciária sobre bem imóvel garantidores da CPR serão levados a registro no</w:t>
      </w:r>
      <w:r>
        <w:t xml:space="preserve"> </w:t>
      </w:r>
      <w:r>
        <w:t>cartório de registro de imóveis em que estiverem localizados os bens dados em</w:t>
      </w:r>
      <w:r>
        <w:t xml:space="preserve"> </w:t>
      </w:r>
      <w:r>
        <w:t>garantia.</w:t>
      </w:r>
      <w:r>
        <w:t xml:space="preserve"> </w:t>
      </w:r>
      <w:r>
        <w:t>(Parágrafo com redação dada pela Lei nº 13.986, de 7/4/2020)</w:t>
      </w:r>
    </w:p>
    <w:p>
      <w:r>
        <w:t>§ 2º A validade e eficácia da CPR não dependem de registro em cartório, que fica</w:t>
      </w:r>
      <w:r>
        <w:t xml:space="preserve"> </w:t>
      </w:r>
      <w:r>
        <w:t>dispensado, mas as garantias reais a ela vinculadas ficam sujeitas, para valer contra</w:t>
      </w:r>
      <w:r>
        <w:t xml:space="preserve"> </w:t>
      </w:r>
      <w:r>
        <w:t>terceiros, à averbação no cartório de registro de imóveis em que estiverem localizados</w:t>
      </w:r>
      <w:r>
        <w:t xml:space="preserve"> </w:t>
      </w:r>
      <w:r>
        <w:t>os bens dados em garantia, devendo ser efetuada no prazo de 3 (três) dias úteis,</w:t>
      </w:r>
      <w:r>
        <w:t xml:space="preserve"> </w:t>
      </w:r>
      <w:r>
        <w:t>contado da apresentação do título ou certidão de inteiro teor, sob pena de</w:t>
      </w:r>
      <w:r>
        <w:t xml:space="preserve"> </w:t>
      </w:r>
      <w:r>
        <w:t>responsabilidade funcional do oficial encarregado de promover os atos necessários.</w:t>
      </w:r>
      <w:r>
        <w:t xml:space="preserve"> </w:t>
      </w:r>
      <w:r>
        <w:t>(Parágrafo com redação dada pela Lei nº 13.986, de 7/4/2020)</w:t>
      </w:r>
    </w:p>
    <w:p>
      <w:r>
        <w:t>§ 3º A cobrança de emolumentos e custas cartorárias relacionada ao registro de</w:t>
      </w:r>
      <w:r>
        <w:t xml:space="preserve"> </w:t>
      </w:r>
      <w:r>
        <w:t>garantias vinculadas à CPR será regida pelas normas aplicáveis ao registro de garantias</w:t>
      </w:r>
      <w:r>
        <w:t xml:space="preserve"> </w:t>
      </w:r>
      <w:r>
        <w:t>vinculadas à Cédula de Crédito Rural, de que trata o Decreto-Lei nº 167, de 14 de</w:t>
      </w:r>
      <w:r>
        <w:t xml:space="preserve"> </w:t>
      </w:r>
      <w:r>
        <w:t>fevereiro de 1967.</w:t>
      </w:r>
      <w:r>
        <w:t xml:space="preserve"> </w:t>
      </w:r>
      <w:r>
        <w:t>(Parágrafo acrescido pela Lei nº 10.200, de 14/2/2001,</w:t>
      </w:r>
      <w:r>
        <w:t xml:space="preserve"> e </w:t>
      </w:r>
      <w:r>
        <w:t>com redação dada pela Lei nº 13.986, de 7/4/2020)</w:t>
      </w:r>
    </w:p>
    <w:p>
      <w:r>
        <w:t xml:space="preserve">§ 4º </w:t>
      </w:r>
      <w:r>
        <w:t>A alienação fiduciária em garantia de produtos agropecuários e de seus</w:t>
      </w:r>
      <w:r>
        <w:t xml:space="preserve"> </w:t>
      </w:r>
      <w:r>
        <w:t>subprodutos, nos termos do art. 8º desta Lei, será registrada no cartório de registro de</w:t>
      </w:r>
      <w:r>
        <w:t xml:space="preserve"> </w:t>
      </w:r>
      <w:r>
        <w:t>imóveis em que estiverem localizados os bens dados em garantia, aplicando-se ao</w:t>
      </w:r>
      <w:r>
        <w:t xml:space="preserve"> </w:t>
      </w:r>
      <w:r>
        <w:t>registro o disposto no § 2º do art. 2º da Lei nº 10.169, de 29 de dezembro de 2000.</w:t>
      </w:r>
      <w:r>
        <w:t xml:space="preserve"> </w:t>
      </w:r>
      <w:r>
        <w:t>(Parágrafo acrescido pela Medida Provisória nº 897, de 1º/10/2019,</w:t>
      </w:r>
      <w:r>
        <w:t xml:space="preserve"> </w:t>
      </w:r>
      <w:r>
        <w:t>convertida na Lei nº 13.986, de 7/4/2020,</w:t>
      </w:r>
      <w:r>
        <w:t xml:space="preserve"> </w:t>
      </w:r>
      <w:r>
        <w:t xml:space="preserve">e </w:t>
      </w:r>
      <w:r>
        <w:t>com nova redação dada pela Lei nº 14.421, de 20/7/2022)</w:t>
      </w:r>
    </w:p>
    <w:p>
      <w:r>
        <w:t>§ 5º Fica o Conselho Monetário Nacional autorizado a:</w:t>
      </w:r>
      <w:r>
        <w:t xml:space="preserve"> </w:t>
      </w:r>
      <w:r>
        <w:t>(Parágrafo acrescido pela Medida Provisória nº 897, de 1º/10/2019,</w:t>
      </w:r>
      <w:r>
        <w:t xml:space="preserve"> </w:t>
      </w:r>
      <w:r>
        <w:t>convertida e com redação dada pela Lei nº 13.986, de 7/4/2020)</w:t>
      </w:r>
    </w:p>
    <w:p>
      <w:r>
        <w:t xml:space="preserve">I - estabelecer normas complementares para o cumprimento do disposto no </w:t>
      </w:r>
      <w:r>
        <w:t>caput</w:t>
      </w:r>
      <w:r>
        <w:t xml:space="preserve"> </w:t>
      </w:r>
      <w:r>
        <w:t>deste artigo, inclusive acerca das informações requeridas para o registro ou o</w:t>
      </w:r>
      <w:r>
        <w:t xml:space="preserve"> </w:t>
      </w:r>
      <w:r>
        <w:t>depósito;</w:t>
      </w:r>
      <w:r>
        <w:t xml:space="preserve"> </w:t>
      </w:r>
      <w:r>
        <w:t>(Inciso acrescido pela Lei nº 13.986, de 7/4/2020)</w:t>
      </w:r>
    </w:p>
    <w:p>
      <w:r>
        <w:t xml:space="preserve">II - dispensar o registro ou o depósito de que trata o </w:t>
      </w:r>
      <w:r>
        <w:t>caput</w:t>
      </w:r>
      <w:r>
        <w:t xml:space="preserve"> deste artigo, com base</w:t>
      </w:r>
      <w:r>
        <w:t xml:space="preserve"> </w:t>
      </w:r>
      <w:r>
        <w:t>em critérios de:</w:t>
      </w:r>
    </w:p>
    <w:p>
      <w:r>
        <w:t>a) valor;</w:t>
      </w:r>
    </w:p>
    <w:p>
      <w:r>
        <w:t>b) forma de liquidação; e</w:t>
      </w:r>
    </w:p>
    <w:p>
      <w:r>
        <w:t>c) características do emissor.</w:t>
      </w:r>
      <w:r>
        <w:t xml:space="preserve"> </w:t>
      </w:r>
      <w:r>
        <w:t>(Inciso acrescido pela Lei nº 13.986, de 7/4/2020)</w:t>
      </w:r>
    </w:p>
    <w:p>
      <w:r>
        <w:t>§ 6º A dispensa de que trata o inciso II do § 5º deste artigo não se aplica à CPR</w:t>
      </w:r>
      <w:r>
        <w:t xml:space="preserve"> </w:t>
      </w:r>
      <w:r>
        <w:t>emitida após 31 de dezembro de 2023.</w:t>
      </w:r>
      <w:r>
        <w:t xml:space="preserve"> </w:t>
      </w:r>
      <w:r>
        <w:t>(Parágrafo acrescido pela Lei nº 13.986, de 7/4/2020)</w:t>
      </w:r>
    </w:p>
    <w:p>
      <w:r>
        <w:t>§ 7º As certidões emitidas pelas entidades autorizadas pelo Banco Central do</w:t>
      </w:r>
      <w:r>
        <w:t xml:space="preserve"> </w:t>
      </w:r>
      <w:r>
        <w:t>Brasil a exercer a atividade de registro ou de depósito centralizado de ativos financeiros</w:t>
      </w:r>
      <w:r>
        <w:t xml:space="preserve"> </w:t>
      </w:r>
      <w:r>
        <w:t>ou de valores mobiliários deverão indicar a CPR com liquidação financeira prevista no §</w:t>
      </w:r>
      <w:r>
        <w:t xml:space="preserve"> </w:t>
      </w:r>
      <w:r>
        <w:t>3º do art. 5º desta Lei com registro próprio e as CPRs a ela vinculadas.</w:t>
      </w:r>
      <w:r>
        <w:t xml:space="preserve"> </w:t>
      </w:r>
      <w:r>
        <w:t>(Parágrafo acrescido pela Lei nº 14.421, de 20/7/2022)</w:t>
      </w:r>
    </w:p>
    <w:p>
      <w:r>
        <w:t>Art. 13. A entrega do produto antes da data prevista na cédula depende da anuência do credor.</w:t>
      </w:r>
    </w:p>
    <w:p>
      <w:r>
        <w:t>Art. 14. A CPR poderá ser considerada vencida na hipótese de inadimplemento de qualquer das obrigações do emitente.</w:t>
      </w:r>
    </w:p>
    <w:p>
      <w:r>
        <w:t>Art. 15. Para cobrança da CPR, cabe a ação de execução para entrega de coisa incerta.</w:t>
      </w:r>
    </w:p>
    <w:p>
      <w:r>
        <w:t>Art. 16. A busca e apreensão ou o leilão do bem alienado fiduciariamente,</w:t>
      </w:r>
      <w:r>
        <w:t xml:space="preserve"> </w:t>
      </w:r>
      <w:r>
        <w:t>promovidos pelo credor, não elidem posterior execução, inclusive da hipoteca e do</w:t>
      </w:r>
      <w:r>
        <w:t xml:space="preserve"> </w:t>
      </w:r>
      <w:r>
        <w:t>penhor constituído na mesma cédula, para satisfação do crédito remanescente.</w:t>
      </w:r>
      <w:r>
        <w:t xml:space="preserve"> </w:t>
      </w:r>
      <w:r>
        <w:t>(“Caput” do artigo com redação dada pela Lei nº 13.986, de 7/4/2020)</w:t>
      </w:r>
    </w:p>
    <w:p>
      <w:r>
        <w:t>Parágrafo único. No caso a que se refere o presente artigo, o credor tem direito ao desentranhamento do título, após efetuada a busca e apreensão, para instruir a cobrança do saldo devedor em ação própria.</w:t>
      </w:r>
    </w:p>
    <w:p>
      <w:r>
        <w:t>Art. 17. Pratica crime de estelionato aquele que fizer declarações falsas ou</w:t>
      </w:r>
      <w:r>
        <w:t xml:space="preserve"> </w:t>
      </w:r>
      <w:r>
        <w:t>inexatas acerca de sua natureza jurídica ou qualificação, bem como dos bens oferecidos</w:t>
      </w:r>
      <w:r>
        <w:t xml:space="preserve"> </w:t>
      </w:r>
      <w:r>
        <w:t>em garantia da CPR, inclusive omitir declaração de já estarem eles sujeitos a outros ônus</w:t>
      </w:r>
      <w:r>
        <w:t xml:space="preserve"> </w:t>
      </w:r>
      <w:r>
        <w:t>ou responsabilidade de qualquer espécie, até mesmo de natureza fiscal.</w:t>
      </w:r>
      <w:r>
        <w:t xml:space="preserve"> </w:t>
      </w:r>
      <w:r>
        <w:t>(Artigo com redação dada pela Lei nº 13.986, de 7/4/2020)</w:t>
      </w:r>
    </w:p>
    <w:p>
      <w:r>
        <w:t>Art. 18. Os bens vinculados à CPR não serão penhorados ou seqüestrados por outras dívidas do emitente ou do terceiro prestador da garantia real, cumprindo a qualquer deles denunciar a existência da cédula às autoridades incumbidas da diligência, ou a quem a determinou, sob pena de responderem pelos prejuízos resultantes de sua omissão.</w:t>
      </w:r>
    </w:p>
    <w:p>
      <w:r>
        <w:t xml:space="preserve">Art. 19. </w:t>
      </w:r>
      <w:r>
        <w:t>(Revogado pela Medida Provisória nº 897, de 1º/10/2019,</w:t>
      </w:r>
      <w:r>
        <w:t xml:space="preserve"> </w:t>
      </w:r>
      <w:r>
        <w:t>convertida na Lei nº 13.986, de 7/4/2020)</w:t>
      </w:r>
    </w:p>
    <w:p>
      <w:r>
        <w:t xml:space="preserve">Art. 19-A. </w:t>
      </w:r>
      <w:r>
        <w:t>(VETADO na Lei nº 14.421, de 20/7/2022)</w:t>
      </w:r>
    </w:p>
    <w:p>
      <w:r>
        <w:t>Art. 20. Esta lei entra em vigor na data de sua publicação.</w:t>
      </w:r>
    </w:p>
    <w:p>
      <w:r>
        <w:t>Brasília, 22 de agosto de 1994; 173º da Independência e 106º da República.</w:t>
      </w:r>
    </w:p>
    <w:p>
      <w:r>
        <w:t>ITAMAR FRANCO</w:t>
      </w:r>
    </w:p>
    <w:p>
      <w:pPr>
        <w:pStyle w:val="Heading1"/>
      </w:pPr>
      <w:r>
        <w:t>Rubens Ricupero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Rubens Ricupero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