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LEI Nº 9.278, DE 10 DE MAIO DE 1996.</w:t>
      </w:r>
    </w:p>
    <w:p>
      <w:r>
        <w:t>1</w:t>
      </w:r>
    </w:p>
    <w:p>
      <w:pPr>
        <w:pStyle w:val="Heading1"/>
      </w:pPr>
      <w:r>
        <w:t>LEI Nº 9.278, DE 10 DE MAIO DE 1996.</w:t>
      </w:r>
    </w:p>
    <w:p>
      <w:r>
        <w:t>Regula o § 3º do art. 226 da Constituição Federal.</w:t>
      </w:r>
    </w:p>
    <w:p>
      <w:r>
        <w:t>O PRESIDENTE DA REPÚBLICA</w:t>
      </w:r>
      <w:r>
        <w:t>, faço saber que o Congresso Nacional decreta e eu sanciono a seguinte Lei:</w:t>
      </w:r>
    </w:p>
    <w:p>
      <w:r>
        <w:t xml:space="preserve">Art. </w:t>
      </w:r>
      <w:r>
        <w:t>1º É reconhecida como entidade familiar a convivência duradoura, pública e continua de um homem e uma mulher, estabelecida com objetivo de constituição de família.</w:t>
      </w:r>
    </w:p>
    <w:p>
      <w:r>
        <w:t xml:space="preserve">Art. </w:t>
      </w:r>
      <w:r>
        <w:t>2º São direitos e deveres iguais dos conviventes:</w:t>
      </w:r>
    </w:p>
    <w:p>
      <w:r>
        <w:t>I - respeito e consideração mútuos;</w:t>
      </w:r>
    </w:p>
    <w:p>
      <w:r>
        <w:t>II - assistência moral e material recíproca;</w:t>
      </w:r>
    </w:p>
    <w:p>
      <w:r>
        <w:t>III - guarda, sustento e educação dos filhos comuns.</w:t>
      </w:r>
    </w:p>
    <w:p>
      <w:r>
        <w:t>Art.</w:t>
      </w:r>
      <w:r>
        <w:t xml:space="preserve"> 3º (VETADO)</w:t>
      </w:r>
    </w:p>
    <w:p>
      <w:r>
        <w:t>Art.</w:t>
      </w:r>
      <w:r>
        <w:t xml:space="preserve"> 4º (VETADO)</w:t>
      </w:r>
    </w:p>
    <w:p>
      <w:r>
        <w:t>Art</w:t>
      </w:r>
      <w:r>
        <w:t>. 5º Os bens móveis e imóveis adquiridos por um ou por ambos os conviventes, na constância da união estável e a título oneroso, são consideradas fruto do trabalho e da colaboração comum, passando a pertencer a ambos, em condomínio e em partes iguais, salvo estipulação contrária em contrato escrito.</w:t>
      </w:r>
    </w:p>
    <w:p>
      <w:r>
        <w:t xml:space="preserve">§ 1º Cessa a presunção do </w:t>
      </w:r>
      <w:r>
        <w:t>caput</w:t>
      </w:r>
      <w:r>
        <w:t xml:space="preserve"> deste artigo se a aquisição patrimonial ocorrer com o produto de bens adquiridos anteriormente ao início da união.</w:t>
      </w:r>
    </w:p>
    <w:p>
      <w:r>
        <w:t>§ 2º administração do patrimônio comum dos conviventes compete a ambos, salvo estipulação contrária em contrato escrito.</w:t>
      </w:r>
    </w:p>
    <w:p>
      <w:r>
        <w:t>Art</w:t>
      </w:r>
      <w:r>
        <w:t>. 6º (VETADO)</w:t>
      </w:r>
    </w:p>
    <w:p>
      <w:r>
        <w:t>Art</w:t>
      </w:r>
      <w:r>
        <w:t>. 7º Dissolvida a união estável por rescisão, a assistência material prevista nesta Lei será prestada por um dos conviventes ao que dela necessitar, a título de alimentos.</w:t>
      </w:r>
    </w:p>
    <w:p>
      <w:r>
        <w:t>Parágrafo único. Dissolvida a união estável por morte de um dos conviventes, o sobrevivente terá direito real de habitação, enquanto viver ou não constituir nova união ou casamento, relativamente ao imóvel destinado à residência da família.</w:t>
      </w:r>
    </w:p>
    <w:p>
      <w:r>
        <w:t>Art</w:t>
      </w:r>
      <w:r>
        <w:t>. 8º Os conviventes poderão, de comum acordo e a qualquer tempo, requerer a conversão da união estável em casamento, por requerimento ao Oficial do Registro Civil da Circunscrição de seu domicílio.</w:t>
      </w:r>
    </w:p>
    <w:p>
      <w:r>
        <w:t>Art</w:t>
      </w:r>
      <w:r>
        <w:t>. 9º Toda a matéria relativa à união estável é de competência do juízo da Vara de Família, assegurado o segredo de justiça.</w:t>
      </w:r>
    </w:p>
    <w:p>
      <w:r>
        <w:t>Art</w:t>
      </w:r>
      <w:r>
        <w:t>. 10. Esta Lei entra em vigor na data de sua publicação.</w:t>
      </w:r>
    </w:p>
    <w:p>
      <w:r>
        <w:t>Art</w:t>
      </w:r>
      <w:r>
        <w:t>. 11 Revogam-se as disposições em contrário.</w:t>
      </w:r>
    </w:p>
    <w:p>
      <w:r>
        <w:t>Brasília, 10 de maio de 1996; 175º da Independência e 108º da República.</w:t>
      </w:r>
    </w:p>
    <w:p>
      <w:r>
        <w:t>FERNANDO HENRIQUE CARDOSO</w:t>
      </w:r>
    </w:p>
    <w:p>
      <w:r>
        <w:t>Milton Seligman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9.278, DE 10 DE MAIO DE 1996.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