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9.779, DE 19 DE JANEIRO DE 1999</w:t>
      </w:r>
    </w:p>
    <w:p>
      <w:r>
        <w:t>CÂMARA DOS DEPUTADOS</w:t>
      </w:r>
    </w:p>
    <w:p>
      <w:r>
        <w:t>Centro de Documentação e Informação</w:t>
      </w:r>
    </w:p>
    <w:p>
      <w:pPr>
        <w:pStyle w:val="Heading1"/>
      </w:pPr>
      <w:r>
        <w:t>LEI Nº 9.779, DE 19 DE JANEIRO DE 1999</w:t>
      </w:r>
    </w:p>
    <w:p>
      <w:r>
        <w:t>Altera a legislação do Imposto sobre a Renda, relativamente à tributação dos Fundos de Investimento Imobiliário e dos rendimentos auferidos em aplicação ou operação financeira de renda fixa ou variável, ao Sistema Integrado de Pagamento de Impostos e Contribuições das Microempresas e das Empresas de Pequeno Porte - SIMPLES, à incidência sobre rendimentos de beneficiários no exterior, bem assim a legislação do Imposto sobre Produtos Industrializados - IPI, relativamente ao aproveitamento de créditos e à equiparação de atacadista a estabelecimento industrial, do Imposto sobre Operações de Crédito, Câmbio e Seguros ou Relativas a Títulos e Valores Mobiliários - IOF, relativamente às operações de mútuo, e da Contribuição Social sobre o Lucro Líquido, relativamente às despesas financeiras, e dá outras providências.</w:t>
      </w:r>
    </w:p>
    <w:p>
      <w:r>
        <w:t xml:space="preserve">Faço saber que o PRESIDENTE DA REPÚBLICA adotou a Medida Provisória nº 1.788, de 1998, que o Congresso Nacional aprovou, e eu, Antonio Carlos Magalhães, Presidente, para os efeitos do disposto no parágrafo único do art. 62 da Constituição Federal, promulgo a seguinte Lei: </w:t>
      </w:r>
    </w:p>
    <w:p>
      <w:r>
        <w:t xml:space="preserve">Art. 1º. Os arts. 10 e 16 a 19 da Lei nº 8.668, de 25 de junho de 1993, a seguir enumerados, passam a vigorar com a seguinte redação: </w:t>
      </w:r>
    </w:p>
    <w:p>
      <w:r>
        <w:t>"Art. 10. ....................................................................................................</w:t>
      </w:r>
    </w:p>
    <w:p>
      <w:r>
        <w:t>...................................................................................................................."</w:t>
      </w:r>
    </w:p>
    <w:p>
      <w:r>
        <w:t xml:space="preserve">"XI - critérios relativos à distribuição de rendimentos e ganhos de capital. </w:t>
      </w:r>
    </w:p>
    <w:p>
      <w:r>
        <w:t>Parágrafo único. O fundo deverá distribuir a seus quotistas, no mínimo, noventa e cinco por cento dos lucros auferidos, apurados segundo o regime de caixa, com base em balanço ou balancete semestral encerrado em 30 de junho e 31 de dezembro de cada ano. "</w:t>
      </w:r>
    </w:p>
    <w:p>
      <w:r>
        <w:t xml:space="preserve">"Art. 16-A. Os rendimentos e ganhos líquidos auferidos pelos Fundos de Investimento Imobiliário, em aplicações financeiras de renda fixa ou de renda variável, sujeitam-se à incidência do imposto de renda na fonte, observadas as mesmas normas aplicáveis às pessoas jurídicas submetidas a esta forma de tributação. </w:t>
      </w:r>
    </w:p>
    <w:p>
      <w:r>
        <w:t>Parágrafo único. O imposto de que trata este artigo poderá ser compensado com o retido na fonte, pelo Fundo de Investimento Imobiliário, quando da distribuição de rendimentos e ganhos de capital. "</w:t>
      </w:r>
    </w:p>
    <w:p>
      <w:r>
        <w:t xml:space="preserve">"Art. 17. Os rendimentos e ganhos de capital auferidos, apurados segundo o regime de caixa, quando distribuídos pelos Fundos de Investimento Imobiliário a qualquer beneficiário, inclusive pessoa jurídica isenta, sujeitam-se à incidência do imposto de renda na fonte, à alíquota de vinte por cento. </w:t>
      </w:r>
    </w:p>
    <w:p>
      <w:r>
        <w:t>Parágrafo único. O imposto de que trata este artigo deverá ser recolhido até o último dia útil do mês subseqüente ao do encerramento do período de apuração. " (NR)</w:t>
      </w:r>
    </w:p>
    <w:p>
      <w:r>
        <w:t xml:space="preserve">"Art. 18. Os ganhos de capital e rendimentos auferidos na alienação ou no resgate de quotas dos fundos de investimento imobiliário, por qualquer beneficiário, inclusive por pessoa jurídica isenta, sujeitam-se à incidência do imposto de renda à alíquota de vinte por cento: "(NR) </w:t>
      </w:r>
    </w:p>
    <w:p>
      <w:r>
        <w:t xml:space="preserve">"I - na fonte, no caso de resgate; </w:t>
      </w:r>
    </w:p>
    <w:p>
      <w:r>
        <w:t>II - às mesmas normas aplicáveis aos ganhos de capital ou ganhos líquidos auferidos em operações de renda variável, nos demais casos. "</w:t>
      </w:r>
    </w:p>
    <w:p>
      <w:r>
        <w:t xml:space="preserve">"Art. 19. O imposto de que tratam os arts. 17 e 18 será considerado: "(NR) </w:t>
      </w:r>
    </w:p>
    <w:p>
      <w:r>
        <w:t xml:space="preserve">" I - antecipação do devido na declaração, no caso de beneficiário pessoa jurídica tributada com base no lucro real, presumido ou arbitrado; </w:t>
      </w:r>
    </w:p>
    <w:p>
      <w:r>
        <w:t>II - tributação exclusiva, nos demais casos. "</w:t>
      </w:r>
    </w:p>
    <w:p>
      <w:r>
        <w:t xml:space="preserve">Art. 2º. Sujeita-se à tributação aplicável às pessoas jurídicas, o fundo de investimento imobiliário de que trata a Lei nº 8.668, de 1993, que aplicar recursos em empreendimento imobiliário que tenha como incorporador, construtor ou sócio, quotista que possua, isoladamente ou em conjunto com pessoa a ele ligada, mais de vinte e cinco por cento das quotas do fundo. </w:t>
      </w:r>
    </w:p>
    <w:p>
      <w:r>
        <w:t xml:space="preserve">Parágrafo único. Para efeito do disposto neste artigo, considera-se pessoa ligada ao quotista: </w:t>
      </w:r>
    </w:p>
    <w:p>
      <w:r>
        <w:t xml:space="preserve">I - pessoa física: </w:t>
      </w:r>
    </w:p>
    <w:p>
      <w:r>
        <w:t>a) os seus parentes até o segundo grau;</w:t>
      </w:r>
      <w:r>
        <w:t xml:space="preserve">  </w:t>
      </w:r>
    </w:p>
    <w:p>
      <w:r>
        <w:t>b) a empresa sob seu controle ou de qualquer de seus parentes até o segundo grau;</w:t>
      </w:r>
      <w:r>
        <w:t xml:space="preserve">  </w:t>
      </w:r>
    </w:p>
    <w:p>
      <w:r>
        <w:t xml:space="preserve">II - pessoa jurídica, a pessoa que seja sua controladora, controlada ou coligada, conforme definido nos §§ 1º e 2º do art. 243 da Lei nº 6.404, de 15 de dezembro de 1976. </w:t>
      </w:r>
    </w:p>
    <w:p>
      <w:r>
        <w:t xml:space="preserve">Art. 3º. Os lucros acumulados até 31 de dezembro de 1998 pelos fundos de investimento imobiliário constituídos antes da publicação desta Lei, que forem distribuídos até 31 de janeiro de 1999, sujeitar-se-ão à incidência do imposto de renda na fonte à alíquota de vinte por cento. </w:t>
      </w:r>
    </w:p>
    <w:p>
      <w:r>
        <w:t xml:space="preserve">Parágrafo único. Os lucros a que se refere este artigo, distribuídos após 31 de janeiro de 1999, sujeitar-se-ão à incidência do imposto de renda na fonte à alíquota de vinte e cinco por cento. </w:t>
      </w:r>
    </w:p>
    <w:p>
      <w:r>
        <w:t xml:space="preserve">Art. 4º. Ressalvada a responsabilidade da fonte pagadora pela retenção do imposto sobre os rendimentos de que trata o art. 16 da Lei nº 8.668, de 1993, com a redação dada por esta Lei, fica a instituição administradora do Fundo de Investimento Imobiliário responsável pelo cumprimento das demais obrigações tributárias, inclusive acessórias, do Fundo. </w:t>
      </w:r>
    </w:p>
    <w:p>
      <w:r>
        <w:t>Art. 5º. Os rendimentos auferidos em qualquer aplicação ou operação financeira de renda fixa ou de renda variável sujeitam-se à incidência do imposto de renda na fonte, mesmo no caso das operações de cobertura (</w:t>
      </w:r>
      <w:r>
        <w:t>hedge</w:t>
      </w:r>
      <w:r>
        <w:t xml:space="preserve">), realizadas por meio de operações de </w:t>
      </w:r>
      <w:r>
        <w:t>swap</w:t>
      </w:r>
      <w:r>
        <w:t xml:space="preserve"> e outras, nos mercados de derivativos. </w:t>
      </w:r>
    </w:p>
    <w:p>
      <w:r>
        <w:t xml:space="preserve">Parágrafo único. A retenção na fonte de que trata este artigo não se aplica no caso de beneficiário referido no inciso I do art. 77 da Lei nº 8.981, de 1995, com redação dada pela Lei nº 9.065, de 20 de junho de 1995. </w:t>
      </w:r>
    </w:p>
    <w:p>
      <w:r>
        <w:t xml:space="preserve">Art. 6º. O art. 9º da Lei nº 9.317, de 5 de dezembro de 1996, passa a vigorar com a seguinte redação: </w:t>
      </w:r>
    </w:p>
    <w:p>
      <w:r>
        <w:t xml:space="preserve">"Art. 9º. ...................................................................................................... " </w:t>
      </w:r>
    </w:p>
    <w:p>
      <w:r>
        <w:t>"I - na condição de empresa de pequeno porte, que tenha auferido, no ano-calendário imediatamente anterior, receita bruta superior a R$ 1.200.000,00 (um milhão e duzentos mil reais);"</w:t>
      </w:r>
      <w:r>
        <w:t xml:space="preserve"> </w:t>
      </w:r>
      <w:r>
        <w:t>(NR)</w:t>
      </w:r>
    </w:p>
    <w:p>
      <w:r>
        <w:t xml:space="preserve">"................................................................................................................. " </w:t>
      </w:r>
    </w:p>
    <w:p>
      <w:r>
        <w:t>"§ 1º Na hipótese de início de atividade no ano-calendário imediatamente anterior ao da opção, os valores a que se referem os incisos e I e II serão, respectivamente, de R$ 10.000,00 (dez mil reais) e R$ 100.000,00 (cem mil reais) multiplicados pelo número de meses de funcionamento naquele período, desconsideradas as frações de meses."</w:t>
      </w:r>
      <w:r>
        <w:t xml:space="preserve"> </w:t>
      </w:r>
      <w:r>
        <w:t>(NR)</w:t>
      </w:r>
    </w:p>
    <w:p>
      <w:r>
        <w:t>".................................................................................................................. "</w:t>
      </w:r>
    </w:p>
    <w:p>
      <w:r>
        <w:t>Art. 7</w:t>
      </w:r>
      <w:r>
        <w:t>º</w:t>
      </w:r>
      <w:r>
        <w:t xml:space="preserve"> Os rendimentos do trabalho, com ou sem vínculo</w:t>
      </w:r>
      <w:r>
        <w:t xml:space="preserve"> </w:t>
      </w:r>
      <w:r>
        <w:t>empregatício, de aposentadoria, de pensão e os da prestação de</w:t>
      </w:r>
      <w:r>
        <w:t xml:space="preserve"> </w:t>
      </w:r>
      <w:r>
        <w:t>serviços, pagos, creditados, entregues, empregados ou remetidos</w:t>
      </w:r>
      <w:r>
        <w:t xml:space="preserve"> </w:t>
      </w:r>
      <w:r>
        <w:t>a residentes ou domiciliados no exterior, sujeitam-se à incidência</w:t>
      </w:r>
      <w:r>
        <w:t xml:space="preserve"> </w:t>
      </w:r>
      <w:r>
        <w:t>do imposto de renda na fonte à alíquota de 25% (vinte e cinco</w:t>
      </w:r>
      <w:r>
        <w:t xml:space="preserve"> </w:t>
      </w:r>
      <w:r>
        <w:t>por cento).</w:t>
      </w:r>
      <w:r>
        <w:t xml:space="preserve"> </w:t>
      </w:r>
      <w:r>
        <w:t>(“Caput” do artigo com redação dada pela Lei nº 13.315, de 20/7/2016, em vigor a partir de 1/1/2017)</w:t>
      </w:r>
    </w:p>
    <w:p>
      <w:r>
        <w:t xml:space="preserve">§ 1º </w:t>
      </w:r>
      <w:r>
        <w:t>(VETADO na Lei nº 13.315, de 20/7/2016)</w:t>
      </w:r>
    </w:p>
    <w:p>
      <w:r>
        <w:t xml:space="preserve">§ 2º </w:t>
      </w:r>
      <w:r>
        <w:t>(VETADO na Lei nº 13.315, de 20/7/2016)</w:t>
      </w:r>
    </w:p>
    <w:p>
      <w:r>
        <w:t xml:space="preserve">Art. 8º. Ressalvadas as hipóteses a que se referem os incisos V, VIII, IX, X e XI do art. 1º da Lei nº 9.481, de 1997, os rendimentos decorrentes de qualquer operação, em que o beneficiário seja residente ou domiciliado em país que não tribute a renda ou que a tribute à alíquota máxima inferior a vinte por cento, a que se refere o art. 24 da Lei nº 9.430, de 27 de dezembro de 1996, sujeitam-se à incidência do imposto de renda na fonte à alíquota de vinte e cinco por cento. </w:t>
      </w:r>
    </w:p>
    <w:p>
      <w:r>
        <w:t xml:space="preserve">Art. 9º. Os juros e comissões correspondentes à parcela dos créditos de que trata o inciso XI do art. 1º da Lei nº 9.481, de 1997, não aplicada no financiamento de exportações, sujeita-se à incidência do imposto de renda na fonte à alíquota de vinte e cinco por cento. </w:t>
      </w:r>
    </w:p>
    <w:p>
      <w:r>
        <w:t xml:space="preserve">Parágrafo único. O imposto a que se refere este artigo será recolhido até o último dia útil do 1º (primeiro) decêndio do mês subseqüente ao de apuração dos referidos juros e comissões. </w:t>
      </w:r>
      <w:r>
        <w:t>(Parágrafo único com redação dada pela Lei nº 11.488, de 15/6/2007)</w:t>
      </w:r>
    </w:p>
    <w:p>
      <w:r>
        <w:t xml:space="preserve">Art. 10. O § 2º do art. 23 da Lei nº 9.532, de 1997, passa a vigorar com a seguinte redação: </w:t>
      </w:r>
    </w:p>
    <w:p>
      <w:r>
        <w:t>"§ 2º O imposto a que se referem os §§ 1º e 5º deverá ser pago:"(NR)</w:t>
      </w:r>
      <w:r>
        <w:t xml:space="preserve">  </w:t>
      </w:r>
    </w:p>
    <w:p>
      <w:r>
        <w:t xml:space="preserve">"I - pelo inventariante, até a data prevista para entrega da declaração final de espólio, nas transmissões mortis causa, observado o disposto no art. 7º, § 4º da Lei nº 9.250, de 26 de dezembro de 1995; </w:t>
      </w:r>
    </w:p>
    <w:p>
      <w:r>
        <w:t xml:space="preserve">II - pelo doador, até o último dia útil do mês-calendário subseqüente ao da doação, no caso de doação em adiantamento da legítima; </w:t>
      </w:r>
    </w:p>
    <w:p>
      <w:r>
        <w:t xml:space="preserve">III - pelo ex-cônjuge a quem for atribuído o bem ou direito, até o último dia útil do mês subseqüente à data da sentença homologatória do formal de partilha, no caso de dissolução da sociedade conjugal ou da unidade familiar." </w:t>
      </w:r>
    </w:p>
    <w:p>
      <w:r>
        <w:t xml:space="preserve">Art. 11. O saldo credor do Imposto sobre Produtos Industrializados - IPI, acumulado em cada trimestre-calendário, decorrente de aquisição de matéria-prima, produto intermediário e material de embalagem, aplicados na industrialização, inclusive de produto isento ou tributado à alíquota zero, que o contribuinte não puder compensar com o IPI devido na saída de outros produtos, poderá ser utilizado de conformidade com o disposto nos arts. 73 e 74 da Lei nº 9.430, de 27 de dezembro de 1996, observadas normas expedidas pela Secretaria da Receita Federal do Ministério da Fazenda. </w:t>
      </w:r>
    </w:p>
    <w:p>
      <w:r>
        <w:t xml:space="preserve">Art. 12. Equiparam-se a estabelecimento industrial os estabelecimentos atacadistas dos produtos da Posição 8703 da Tabela de Incidência do IPI - TIPI. </w:t>
      </w:r>
    </w:p>
    <w:p>
      <w:r>
        <w:t xml:space="preserve">Parágrafo único. A equiparação a que se refere o caput aplica-se, inclusive, ao estabelecimento fabricante dos produtos da Posição 8703 da TIPI, em relação aos produtos da mesma posição, produzidos por outro fabricante, ainda que domiciliado no exterior, que revender. </w:t>
      </w:r>
      <w:r>
        <w:t>(Vide Lei nº 10.184, de 12/2/2001)</w:t>
      </w:r>
    </w:p>
    <w:p>
      <w:r>
        <w:t xml:space="preserve">Art. 13. As operações de crédito correspondentes a mútuo de recursos financeiros entre pessoas jurídicas ou entre pessoa jurídica e pessoa física sujeitam-se à incidência do IOF segundo as mesmas normas aplicáveis às operações de financiamento e empréstimos praticadas pelas instituições financeiras. </w:t>
      </w:r>
    </w:p>
    <w:p>
      <w:r>
        <w:t xml:space="preserve">§ 1º Considera-se ocorrido o fato gerador do IOF, na hipótese deste artigo, na data da concessão do crédito. </w:t>
      </w:r>
    </w:p>
    <w:p>
      <w:r>
        <w:t xml:space="preserve">§ 2º Responsável pela cobrança e recolhimento do IOF de que trata este artigo é a pessoa jurídica que conceder o crédito. </w:t>
      </w:r>
    </w:p>
    <w:p>
      <w:r>
        <w:t xml:space="preserve">§ 3º O imposto cobrado na hipótese deste artigo deverá ser recolhido até o terceiro dia útil da semana subseqüente à da ocorrência do fato gerador. </w:t>
      </w:r>
    </w:p>
    <w:p>
      <w:r>
        <w:t xml:space="preserve">Art. 14. </w:t>
      </w:r>
      <w:r>
        <w:t>(Revogado pela Medida Provisória nº 2.158-35, de 24/8/2001)</w:t>
      </w:r>
    </w:p>
    <w:p>
      <w:r>
        <w:t xml:space="preserve">Art. 15. Serão efetuados, de forma centralizada, pelo estabelecimento matriz da pessoa jurídica: </w:t>
      </w:r>
    </w:p>
    <w:p>
      <w:r>
        <w:t xml:space="preserve">I - o recolhimento do imposto de renda retido na fonte sobre quaisquer rendimentos; </w:t>
      </w:r>
    </w:p>
    <w:p>
      <w:r>
        <w:t xml:space="preserve">II - a apuração do crédito presumido do Imposto sobre Produtos Industrializados - IPI de que trata a Lei nº 9.363, de 13 de dezembro de 1996; </w:t>
      </w:r>
    </w:p>
    <w:p>
      <w:r>
        <w:t xml:space="preserve">III - a apuração e o pagamento das contribuições para o Programa de Integração Social e para o Programa de Formação do Patrimônio do Servido Público - PIS/PASEP e para o Financiamento da Seguridade Social - COFINS; </w:t>
      </w:r>
    </w:p>
    <w:p>
      <w:r>
        <w:t xml:space="preserve">IV - a apresentação das declarações de débitos e créditos de tributos e contribuições federais e as declarações de informações, observadas normas estabelecidas pela Secretaria da Receita Federal. </w:t>
      </w:r>
    </w:p>
    <w:p>
      <w:r>
        <w:t xml:space="preserve">Art. 16. Compete à Secretaria da Receita Federal dispor sobre as obrigações acessórias relativas aos impostos e contribuições por ela administrados, estabelecendo, inclusive, forma, prazo e condições para o seu cumprimento e o respectivo responsável. </w:t>
      </w:r>
    </w:p>
    <w:p>
      <w:r>
        <w:t xml:space="preserve">Art. 17. Fica concedido ao contribuinte ou responsável exonerado do pagamento de tributo ou contribuição por decisão judicial proferida, em qualquer grau de jurisdição, com fundamento em inconstitucionalidade de lei, que houver sido declarada constitucional pelo Supremo Tribunal Federal, em ação direta de constitucionalidade ou inconstitucionalidade, o prazo até o último dia útil do mês de janeiro de 1999 para o pagamento, isento de multa e juros de mora, da exação alcançada pela decisão declaratória, cujo fato gerador tenha ocorrido posteriormente à data de publicação do pertinente acórdão do Supremo Tribunal Federal. </w:t>
      </w:r>
    </w:p>
    <w:p>
      <w:r>
        <w:t xml:space="preserve">§ 1º O disposto neste artigo estende-se: </w:t>
      </w:r>
    </w:p>
    <w:p>
      <w:r>
        <w:t xml:space="preserve">I - aos casos em que a declaração de constitucionalidade tenha sido proferida pelo Supremo Tribunal Federal, em recurso extraordinário; </w:t>
      </w:r>
    </w:p>
    <w:p>
      <w:r>
        <w:t xml:space="preserve">II - a contribuinte ou responsável favorecido por decisão judicial definitiva em matéria tributária, proferida sob qualquer fundamento, em qualquer grau de jurisdição; </w:t>
      </w:r>
    </w:p>
    <w:p>
      <w:r>
        <w:t xml:space="preserve">III - aos processos judiciais ajuizados até 31 de dezembro de 1998, exceto os relativos à execução da Dívida Ativa da União. </w:t>
      </w:r>
      <w:r>
        <w:t>(Parágrafo acrescido pela Medida Provisória nº 2.158-35, de 24/8/2001)</w:t>
      </w:r>
    </w:p>
    <w:p>
      <w:r>
        <w:t xml:space="preserve">§ 2º O pagamento na forma do caput deste artigo aplica-se à exação relativa a fato gerador: </w:t>
      </w:r>
    </w:p>
    <w:p>
      <w:r>
        <w:t xml:space="preserve">I - ocorrido a partir da data da publicação do primeiro Acórdão do Tribunal Pleno do Supremo Tribunal Federal, na hipótese do inciso I do § 1º; </w:t>
      </w:r>
    </w:p>
    <w:p>
      <w:r>
        <w:t xml:space="preserve">II - ocorrido a partir da data da publicação da decisão judicial, na hipótese do inciso II do § 1º; </w:t>
      </w:r>
    </w:p>
    <w:p>
      <w:r>
        <w:t xml:space="preserve">III - alcançado pelo pedido, na hipótese do inciso III do § 1º. </w:t>
      </w:r>
      <w:r>
        <w:t>(Parágrafo acrescido pela Medida Provisória nº 2.158-35, de 24/8/2001)</w:t>
      </w:r>
    </w:p>
    <w:p>
      <w:r>
        <w:t xml:space="preserve">§ 3º O pagamento referido neste artigo: </w:t>
      </w:r>
    </w:p>
    <w:p>
      <w:r>
        <w:t xml:space="preserve">I - importa em confissão irretratável da dívida; </w:t>
      </w:r>
    </w:p>
    <w:p>
      <w:r>
        <w:t xml:space="preserve">II - constitui confissão extrajudicial, nos termos dos arts. 348, 353 e 354 do Código de Processo Civil; </w:t>
      </w:r>
    </w:p>
    <w:p>
      <w:r>
        <w:t xml:space="preserve">III - poderá ser parcelado em até seis parcelas iguais, mensais e sucessivas, vencendo-se a primeira no mesmo prazo estabelecido no caput para o pagamento integral e as demais no último dia útil dos meses subseqüentes; </w:t>
      </w:r>
    </w:p>
    <w:p>
      <w:r>
        <w:t xml:space="preserve">IV - relativamente aos tributos e contribuições administrados pela Secretaria da Receita Federal, poderá ser efetuado em quota única, até o último dia útil do mês de julho de 1999. </w:t>
      </w:r>
      <w:r>
        <w:t>(Parágrafo acrescido pela Medida Provisória nº 2.158-35, de 24/8/2001)</w:t>
      </w:r>
    </w:p>
    <w:p>
      <w:r>
        <w:t xml:space="preserve">§ 4º As prestações do parcelamento referido no inciso III do § 3º serão acrescidas de juros equivalentes à taxa referencial do Sistema Especial de Liquidação e de Custódia - SELIC, para títulos federais, acumulada mensalmente, calculados a partir do mês de vencimento da primeira parcela até o mês anterior ao pagamento e de um por cento no mês do pagamento. </w:t>
      </w:r>
      <w:r>
        <w:t>(Parágrafo acrescido pela Medida Provisória nº 2.158-35, de 24/8/2001)</w:t>
      </w:r>
    </w:p>
    <w:p>
      <w:r>
        <w:t xml:space="preserve">§ 5º Na hipótese do inciso IV do § 3º, os juros a que se refere o § 4º serão calculados a partir do mês de fevereiro de 1999. </w:t>
      </w:r>
      <w:r>
        <w:t>(Parágrafo acrescido pela Medida Provisória nº 2.158-35, de 24/8/2001)</w:t>
      </w:r>
    </w:p>
    <w:p>
      <w:r>
        <w:t xml:space="preserve">§ 6º O pagamento nas condições deste artigo poderá ser parcial, referente apenas a determinado objeto da ação judicial, quando esta envolver mais de um objeto. </w:t>
      </w:r>
      <w:r>
        <w:t>(Parágrafo acrescido pela Medida Provisória nº 2.158-35, de 24/8/2001)</w:t>
      </w:r>
    </w:p>
    <w:p>
      <w:r>
        <w:t xml:space="preserve">§ 7º No caso de pagamento parcial, o disposto nos incisos I e II do § 3º alcança exclusivamente os valores pagos. </w:t>
      </w:r>
      <w:r>
        <w:t>(Parágrafo acrescido pela Medida Provisória nº 2.158-35, de 24/8/2001)</w:t>
      </w:r>
    </w:p>
    <w:p>
      <w:r>
        <w:t xml:space="preserve">§ 8º Aplica-se o disposto neste artigo às contribuições arrecadadas pelo Instituto Nacional do Seguro Social - INSS. </w:t>
      </w:r>
      <w:r>
        <w:t>(Parágrafo acrescido pela Medida Provisória nº 2.158-35, de 24/8/2001)</w:t>
      </w:r>
    </w:p>
    <w:p>
      <w:r>
        <w:t xml:space="preserve">Art. 18. O importador, antes de aplicada a pena de perdimento da mercadoria na hipótese a que se refere o inciso II do art. 23 do Decreto-Lei nº 1.455, de 7 de abril de 1976, poderá iniciar o respectivo despacho aduaneiro, mediante o cumprimento das formalidades exigidas e o pagamento dos tributos incidentes na importação, acrescidos dos juros e da multa de que trata o art. art. 61 da Lei nº 9.430, de 27 de dezembro de 1996, e das despesas decorrentes da permanência da mercadoria em recinto alfandegado. </w:t>
      </w:r>
    </w:p>
    <w:p>
      <w:r>
        <w:t xml:space="preserve">Parágrafo único. Para efeito do disposto neste artigo, considera-se ocorrido o fato gerador, e devidos os tributos incidentes na importação, na data do vencimento do prazo de permanência da mercadoria no recinto alfandegado. </w:t>
      </w:r>
    </w:p>
    <w:p>
      <w:r>
        <w:t xml:space="preserve">Art. 19. A pena de perdimento, aplicada na hipótese a que se refere o caput do artigo anterior, poderá ser convertida, a requerimento do importador, antes de ocorrida a destinação, em multa equivalente ao valor aduaneiro da mercadoria. </w:t>
      </w:r>
    </w:p>
    <w:p>
      <w:r>
        <w:t xml:space="preserve">Parágrafo único. A entrega da mercadoria ao importador, em conformidade com o disposto neste artigo, fica condicionada à comprovação do pagamento da multa e ao atendimento das normas de controle administrativo. </w:t>
      </w:r>
    </w:p>
    <w:p>
      <w:r>
        <w:t xml:space="preserve">Art. 20. A SRF expedirá os atos necessários à aplicação do disposto nos arts. 18 e 19. </w:t>
      </w:r>
    </w:p>
    <w:p>
      <w:r>
        <w:t xml:space="preserve">Art. 21. Esta Lei entra em vigor na data de sua publicação. </w:t>
      </w:r>
    </w:p>
    <w:p>
      <w:r>
        <w:t xml:space="preserve">Art. 22. Ficam revogados: </w:t>
      </w:r>
    </w:p>
    <w:p>
      <w:r>
        <w:t xml:space="preserve">I - a partir da publicação desta Lei, o art. 19 da Lei nº 9.532, de 1997; </w:t>
      </w:r>
    </w:p>
    <w:p>
      <w:r>
        <w:t xml:space="preserve">II - a partir de 1º de janeiro de 1999: </w:t>
      </w:r>
    </w:p>
    <w:p>
      <w:r>
        <w:t>a) o art. 13 da Lei nº 8.218, de 29 de agosto de 1991, com redação dada pela Lei nº 8.383, de 30 de dezembro de 1991;</w:t>
      </w:r>
      <w:r>
        <w:t xml:space="preserve">  </w:t>
      </w:r>
    </w:p>
    <w:p>
      <w:r>
        <w:t xml:space="preserve">b) o art. 42 da Lei nº 9.532, de 1997 </w:t>
      </w:r>
    </w:p>
    <w:p>
      <w:r>
        <w:t xml:space="preserve">Congresso Nacional, em 19 de janeiro de 1999; 178º da Independência e 111º da República. </w:t>
      </w:r>
    </w:p>
    <w:p>
      <w:r>
        <w:t xml:space="preserve">Senador ANTONIO CARLOS MAGALHÃES </w:t>
      </w:r>
    </w:p>
    <w:p>
      <w:pPr>
        <w:pStyle w:val="Heading2"/>
      </w:pPr>
      <w:r>
        <w:t>Presidente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9.779, DE 19 DE JANEIRO DE 1999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