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B50AD8" w14:textId="77777777" w:rsidR="00BA2DF4" w:rsidRDefault="00000000">
      <w:pPr>
        <w:pStyle w:val="Standard"/>
      </w:pPr>
      <w:r>
        <w:t>SOLUÇÃO DE CONSULTA Nº 140, DE 21 DE SETEMBRO DE 2021</w:t>
      </w:r>
    </w:p>
    <w:p w14:paraId="146DDE82" w14:textId="77777777" w:rsidR="00BA2DF4" w:rsidRDefault="00BA2DF4">
      <w:pPr>
        <w:pStyle w:val="Standard"/>
      </w:pPr>
    </w:p>
    <w:p w14:paraId="55FDD321" w14:textId="77777777" w:rsidR="00BA2DF4" w:rsidRDefault="00000000">
      <w:pPr>
        <w:pStyle w:val="Standard"/>
      </w:pPr>
      <w:r>
        <w:t>Assunto: Imposto sobre a Renda Retido na Fonte - IRRF</w:t>
      </w:r>
    </w:p>
    <w:p w14:paraId="059971C8" w14:textId="77777777" w:rsidR="00BA2DF4" w:rsidRDefault="00000000">
      <w:pPr>
        <w:pStyle w:val="Standard"/>
      </w:pPr>
      <w:r>
        <w:t>FUNDAÇÃO DE APOIO DE INSTITUIÇÃO FEDERAL DE ENSINO SUPERIOR. BOLSA.</w:t>
      </w:r>
    </w:p>
    <w:p w14:paraId="6AAEC27F" w14:textId="77777777" w:rsidR="00BA2DF4" w:rsidRDefault="00000000">
      <w:pPr>
        <w:pStyle w:val="Standard"/>
      </w:pPr>
      <w:r>
        <w:t>TRIBUTAÇÃO. RETENÇÃO NA FONTE.</w:t>
      </w:r>
    </w:p>
    <w:p w14:paraId="4D686EDB" w14:textId="77777777" w:rsidR="00BA2DF4" w:rsidRDefault="00BA2DF4">
      <w:pPr>
        <w:pStyle w:val="Standard"/>
      </w:pPr>
    </w:p>
    <w:p w14:paraId="3A71B6E7" w14:textId="77777777" w:rsidR="00BA2DF4" w:rsidRDefault="00000000">
      <w:pPr>
        <w:pStyle w:val="Standard"/>
      </w:pPr>
      <w:r>
        <w:t>São tributáveis, e sujeitos à incidência do imposto sobre a renda na fonte, os</w:t>
      </w:r>
    </w:p>
    <w:p w14:paraId="3782929C" w14:textId="77777777" w:rsidR="00BA2DF4" w:rsidRDefault="00000000">
      <w:pPr>
        <w:pStyle w:val="Standard"/>
      </w:pPr>
      <w:r>
        <w:t>rendimentos pagos a título de bolsa por Fundação de Apoio de Instituição Federal de</w:t>
      </w:r>
    </w:p>
    <w:p w14:paraId="273F4A95" w14:textId="77777777" w:rsidR="00BA2DF4" w:rsidRDefault="00000000">
      <w:pPr>
        <w:pStyle w:val="Standard"/>
      </w:pPr>
      <w:r>
        <w:t>Ensino Superior, com fundamento na Lei n° 8.958, de 20 de dezembro de 1994, se do</w:t>
      </w:r>
    </w:p>
    <w:p w14:paraId="421CFCC9" w14:textId="77777777" w:rsidR="00BA2DF4" w:rsidRDefault="00000000">
      <w:pPr>
        <w:pStyle w:val="Standard"/>
      </w:pPr>
      <w:r>
        <w:t>esforço do bolsista resultar vantagem econômica para a fundação.</w:t>
      </w:r>
    </w:p>
    <w:p w14:paraId="6D1A8FDF" w14:textId="77777777" w:rsidR="00BA2DF4" w:rsidRDefault="00BA2DF4">
      <w:pPr>
        <w:pStyle w:val="Standard"/>
      </w:pPr>
    </w:p>
    <w:p w14:paraId="2F0E4A96" w14:textId="77777777" w:rsidR="00BA2DF4" w:rsidRDefault="00000000">
      <w:pPr>
        <w:pStyle w:val="Standard"/>
      </w:pPr>
      <w:r>
        <w:t>Dispositivos Legais: Lei nº 9.250, de 26 de dezembro de 1995, art. 26, caput;</w:t>
      </w:r>
    </w:p>
    <w:p w14:paraId="5250179C" w14:textId="77777777" w:rsidR="00BA2DF4" w:rsidRDefault="00000000">
      <w:pPr>
        <w:pStyle w:val="Standard"/>
      </w:pPr>
      <w:r>
        <w:t>Regulamento do Imposto sobre a Renda (RIR/2018), aprovado pelo Decreto nº 9.580, de 22</w:t>
      </w:r>
    </w:p>
    <w:p w14:paraId="65A6A193" w14:textId="77777777" w:rsidR="00BA2DF4" w:rsidRDefault="00000000">
      <w:pPr>
        <w:pStyle w:val="Standard"/>
      </w:pPr>
      <w:r>
        <w:t>de novembro de 2018, art. 35 e 36; Lei nº 8.958, de 20 de dezembro de 1994, art. 1º, 2º</w:t>
      </w:r>
    </w:p>
    <w:p w14:paraId="44915F71" w14:textId="77777777" w:rsidR="00BA2DF4" w:rsidRDefault="00000000">
      <w:pPr>
        <w:pStyle w:val="Standard"/>
      </w:pPr>
      <w:r>
        <w:t>e 4º-B, Decreto nº 7.423, de 31 de dezembro de 2010, art. 6º e 7º; Parecer PGFN/CAJE/Nº</w:t>
      </w:r>
    </w:p>
    <w:p w14:paraId="18074021" w14:textId="77777777" w:rsidR="00BA2DF4" w:rsidRDefault="00000000">
      <w:pPr>
        <w:pStyle w:val="Standard"/>
      </w:pPr>
      <w:r>
        <w:t>593, de 31 de julho de 1990.</w:t>
      </w:r>
    </w:p>
    <w:p w14:paraId="6933EFCD" w14:textId="77777777" w:rsidR="00BA2DF4" w:rsidRDefault="00BA2DF4">
      <w:pPr>
        <w:pStyle w:val="Standard"/>
      </w:pPr>
    </w:p>
    <w:p w14:paraId="0883860F" w14:textId="77777777" w:rsidR="00BA2DF4" w:rsidRDefault="00000000">
      <w:pPr>
        <w:pStyle w:val="Standard"/>
      </w:pPr>
      <w:r>
        <w:t>FERNANDO MOMBELLI</w:t>
      </w:r>
    </w:p>
    <w:p w14:paraId="38BAA738" w14:textId="77777777" w:rsidR="00BA2DF4" w:rsidRDefault="00000000">
      <w:pPr>
        <w:pStyle w:val="Standard"/>
      </w:pPr>
      <w:r>
        <w:t>Coordenador-Geral</w:t>
      </w:r>
    </w:p>
    <w:sectPr w:rsidR="00BA2DF4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1E4FDB" w14:textId="77777777" w:rsidR="00075929" w:rsidRDefault="00075929">
      <w:r>
        <w:separator/>
      </w:r>
    </w:p>
  </w:endnote>
  <w:endnote w:type="continuationSeparator" w:id="0">
    <w:p w14:paraId="7A6E6C2D" w14:textId="77777777" w:rsidR="00075929" w:rsidRDefault="000759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oto Serif CJK SC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B36636" w14:textId="77777777" w:rsidR="00075929" w:rsidRDefault="00075929">
      <w:r>
        <w:rPr>
          <w:color w:val="000000"/>
        </w:rPr>
        <w:separator/>
      </w:r>
    </w:p>
  </w:footnote>
  <w:footnote w:type="continuationSeparator" w:id="0">
    <w:p w14:paraId="0BB7880B" w14:textId="77777777" w:rsidR="00075929" w:rsidRDefault="000759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BA2DF4"/>
    <w:rsid w:val="00075929"/>
    <w:rsid w:val="000B2DA2"/>
    <w:rsid w:val="006C2D3F"/>
    <w:rsid w:val="00BA2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362B22"/>
  <w15:docId w15:val="{EC146645-24F6-4795-BD29-514A8ECDC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Noto Sans Devanagari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789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Eduardo Seiti De Oliveira</dc:creator>
  <cp:lastModifiedBy>Eduardo Seiti De Oliveira</cp:lastModifiedBy>
  <cp:revision>2</cp:revision>
  <dcterms:created xsi:type="dcterms:W3CDTF">2026-10-07T18:56:00Z</dcterms:created>
  <dcterms:modified xsi:type="dcterms:W3CDTF">2026-10-07T18:56:00Z</dcterms:modified>
</cp:coreProperties>
</file>