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95DD2" w14:textId="29208935" w:rsidR="003115B5" w:rsidRPr="003115B5" w:rsidRDefault="003115B5" w:rsidP="003115B5">
      <w:pPr>
        <w:pStyle w:val="Textbody"/>
        <w:rPr>
          <w:lang w:val="pt-BR"/>
        </w:rPr>
      </w:pPr>
      <w:r w:rsidRPr="003115B5">
        <w:rPr>
          <w:lang w:val="pt-BR"/>
        </w:rPr>
        <w:t>Ato Declaratório PGFN nº 2, de 10 de março de 2016</w:t>
      </w:r>
    </w:p>
    <w:p w14:paraId="4B613906" w14:textId="77777777" w:rsidR="003115B5" w:rsidRPr="003115B5" w:rsidRDefault="003115B5" w:rsidP="003115B5">
      <w:pPr>
        <w:pStyle w:val="Textbody"/>
        <w:rPr>
          <w:lang w:val="pt-BR"/>
        </w:rPr>
      </w:pPr>
      <w:r w:rsidRPr="003115B5">
        <w:rPr>
          <w:lang w:val="pt-BR"/>
        </w:rPr>
        <w:t xml:space="preserve">Publicado(a) no DOU de 01/04/2016, seção 1, página 26 </w:t>
      </w:r>
    </w:p>
    <w:p w14:paraId="78784128" w14:textId="77777777" w:rsidR="003115B5" w:rsidRPr="003115B5" w:rsidRDefault="003115B5" w:rsidP="003115B5">
      <w:pPr>
        <w:pStyle w:val="Textbody"/>
        <w:rPr>
          <w:lang w:val="pt-BR"/>
        </w:rPr>
      </w:pPr>
      <w:r w:rsidRPr="003115B5">
        <w:rPr>
          <w:lang w:val="pt-BR"/>
        </w:rPr>
        <w:t>"Revoga o Ato Declaratório PGFN nº 1, de 27 de março de 2009."</w:t>
      </w:r>
    </w:p>
    <w:p w14:paraId="07E9A30B" w14:textId="77777777" w:rsidR="003115B5" w:rsidRDefault="003115B5" w:rsidP="003115B5">
      <w:pPr>
        <w:pStyle w:val="Textbody"/>
        <w:rPr>
          <w:lang w:val="pt-BR"/>
        </w:rPr>
      </w:pPr>
    </w:p>
    <w:p w14:paraId="38688C26" w14:textId="4DC7E003" w:rsidR="003115B5" w:rsidRPr="003115B5" w:rsidRDefault="003115B5" w:rsidP="003115B5">
      <w:pPr>
        <w:pStyle w:val="Textbody"/>
        <w:rPr>
          <w:lang w:val="pt-BR"/>
        </w:rPr>
      </w:pPr>
      <w:r w:rsidRPr="003115B5">
        <w:rPr>
          <w:lang w:val="pt-BR"/>
        </w:rPr>
        <w:t xml:space="preserve">O PROCURADOR-GERAL DA FAZENDA NACIONAL, no uso da competência legal que lhe foi conferida, nos termos do inciso II do art. 19 da Lei nº 10.522, de 19 de julho de 2002, e do art. 5º do Decreto nº 2.346, de 10 de outubro de 1997, tendo em vista a aprovação da NOTA PGFN/CRJ/Nº 981/2015, desta Procuradoria-Geral da Fazenda Nacional, pelo Senhor Ministro de Estado da Fazenda, conforme despacho publicado no DOU de 29 de março de 2016, DECLARA que fica revogado o Ato Declaratório nº 01, de 2009, datado de 27 de março de 2009, publicado no DOU de 14 de maio de 2009, Seção 1, pg. 15, editado pelo Senhor Procurador-Geral da Fazenda Nacional com fundamento no Parecer PGFN/CRJ nº 287, de 2009, aprovado pelo Ministro de Estado da Fazenda, conforme Despacho Publicado no D.O.U. de 13 de maio de 2009, Seção 1, pg. 9. </w:t>
      </w:r>
    </w:p>
    <w:p w14:paraId="09383EA4" w14:textId="77777777" w:rsidR="003115B5" w:rsidRPr="003115B5" w:rsidRDefault="003115B5" w:rsidP="003115B5">
      <w:pPr>
        <w:pStyle w:val="Textbody"/>
        <w:rPr>
          <w:lang w:val="pt-BR"/>
        </w:rPr>
      </w:pPr>
    </w:p>
    <w:p w14:paraId="1DD567F2" w14:textId="5A26452A" w:rsidR="003115B5" w:rsidRPr="003115B5" w:rsidRDefault="003115B5" w:rsidP="003115B5">
      <w:pPr>
        <w:pStyle w:val="Textbody"/>
      </w:pPr>
      <w:r w:rsidRPr="003115B5">
        <w:t>FABRÍCIO DA SOLLER</w:t>
      </w:r>
    </w:p>
    <w:p w14:paraId="52F6AA58" w14:textId="1F017619" w:rsidR="00004F94" w:rsidRDefault="00004F94">
      <w:pPr>
        <w:pStyle w:val="Textbody"/>
      </w:pPr>
    </w:p>
    <w:sectPr w:rsidR="00004F9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863C4" w14:textId="77777777" w:rsidR="00DA78CF" w:rsidRDefault="00DA78CF">
      <w:r>
        <w:separator/>
      </w:r>
    </w:p>
  </w:endnote>
  <w:endnote w:type="continuationSeparator" w:id="0">
    <w:p w14:paraId="75A166FB" w14:textId="77777777" w:rsidR="00DA78CF" w:rsidRDefault="00DA7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panose1 w:val="02020603050405020304"/>
    <w:charset w:val="00"/>
    <w:family w:val="roman"/>
    <w:pitch w:val="variable"/>
    <w:sig w:usb0="E0000AFF" w:usb1="500078FF" w:usb2="00000021" w:usb3="00000000" w:csb0="000001BF" w:csb1="00000000"/>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3E4C8" w14:textId="77777777" w:rsidR="00DA78CF" w:rsidRDefault="00DA78CF">
      <w:r>
        <w:rPr>
          <w:color w:val="000000"/>
        </w:rPr>
        <w:separator/>
      </w:r>
    </w:p>
  </w:footnote>
  <w:footnote w:type="continuationSeparator" w:id="0">
    <w:p w14:paraId="06CF26F7" w14:textId="77777777" w:rsidR="00DA78CF" w:rsidRDefault="00DA78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4F94"/>
    <w:rsid w:val="00004F94"/>
    <w:rsid w:val="00073E30"/>
    <w:rsid w:val="003115B5"/>
    <w:rsid w:val="00435B34"/>
    <w:rsid w:val="00DA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1D2B"/>
  <w15:docId w15:val="{49199182-E0DC-4FC2-B185-6E7374ED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4797">
      <w:bodyDiv w:val="1"/>
      <w:marLeft w:val="0"/>
      <w:marRight w:val="0"/>
      <w:marTop w:val="0"/>
      <w:marBottom w:val="0"/>
      <w:divBdr>
        <w:top w:val="none" w:sz="0" w:space="0" w:color="auto"/>
        <w:left w:val="none" w:sz="0" w:space="0" w:color="auto"/>
        <w:bottom w:val="none" w:sz="0" w:space="0" w:color="auto"/>
        <w:right w:val="none" w:sz="0" w:space="0" w:color="auto"/>
      </w:divBdr>
      <w:divsChild>
        <w:div w:id="103811251">
          <w:marLeft w:val="0"/>
          <w:marRight w:val="0"/>
          <w:marTop w:val="0"/>
          <w:marBottom w:val="0"/>
          <w:divBdr>
            <w:top w:val="none" w:sz="0" w:space="0" w:color="auto"/>
            <w:left w:val="none" w:sz="0" w:space="0" w:color="auto"/>
            <w:bottom w:val="none" w:sz="0" w:space="0" w:color="auto"/>
            <w:right w:val="none" w:sz="0" w:space="0" w:color="auto"/>
          </w:divBdr>
        </w:div>
        <w:div w:id="1282539832">
          <w:marLeft w:val="0"/>
          <w:marRight w:val="0"/>
          <w:marTop w:val="0"/>
          <w:marBottom w:val="0"/>
          <w:divBdr>
            <w:top w:val="none" w:sz="0" w:space="0" w:color="auto"/>
            <w:left w:val="none" w:sz="0" w:space="0" w:color="auto"/>
            <w:bottom w:val="none" w:sz="0" w:space="0" w:color="auto"/>
            <w:right w:val="none" w:sz="0" w:space="0" w:color="auto"/>
          </w:divBdr>
        </w:div>
        <w:div w:id="1612472118">
          <w:marLeft w:val="0"/>
          <w:marRight w:val="0"/>
          <w:marTop w:val="0"/>
          <w:marBottom w:val="0"/>
          <w:divBdr>
            <w:top w:val="none" w:sz="0" w:space="0" w:color="auto"/>
            <w:left w:val="none" w:sz="0" w:space="0" w:color="auto"/>
            <w:bottom w:val="none" w:sz="0" w:space="0" w:color="auto"/>
            <w:right w:val="none" w:sz="0" w:space="0" w:color="auto"/>
          </w:divBdr>
          <w:divsChild>
            <w:div w:id="1337030050">
              <w:marLeft w:val="0"/>
              <w:marRight w:val="0"/>
              <w:marTop w:val="0"/>
              <w:marBottom w:val="0"/>
              <w:divBdr>
                <w:top w:val="none" w:sz="0" w:space="0" w:color="auto"/>
                <w:left w:val="none" w:sz="0" w:space="0" w:color="auto"/>
                <w:bottom w:val="none" w:sz="0" w:space="0" w:color="auto"/>
                <w:right w:val="none" w:sz="0" w:space="0" w:color="auto"/>
              </w:divBdr>
            </w:div>
          </w:divsChild>
        </w:div>
        <w:div w:id="1250431518">
          <w:marLeft w:val="0"/>
          <w:marRight w:val="0"/>
          <w:marTop w:val="0"/>
          <w:marBottom w:val="0"/>
          <w:divBdr>
            <w:top w:val="none" w:sz="0" w:space="0" w:color="auto"/>
            <w:left w:val="none" w:sz="0" w:space="0" w:color="auto"/>
            <w:bottom w:val="none" w:sz="0" w:space="0" w:color="auto"/>
            <w:right w:val="none" w:sz="0" w:space="0" w:color="auto"/>
          </w:divBdr>
          <w:divsChild>
            <w:div w:id="423456601">
              <w:marLeft w:val="0"/>
              <w:marRight w:val="0"/>
              <w:marTop w:val="0"/>
              <w:marBottom w:val="0"/>
              <w:divBdr>
                <w:top w:val="none" w:sz="0" w:space="0" w:color="auto"/>
                <w:left w:val="none" w:sz="0" w:space="0" w:color="auto"/>
                <w:bottom w:val="none" w:sz="0" w:space="0" w:color="auto"/>
                <w:right w:val="none" w:sz="0" w:space="0" w:color="auto"/>
              </w:divBdr>
              <w:divsChild>
                <w:div w:id="685248218">
                  <w:marLeft w:val="0"/>
                  <w:marRight w:val="0"/>
                  <w:marTop w:val="0"/>
                  <w:marBottom w:val="0"/>
                  <w:divBdr>
                    <w:top w:val="none" w:sz="0" w:space="0" w:color="auto"/>
                    <w:left w:val="none" w:sz="0" w:space="0" w:color="auto"/>
                    <w:bottom w:val="none" w:sz="0" w:space="0" w:color="auto"/>
                    <w:right w:val="none" w:sz="0" w:space="0" w:color="auto"/>
                  </w:divBdr>
                  <w:divsChild>
                    <w:div w:id="1643999221">
                      <w:marLeft w:val="0"/>
                      <w:marRight w:val="0"/>
                      <w:marTop w:val="0"/>
                      <w:marBottom w:val="0"/>
                      <w:divBdr>
                        <w:top w:val="none" w:sz="0" w:space="0" w:color="auto"/>
                        <w:left w:val="none" w:sz="0" w:space="0" w:color="auto"/>
                        <w:bottom w:val="none" w:sz="0" w:space="0" w:color="auto"/>
                        <w:right w:val="none" w:sz="0" w:space="0" w:color="auto"/>
                      </w:divBdr>
                      <w:divsChild>
                        <w:div w:id="8686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01976">
      <w:bodyDiv w:val="1"/>
      <w:marLeft w:val="0"/>
      <w:marRight w:val="0"/>
      <w:marTop w:val="0"/>
      <w:marBottom w:val="0"/>
      <w:divBdr>
        <w:top w:val="none" w:sz="0" w:space="0" w:color="auto"/>
        <w:left w:val="none" w:sz="0" w:space="0" w:color="auto"/>
        <w:bottom w:val="none" w:sz="0" w:space="0" w:color="auto"/>
        <w:right w:val="none" w:sz="0" w:space="0" w:color="auto"/>
      </w:divBdr>
      <w:divsChild>
        <w:div w:id="510534855">
          <w:marLeft w:val="0"/>
          <w:marRight w:val="0"/>
          <w:marTop w:val="0"/>
          <w:marBottom w:val="0"/>
          <w:divBdr>
            <w:top w:val="none" w:sz="0" w:space="0" w:color="auto"/>
            <w:left w:val="none" w:sz="0" w:space="0" w:color="auto"/>
            <w:bottom w:val="none" w:sz="0" w:space="0" w:color="auto"/>
            <w:right w:val="none" w:sz="0" w:space="0" w:color="auto"/>
          </w:divBdr>
        </w:div>
        <w:div w:id="1880432871">
          <w:marLeft w:val="0"/>
          <w:marRight w:val="0"/>
          <w:marTop w:val="0"/>
          <w:marBottom w:val="0"/>
          <w:divBdr>
            <w:top w:val="none" w:sz="0" w:space="0" w:color="auto"/>
            <w:left w:val="none" w:sz="0" w:space="0" w:color="auto"/>
            <w:bottom w:val="none" w:sz="0" w:space="0" w:color="auto"/>
            <w:right w:val="none" w:sz="0" w:space="0" w:color="auto"/>
          </w:divBdr>
        </w:div>
        <w:div w:id="1133208365">
          <w:marLeft w:val="0"/>
          <w:marRight w:val="0"/>
          <w:marTop w:val="0"/>
          <w:marBottom w:val="0"/>
          <w:divBdr>
            <w:top w:val="none" w:sz="0" w:space="0" w:color="auto"/>
            <w:left w:val="none" w:sz="0" w:space="0" w:color="auto"/>
            <w:bottom w:val="none" w:sz="0" w:space="0" w:color="auto"/>
            <w:right w:val="none" w:sz="0" w:space="0" w:color="auto"/>
          </w:divBdr>
          <w:divsChild>
            <w:div w:id="1326320012">
              <w:marLeft w:val="0"/>
              <w:marRight w:val="0"/>
              <w:marTop w:val="0"/>
              <w:marBottom w:val="0"/>
              <w:divBdr>
                <w:top w:val="none" w:sz="0" w:space="0" w:color="auto"/>
                <w:left w:val="none" w:sz="0" w:space="0" w:color="auto"/>
                <w:bottom w:val="none" w:sz="0" w:space="0" w:color="auto"/>
                <w:right w:val="none" w:sz="0" w:space="0" w:color="auto"/>
              </w:divBdr>
            </w:div>
          </w:divsChild>
        </w:div>
        <w:div w:id="2119641790">
          <w:marLeft w:val="0"/>
          <w:marRight w:val="0"/>
          <w:marTop w:val="0"/>
          <w:marBottom w:val="0"/>
          <w:divBdr>
            <w:top w:val="none" w:sz="0" w:space="0" w:color="auto"/>
            <w:left w:val="none" w:sz="0" w:space="0" w:color="auto"/>
            <w:bottom w:val="none" w:sz="0" w:space="0" w:color="auto"/>
            <w:right w:val="none" w:sz="0" w:space="0" w:color="auto"/>
          </w:divBdr>
          <w:divsChild>
            <w:div w:id="1532062814">
              <w:marLeft w:val="0"/>
              <w:marRight w:val="0"/>
              <w:marTop w:val="0"/>
              <w:marBottom w:val="0"/>
              <w:divBdr>
                <w:top w:val="none" w:sz="0" w:space="0" w:color="auto"/>
                <w:left w:val="none" w:sz="0" w:space="0" w:color="auto"/>
                <w:bottom w:val="none" w:sz="0" w:space="0" w:color="auto"/>
                <w:right w:val="none" w:sz="0" w:space="0" w:color="auto"/>
              </w:divBdr>
              <w:divsChild>
                <w:div w:id="1577013591">
                  <w:marLeft w:val="0"/>
                  <w:marRight w:val="0"/>
                  <w:marTop w:val="0"/>
                  <w:marBottom w:val="0"/>
                  <w:divBdr>
                    <w:top w:val="none" w:sz="0" w:space="0" w:color="auto"/>
                    <w:left w:val="none" w:sz="0" w:space="0" w:color="auto"/>
                    <w:bottom w:val="none" w:sz="0" w:space="0" w:color="auto"/>
                    <w:right w:val="none" w:sz="0" w:space="0" w:color="auto"/>
                  </w:divBdr>
                  <w:divsChild>
                    <w:div w:id="1826555860">
                      <w:marLeft w:val="0"/>
                      <w:marRight w:val="0"/>
                      <w:marTop w:val="0"/>
                      <w:marBottom w:val="0"/>
                      <w:divBdr>
                        <w:top w:val="none" w:sz="0" w:space="0" w:color="auto"/>
                        <w:left w:val="none" w:sz="0" w:space="0" w:color="auto"/>
                        <w:bottom w:val="none" w:sz="0" w:space="0" w:color="auto"/>
                        <w:right w:val="none" w:sz="0" w:space="0" w:color="auto"/>
                      </w:divBdr>
                      <w:divsChild>
                        <w:div w:id="18177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Seiti De Oliveira</dc:creator>
  <cp:lastModifiedBy>Eduardo Seiti De Oliveira</cp:lastModifiedBy>
  <cp:revision>2</cp:revision>
  <dcterms:created xsi:type="dcterms:W3CDTF">2026-10-06T20:58:00Z</dcterms:created>
  <dcterms:modified xsi:type="dcterms:W3CDTF">2026-10-06T20:58:00Z</dcterms:modified>
</cp:coreProperties>
</file>