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both"/>
        <w:rPr>
          <w:rFonts w:ascii="Times New Roman" w:cs="Times New Roman" w:eastAsia="Times New Roman" w:hAnsi="Times New Roman"/>
          <w:sz w:val="30"/>
          <w:szCs w:val="30"/>
        </w:rPr>
      </w:pPr>
      <w:bookmarkStart w:colFirst="0" w:colLast="0" w:name="_l0eat8lzl28a" w:id="0"/>
      <w:bookmarkEnd w:id="0"/>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-781049</wp:posOffset>
            </wp:positionH>
            <wp:positionV relativeFrom="paragraph">
              <wp:posOffset>314325</wp:posOffset>
            </wp:positionV>
            <wp:extent cx="1504950" cy="2024063"/>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504950" cy="2024063"/>
                    </a:xfrm>
                    <a:prstGeom prst="rect"/>
                    <a:ln/>
                  </pic:spPr>
                </pic:pic>
              </a:graphicData>
            </a:graphic>
          </wp:anchor>
        </w:drawing>
      </w:r>
    </w:p>
    <w:p w:rsidR="00000000" w:rsidDel="00000000" w:rsidP="00000000" w:rsidRDefault="00000000" w:rsidRPr="00000000" w14:paraId="00000002">
      <w:pPr>
        <w:pStyle w:val="Title"/>
        <w:jc w:val="both"/>
        <w:rPr>
          <w:rFonts w:ascii="Times New Roman" w:cs="Times New Roman" w:eastAsia="Times New Roman" w:hAnsi="Times New Roman"/>
          <w:sz w:val="30"/>
          <w:szCs w:val="30"/>
        </w:rPr>
      </w:pPr>
      <w:bookmarkStart w:colFirst="0" w:colLast="0" w:name="_qmhj1s4buf33"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sz w:val="30"/>
          <w:szCs w:val="30"/>
        </w:rPr>
      </w:pPr>
      <w:bookmarkStart w:colFirst="0" w:colLast="0" w:name="_6b17ogn1a4v2" w:id="2"/>
      <w:bookmarkEnd w:id="2"/>
      <w:r w:rsidDel="00000000" w:rsidR="00000000" w:rsidRPr="00000000">
        <w:rPr>
          <w:rFonts w:ascii="Times New Roman" w:cs="Times New Roman" w:eastAsia="Times New Roman" w:hAnsi="Times New Roman"/>
          <w:sz w:val="30"/>
          <w:szCs w:val="30"/>
          <w:rtl w:val="0"/>
        </w:rPr>
        <w:t xml:space="preserve">Instituto Federal de Educação, Ciência e Tecnologia do Estado de São Paulo - Campus Catanduva</w:t>
      </w:r>
    </w:p>
    <w:p w:rsidR="00000000" w:rsidDel="00000000" w:rsidP="00000000" w:rsidRDefault="00000000" w:rsidRPr="00000000" w14:paraId="00000004">
      <w:pPr>
        <w:pStyle w:val="Title"/>
        <w:jc w:val="both"/>
        <w:rPr>
          <w:rFonts w:ascii="Times New Roman" w:cs="Times New Roman" w:eastAsia="Times New Roman" w:hAnsi="Times New Roman"/>
          <w:sz w:val="30"/>
          <w:szCs w:val="30"/>
        </w:rPr>
      </w:pPr>
      <w:bookmarkStart w:colFirst="0" w:colLast="0" w:name="_nedonib5zgmg" w:id="3"/>
      <w:bookmarkEnd w:id="3"/>
      <w:r w:rsidDel="00000000" w:rsidR="00000000" w:rsidRPr="00000000">
        <w:rPr>
          <w:rtl w:val="0"/>
        </w:rPr>
      </w:r>
    </w:p>
    <w:p w:rsidR="00000000" w:rsidDel="00000000" w:rsidP="00000000" w:rsidRDefault="00000000" w:rsidRPr="00000000" w14:paraId="00000005">
      <w:pPr>
        <w:pStyle w:val="Title"/>
        <w:jc w:val="both"/>
        <w:rPr>
          <w:rFonts w:ascii="Times New Roman" w:cs="Times New Roman" w:eastAsia="Times New Roman" w:hAnsi="Times New Roman"/>
          <w:sz w:val="30"/>
          <w:szCs w:val="30"/>
        </w:rPr>
      </w:pPr>
      <w:bookmarkStart w:colFirst="0" w:colLast="0" w:name="_mwm7vfd7hur7" w:id="4"/>
      <w:bookmarkEnd w:id="4"/>
      <w:r w:rsidDel="00000000" w:rsidR="00000000" w:rsidRPr="00000000">
        <w:rPr>
          <w:rtl w:val="0"/>
        </w:rPr>
      </w:r>
    </w:p>
    <w:p w:rsidR="00000000" w:rsidDel="00000000" w:rsidP="00000000" w:rsidRDefault="00000000" w:rsidRPr="00000000" w14:paraId="00000006">
      <w:pPr>
        <w:jc w:val="center"/>
        <w:rPr>
          <w:b w:val="1"/>
          <w:sz w:val="42"/>
          <w:szCs w:val="42"/>
        </w:rPr>
      </w:pPr>
      <w:r w:rsidDel="00000000" w:rsidR="00000000" w:rsidRPr="00000000">
        <w:rPr>
          <w:b w:val="1"/>
          <w:sz w:val="42"/>
          <w:szCs w:val="42"/>
          <w:rtl w:val="0"/>
        </w:rPr>
        <w:t xml:space="preserve">DESLOCAMENTO DE EQUILÍBRIO QUÍMICO, O PRINCÍPIO DE LE CHATELIER.</w:t>
      </w:r>
    </w:p>
    <w:p w:rsidR="00000000" w:rsidDel="00000000" w:rsidP="00000000" w:rsidRDefault="00000000" w:rsidRPr="00000000" w14:paraId="00000007">
      <w:pPr>
        <w:pStyle w:val="Title"/>
        <w:jc w:val="center"/>
        <w:rPr>
          <w:rFonts w:ascii="Times New Roman" w:cs="Times New Roman" w:eastAsia="Times New Roman" w:hAnsi="Times New Roman"/>
          <w:b w:val="1"/>
          <w:sz w:val="30"/>
          <w:szCs w:val="30"/>
        </w:rPr>
      </w:pPr>
      <w:bookmarkStart w:colFirst="0" w:colLast="0" w:name="_437k69qx82ll" w:id="5"/>
      <w:bookmarkEnd w:id="5"/>
      <w:r w:rsidDel="00000000" w:rsidR="00000000" w:rsidRPr="00000000">
        <w:rPr>
          <w:rtl w:val="0"/>
        </w:rPr>
      </w:r>
    </w:p>
    <w:p w:rsidR="00000000" w:rsidDel="00000000" w:rsidP="00000000" w:rsidRDefault="00000000" w:rsidRPr="00000000" w14:paraId="00000008">
      <w:pPr>
        <w:pStyle w:val="Title"/>
        <w:jc w:val="both"/>
        <w:rPr>
          <w:rFonts w:ascii="Times New Roman" w:cs="Times New Roman" w:eastAsia="Times New Roman" w:hAnsi="Times New Roman"/>
          <w:sz w:val="30"/>
          <w:szCs w:val="30"/>
        </w:rPr>
      </w:pPr>
      <w:bookmarkStart w:colFirst="0" w:colLast="0" w:name="_sr72fq33202s" w:id="6"/>
      <w:bookmarkEnd w:id="6"/>
      <w:r w:rsidDel="00000000" w:rsidR="00000000" w:rsidRPr="00000000">
        <w:rPr>
          <w:rtl w:val="0"/>
        </w:rPr>
      </w:r>
    </w:p>
    <w:p w:rsidR="00000000" w:rsidDel="00000000" w:rsidP="00000000" w:rsidRDefault="00000000" w:rsidRPr="00000000" w14:paraId="00000009">
      <w:pPr>
        <w:pStyle w:val="Title"/>
        <w:jc w:val="both"/>
        <w:rPr>
          <w:rFonts w:ascii="Times New Roman" w:cs="Times New Roman" w:eastAsia="Times New Roman" w:hAnsi="Times New Roman"/>
          <w:sz w:val="30"/>
          <w:szCs w:val="30"/>
        </w:rPr>
      </w:pPr>
      <w:bookmarkStart w:colFirst="0" w:colLast="0" w:name="_drxiv0p15bt" w:id="7"/>
      <w:bookmarkEnd w:id="7"/>
      <w:r w:rsidDel="00000000" w:rsidR="00000000" w:rsidRPr="00000000">
        <w:rPr>
          <w:rtl w:val="0"/>
        </w:rPr>
      </w:r>
    </w:p>
    <w:p w:rsidR="00000000" w:rsidDel="00000000" w:rsidP="00000000" w:rsidRDefault="00000000" w:rsidRPr="00000000" w14:paraId="0000000A">
      <w:pPr>
        <w:pStyle w:val="Title"/>
        <w:jc w:val="both"/>
        <w:rPr>
          <w:rFonts w:ascii="Times New Roman" w:cs="Times New Roman" w:eastAsia="Times New Roman" w:hAnsi="Times New Roman"/>
          <w:sz w:val="30"/>
          <w:szCs w:val="30"/>
        </w:rPr>
      </w:pPr>
      <w:bookmarkStart w:colFirst="0" w:colLast="0" w:name="_b7o7xsx07z81" w:id="8"/>
      <w:bookmarkEnd w:id="8"/>
      <w:r w:rsidDel="00000000" w:rsidR="00000000" w:rsidRPr="00000000">
        <w:rPr>
          <w:rtl w:val="0"/>
        </w:rPr>
      </w:r>
    </w:p>
    <w:p w:rsidR="00000000" w:rsidDel="00000000" w:rsidP="00000000" w:rsidRDefault="00000000" w:rsidRPr="00000000" w14:paraId="0000000B">
      <w:pPr>
        <w:pStyle w:val="Title"/>
        <w:jc w:val="both"/>
        <w:rPr>
          <w:rFonts w:ascii="Times New Roman" w:cs="Times New Roman" w:eastAsia="Times New Roman" w:hAnsi="Times New Roman"/>
          <w:sz w:val="30"/>
          <w:szCs w:val="30"/>
        </w:rPr>
      </w:pPr>
      <w:bookmarkStart w:colFirst="0" w:colLast="0" w:name="_tg7xbj6tj7yp" w:id="9"/>
      <w:bookmarkEnd w:id="9"/>
      <w:r w:rsidDel="00000000" w:rsidR="00000000" w:rsidRPr="00000000">
        <w:rPr>
          <w:rtl w:val="0"/>
        </w:rPr>
      </w:r>
    </w:p>
    <w:p w:rsidR="00000000" w:rsidDel="00000000" w:rsidP="00000000" w:rsidRDefault="00000000" w:rsidRPr="00000000" w14:paraId="0000000C">
      <w:pPr>
        <w:pStyle w:val="Title"/>
        <w:jc w:val="both"/>
        <w:rPr>
          <w:rFonts w:ascii="Times New Roman" w:cs="Times New Roman" w:eastAsia="Times New Roman" w:hAnsi="Times New Roman"/>
          <w:sz w:val="30"/>
          <w:szCs w:val="30"/>
        </w:rPr>
      </w:pPr>
      <w:bookmarkStart w:colFirst="0" w:colLast="0" w:name="_rit89x34agkp" w:id="10"/>
      <w:bookmarkEnd w:id="10"/>
      <w:r w:rsidDel="00000000" w:rsidR="00000000" w:rsidRPr="00000000">
        <w:rPr>
          <w:rtl w:val="0"/>
        </w:rPr>
      </w:r>
    </w:p>
    <w:p w:rsidR="00000000" w:rsidDel="00000000" w:rsidP="00000000" w:rsidRDefault="00000000" w:rsidRPr="00000000" w14:paraId="0000000D">
      <w:pPr>
        <w:pStyle w:val="Title"/>
        <w:jc w:val="both"/>
        <w:rPr>
          <w:rFonts w:ascii="Times New Roman" w:cs="Times New Roman" w:eastAsia="Times New Roman" w:hAnsi="Times New Roman"/>
          <w:sz w:val="32"/>
          <w:szCs w:val="32"/>
        </w:rPr>
      </w:pPr>
      <w:bookmarkStart w:colFirst="0" w:colLast="0" w:name="_8j4zzehlkyi5" w:id="11"/>
      <w:bookmarkEnd w:id="11"/>
      <w:r w:rsidDel="00000000" w:rsidR="00000000" w:rsidRPr="00000000">
        <w:rPr>
          <w:rFonts w:ascii="Times New Roman" w:cs="Times New Roman" w:eastAsia="Times New Roman" w:hAnsi="Times New Roman"/>
          <w:sz w:val="32"/>
          <w:szCs w:val="32"/>
          <w:rtl w:val="0"/>
        </w:rPr>
        <w:t xml:space="preserve">            </w:t>
      </w:r>
    </w:p>
    <w:p w:rsidR="00000000" w:rsidDel="00000000" w:rsidP="00000000" w:rsidRDefault="00000000" w:rsidRPr="00000000" w14:paraId="0000000E">
      <w:pPr>
        <w:jc w:val="center"/>
        <w:rPr>
          <w:sz w:val="44"/>
          <w:szCs w:val="44"/>
        </w:rPr>
      </w:pPr>
      <w:r w:rsidDel="00000000" w:rsidR="00000000" w:rsidRPr="00000000">
        <w:rPr>
          <w:rtl w:val="0"/>
        </w:rPr>
      </w:r>
    </w:p>
    <w:p w:rsidR="00000000" w:rsidDel="00000000" w:rsidP="00000000" w:rsidRDefault="00000000" w:rsidRPr="00000000" w14:paraId="0000000F">
      <w:pPr>
        <w:ind w:left="720"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Aline de Araujo Rodrigues; Ana Beatriz Tochetin; Ana </w:t>
      </w:r>
      <w:r w:rsidDel="00000000" w:rsidR="00000000" w:rsidRPr="00000000">
        <w:rPr>
          <w:rFonts w:ascii="Times New Roman" w:cs="Times New Roman" w:eastAsia="Times New Roman" w:hAnsi="Times New Roman"/>
          <w:sz w:val="24"/>
          <w:szCs w:val="24"/>
          <w:rtl w:val="0"/>
        </w:rPr>
        <w:t xml:space="preserve">Jullia</w:t>
      </w:r>
      <w:r w:rsidDel="00000000" w:rsidR="00000000" w:rsidRPr="00000000">
        <w:rPr>
          <w:rFonts w:ascii="Times New Roman" w:cs="Times New Roman" w:eastAsia="Times New Roman" w:hAnsi="Times New Roman"/>
          <w:sz w:val="24"/>
          <w:szCs w:val="24"/>
          <w:rtl w:val="0"/>
        </w:rPr>
        <w:t xml:space="preserve"> de Lima; Gabriela Barbosa; Turma A de </w:t>
      </w:r>
      <w:r w:rsidDel="00000000" w:rsidR="00000000" w:rsidRPr="00000000">
        <w:rPr>
          <w:rFonts w:ascii="Times New Roman" w:cs="Times New Roman" w:eastAsia="Times New Roman" w:hAnsi="Times New Roman"/>
          <w:sz w:val="24"/>
          <w:szCs w:val="24"/>
          <w:rtl w:val="0"/>
        </w:rPr>
        <w:t xml:space="preserve">FQUI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0">
      <w:pPr>
        <w:ind w:left="720"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Físico Química </w:t>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Docente: Ubirajara Coleto Junior</w:t>
      </w:r>
    </w:p>
    <w:p w:rsidR="00000000" w:rsidDel="00000000" w:rsidP="00000000" w:rsidRDefault="00000000" w:rsidRPr="00000000" w14:paraId="00000019">
      <w:pPr>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MAIO 2025</w:t>
      </w:r>
    </w:p>
    <w:p w:rsidR="00000000" w:rsidDel="00000000" w:rsidP="00000000" w:rsidRDefault="00000000" w:rsidRPr="00000000" w14:paraId="0000001B">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1D">
      <w:pPr>
        <w:pStyle w:val="Subtitle"/>
        <w:jc w:val="both"/>
        <w:rPr>
          <w:rFonts w:ascii="Times New Roman" w:cs="Times New Roman" w:eastAsia="Times New Roman" w:hAnsi="Times New Roman"/>
          <w:b w:val="1"/>
          <w:color w:val="000000"/>
          <w:sz w:val="28"/>
          <w:szCs w:val="28"/>
        </w:rPr>
      </w:pPr>
      <w:bookmarkStart w:colFirst="0" w:colLast="0" w:name="_zgzy8pniwmak" w:id="12"/>
      <w:bookmarkEnd w:id="12"/>
      <w:r w:rsidDel="00000000" w:rsidR="00000000" w:rsidRPr="00000000">
        <w:rPr>
          <w:rFonts w:ascii="Times New Roman" w:cs="Times New Roman" w:eastAsia="Times New Roman" w:hAnsi="Times New Roman"/>
          <w:b w:val="1"/>
          <w:color w:val="000000"/>
          <w:sz w:val="28"/>
          <w:szCs w:val="28"/>
          <w:rtl w:val="0"/>
        </w:rPr>
        <w:t xml:space="preserve">INTRODUÇÃO :</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equilíbrio químico só se estabelece nas reações que são reversíveis, ou seja, onde os reagentes se transformam em produtos em uma reação direta e, depois, os produtos retornam a reagentes em uma reação inversa, como ilustrado no esquema abaixo. (Batista, 2025) :</w:t>
      </w:r>
    </w:p>
    <w:p w:rsidR="00000000" w:rsidDel="00000000" w:rsidP="00000000" w:rsidRDefault="00000000" w:rsidRPr="00000000" w14:paraId="0000001F">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aA + bB ⇌ cC + dD  </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que isso ocorra, é fundamental que o equilíbrio se forme dentro de um sistema fechado, no qual não há trocas de matéria ou energia. Quando atinge o equilíbrio, o sistema terá iguais velocidades de formação dos produtos (reação direta) e dos reagentes (reação inversa), conforme mostrado na Figura 1, além de manter concentrações constantes das substâncias, como demonstrado na Figura 2 (Batista, 2025).  </w:t>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 Gráfico do equilíbrio químico: velocidade de reação em função do tempo  </w:t>
      </w:r>
      <w:r w:rsidDel="00000000" w:rsidR="00000000" w:rsidRPr="00000000">
        <w:rPr>
          <w:rFonts w:ascii="Times New Roman" w:cs="Times New Roman" w:eastAsia="Times New Roman" w:hAnsi="Times New Roman"/>
          <w:sz w:val="24"/>
          <w:szCs w:val="24"/>
        </w:rPr>
        <w:drawing>
          <wp:inline distB="114300" distT="114300" distL="114300" distR="114300">
            <wp:extent cx="3214688" cy="2389461"/>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14688" cy="2389461"/>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w:t>
      </w:r>
      <w:r w:rsidDel="00000000" w:rsidR="00000000" w:rsidRPr="00000000">
        <w:rPr>
          <w:rFonts w:ascii="Times New Roman" w:cs="Times New Roman" w:eastAsia="Times New Roman" w:hAnsi="Times New Roman"/>
          <w:sz w:val="24"/>
          <w:szCs w:val="24"/>
          <w:rtl w:val="0"/>
        </w:rPr>
        <w:t xml:space="preserve">Bardine</w:t>
      </w:r>
      <w:r w:rsidDel="00000000" w:rsidR="00000000" w:rsidRPr="00000000">
        <w:rPr>
          <w:rFonts w:ascii="Times New Roman" w:cs="Times New Roman" w:eastAsia="Times New Roman" w:hAnsi="Times New Roman"/>
          <w:sz w:val="24"/>
          <w:szCs w:val="24"/>
          <w:rtl w:val="0"/>
        </w:rPr>
        <w:t xml:space="preserve">, 2025  </w:t>
      </w:r>
    </w:p>
    <w:p w:rsidR="00000000" w:rsidDel="00000000" w:rsidP="00000000" w:rsidRDefault="00000000" w:rsidRPr="00000000" w14:paraId="00000023">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2 - Gráfico do equilíbrio químico: concentração ao longo do tempo  </w:t>
      </w:r>
      <w:r w:rsidDel="00000000" w:rsidR="00000000" w:rsidRPr="00000000">
        <w:rPr>
          <w:rFonts w:ascii="Times New Roman" w:cs="Times New Roman" w:eastAsia="Times New Roman" w:hAnsi="Times New Roman"/>
          <w:sz w:val="24"/>
          <w:szCs w:val="24"/>
        </w:rPr>
        <w:drawing>
          <wp:inline distB="114300" distT="114300" distL="114300" distR="114300">
            <wp:extent cx="3352800" cy="1943100"/>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3528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line="36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Fonte: Fogaça, 2025  </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aspecto, as constantes de equilíbrio (K) são cruciais para caracterizar a reação, levando em conta seus aspectos cinéticos. Assim, existem duas variáveis </w:t>
      </w:r>
      <w:r w:rsidDel="00000000" w:rsidR="00000000" w:rsidRPr="00000000">
        <w:rPr>
          <w:rFonts w:ascii="Times New Roman" w:cs="Times New Roman" w:eastAsia="Times New Roman" w:hAnsi="Times New Roman"/>
          <w:sz w:val="24"/>
          <w:szCs w:val="24"/>
          <w:rtl w:val="0"/>
        </w:rPr>
        <w:t xml:space="preserve">principais de constante de</w:t>
      </w:r>
      <w:r w:rsidDel="00000000" w:rsidR="00000000" w:rsidRPr="00000000">
        <w:rPr>
          <w:rFonts w:ascii="Times New Roman" w:cs="Times New Roman" w:eastAsia="Times New Roman" w:hAnsi="Times New Roman"/>
          <w:sz w:val="24"/>
          <w:szCs w:val="24"/>
          <w:rtl w:val="0"/>
        </w:rPr>
        <w:t xml:space="preserve"> equilíbrio, Kc e Kp (Batista).  </w:t>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constante de equilíbrio em relação à concentração (Kc) estabelece uma relação entre a concentração dos produtos da reação e a concentração dos reagentes, como exibido na Figura 3, desde que estes estejam nas fases gasosa e/ou aquosa, uma vez que substâncias sólidas e líquidos puros não são considerados nos cálculos da constante (Batista, 2025).  </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3 - Cálculo da constante de equilíbrio com base na concentração (Kc)  </w:t>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52700" cy="1447800"/>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552700" cy="14478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Batista, 2025  </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Deste modo, para calcular Kc, é necessário dividir o produto das concentrações dos produtos (A e B), elevadas ao valor de seus coeficientes estequiométricos (a e b), pela multiplicação das concentrações dos reagentes (C e D), que também são elevadas aos seus respectivos coeficientes (c e d) (Batista, 2025).  </w:t>
      </w:r>
    </w:p>
    <w:p w:rsidR="00000000" w:rsidDel="00000000" w:rsidP="00000000" w:rsidRDefault="00000000" w:rsidRPr="00000000" w14:paraId="0000002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a mesma relação pode ser aplicada em relação à pressão parcial (Kp), desde que todos os componentes estejam na fase gasosa, como mostrado na Figura 4.  </w:t>
      </w:r>
    </w:p>
    <w:p w:rsidR="00000000" w:rsidDel="00000000" w:rsidP="00000000" w:rsidRDefault="00000000" w:rsidRPr="00000000" w14:paraId="0000002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4 - Cálculo da constante de equilíbrio em função da pressão parcial (Kp)  </w:t>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19300" cy="137160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19300" cy="137160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Fonte: Batista, 2025  </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Segundo o princípio de Le Chatelier, sempre que uma força específica atua sobre uma reação em equilíbrio, um deslocamento ocorrerá com o objetivo de tentar compensar ou anular a perturbação provocada e alcançar um novo equilíbrio. Considerando a seguinte reação, existem três tipos de perturbações que podem provocar um deslocamento.  </w:t>
      </w:r>
    </w:p>
    <w:p w:rsidR="00000000" w:rsidDel="00000000" w:rsidP="00000000" w:rsidRDefault="00000000" w:rsidRPr="00000000" w14:paraId="00000033">
      <w:pPr>
        <w:spacing w:line="360" w:lineRule="auto"/>
        <w:ind w:left="2160" w:firstLine="72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aA + bB ⇌ cC + dD  </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Primeiramente, quando há uma alteração na concentração de alguma substância envolvida no equilíbrio, ocorre um deslocamento, desde que o componente em questão não seja sólido ou líquido puro. Assim, ao aumentar a concentração de uma substância, o </w:t>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equilíbrio se altera na direção oposta ao aumento e, ao diminuir a concentração, a alteração ocorre na direção da formação da mesma. Por exemplo, ao incrementar a concentração de B, o equilíbrio se desloca para a direita, gerando produtos, para compensar a alteração. No entanto, quando a concentração de B é diminuída, o deslocamento acontece para a esquerda, resultando em uma maior quantidade de reagentes. </w:t>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disso, o mesmo princípio se aplica ao modificar a pressão de um sistema em equilíbrio que contenha gases. Assim, essa mudança provoca um aumento na frequência das colisões entre as moléculas, se a pressão for elevada, ou uma diminuição se a pressão for menor. Com o aumento das colisões, o equilíbrio se desloca na direção de um menor volume molar de gás, enquanto uma redução da pressão leva ao deslocamento para um maior volume molar, dependendo dos coeficientes estequiométricos dos componentes da reação.</w:t>
      </w:r>
    </w:p>
    <w:p w:rsidR="00000000" w:rsidDel="00000000" w:rsidP="00000000" w:rsidRDefault="00000000" w:rsidRPr="00000000" w14:paraId="0000003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Finalmente, a variação na temperatura do sistema é um outro fator que influencia o aumento ou a diminuição das colisões entre as moléculas do sistema, levando a uma perturbação. O aumento da temperatura favorece o deslocamento na direção da reação endotérmica, portanto, a avaliação do impacto da temperatura na reação considera o ΔH dessa reação.</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highlight w:val="green"/>
        </w:rPr>
      </w:pPr>
      <w:r w:rsidDel="00000000" w:rsidR="00000000" w:rsidRPr="00000000">
        <w:rPr>
          <w:rtl w:val="0"/>
        </w:rPr>
      </w:r>
    </w:p>
    <w:p w:rsidR="00000000" w:rsidDel="00000000" w:rsidP="00000000" w:rsidRDefault="00000000" w:rsidRPr="00000000" w14:paraId="0000003B">
      <w:pPr>
        <w:spacing w:line="360" w:lineRule="auto"/>
        <w:ind w:left="0" w:firstLine="0"/>
        <w:jc w:val="both"/>
        <w:rPr>
          <w:rFonts w:ascii="Times New Roman" w:cs="Times New Roman" w:eastAsia="Times New Roman" w:hAnsi="Times New Roman"/>
          <w:b w:val="1"/>
          <w:color w:val="000000"/>
          <w:sz w:val="28"/>
          <w:szCs w:val="28"/>
        </w:rPr>
      </w:pPr>
      <w:r w:rsidDel="00000000" w:rsidR="00000000" w:rsidRPr="00000000">
        <w:rPr>
          <w:rFonts w:ascii="Times New Roman" w:cs="Times New Roman" w:eastAsia="Times New Roman" w:hAnsi="Times New Roman"/>
          <w:b w:val="1"/>
          <w:color w:val="000000"/>
          <w:sz w:val="28"/>
          <w:szCs w:val="28"/>
          <w:rtl w:val="0"/>
        </w:rPr>
        <w:t xml:space="preserve">OBJETIVO :</w:t>
      </w:r>
    </w:p>
    <w:p w:rsidR="00000000" w:rsidDel="00000000" w:rsidP="00000000" w:rsidRDefault="00000000" w:rsidRPr="00000000" w14:paraId="0000003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8"/>
          <w:szCs w:val="28"/>
          <w:rtl w:val="0"/>
        </w:rPr>
        <w:t xml:space="preserve"> </w:t>
      </w:r>
      <w:r w:rsidDel="00000000" w:rsidR="00000000" w:rsidRPr="00000000">
        <w:rPr>
          <w:rFonts w:ascii="Times New Roman" w:cs="Times New Roman" w:eastAsia="Times New Roman" w:hAnsi="Times New Roman"/>
          <w:color w:val="000000"/>
          <w:sz w:val="24"/>
          <w:szCs w:val="24"/>
          <w:rtl w:val="0"/>
        </w:rPr>
        <w:t xml:space="preserve">Verificar o princípio de le chatelier, deslocando o equilíbrio químico, por meio de alterações no sistema</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D">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E">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F">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0">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1">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2">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3">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4">
      <w:pPr>
        <w:spacing w:line="360" w:lineRule="auto"/>
        <w:ind w:left="0" w:firstLine="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spacing w:line="360" w:lineRule="auto"/>
        <w:ind w:left="0" w:firstLine="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MATERIAIS E REAGENTES : </w:t>
      </w:r>
    </w:p>
    <w:p w:rsidR="00000000" w:rsidDel="00000000" w:rsidP="00000000" w:rsidRDefault="00000000" w:rsidRPr="00000000" w14:paraId="00000046">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Solução NH₄OH 0,01 mol/L                       </w:t>
      </w:r>
      <w:r w:rsidDel="00000000" w:rsidR="00000000" w:rsidRPr="00000000">
        <w:rPr>
          <w:rtl w:val="0"/>
        </w:rPr>
      </w:r>
    </w:p>
    <w:p w:rsidR="00000000" w:rsidDel="00000000" w:rsidP="00000000" w:rsidRDefault="00000000" w:rsidRPr="00000000" w14:paraId="00000047">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 Cloreto de amônio </w:t>
      </w:r>
    </w:p>
    <w:p w:rsidR="00000000" w:rsidDel="00000000" w:rsidP="00000000" w:rsidRDefault="00000000" w:rsidRPr="00000000" w14:paraId="00000048">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Fenolftaleína </w:t>
      </w:r>
    </w:p>
    <w:p w:rsidR="00000000" w:rsidDel="00000000" w:rsidP="00000000" w:rsidRDefault="00000000" w:rsidRPr="00000000" w14:paraId="00000049">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Kitassato de 250 ml com rolha </w:t>
      </w:r>
      <w:r w:rsidDel="00000000" w:rsidR="00000000" w:rsidRPr="00000000">
        <w:rPr>
          <w:rtl w:val="0"/>
        </w:rPr>
      </w:r>
    </w:p>
    <w:p w:rsidR="00000000" w:rsidDel="00000000" w:rsidP="00000000" w:rsidRDefault="00000000" w:rsidRPr="00000000" w14:paraId="0000004A">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Tubo de borracha flexível </w:t>
      </w:r>
      <w:r w:rsidDel="00000000" w:rsidR="00000000" w:rsidRPr="00000000">
        <w:rPr>
          <w:rtl w:val="0"/>
        </w:rPr>
      </w:r>
    </w:p>
    <w:p w:rsidR="00000000" w:rsidDel="00000000" w:rsidP="00000000" w:rsidRDefault="00000000" w:rsidRPr="00000000" w14:paraId="0000004B">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Bicarbonato de só</w:t>
      </w:r>
      <w:r w:rsidDel="00000000" w:rsidR="00000000" w:rsidRPr="00000000">
        <w:rPr>
          <w:rFonts w:ascii="Times New Roman" w:cs="Times New Roman" w:eastAsia="Times New Roman" w:hAnsi="Times New Roman"/>
          <w:sz w:val="24"/>
          <w:szCs w:val="24"/>
          <w:rtl w:val="0"/>
        </w:rPr>
        <w:t xml:space="preserve">dio</w:t>
      </w:r>
    </w:p>
    <w:p w:rsidR="00000000" w:rsidDel="00000000" w:rsidP="00000000" w:rsidRDefault="00000000" w:rsidRPr="00000000" w14:paraId="0000004C">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Solução de Ácido Acético 10% </w:t>
      </w:r>
      <w:r w:rsidDel="00000000" w:rsidR="00000000" w:rsidRPr="00000000">
        <w:rPr>
          <w:rtl w:val="0"/>
        </w:rPr>
      </w:r>
    </w:p>
    <w:p w:rsidR="00000000" w:rsidDel="00000000" w:rsidP="00000000" w:rsidRDefault="00000000" w:rsidRPr="00000000" w14:paraId="0000004D">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Solução de acetato de sódio 0,7 mol/L   </w:t>
      </w:r>
      <w:r w:rsidDel="00000000" w:rsidR="00000000" w:rsidRPr="00000000">
        <w:rPr>
          <w:rtl w:val="0"/>
        </w:rPr>
      </w:r>
    </w:p>
    <w:p w:rsidR="00000000" w:rsidDel="00000000" w:rsidP="00000000" w:rsidRDefault="00000000" w:rsidRPr="00000000" w14:paraId="0000004E">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2 Provetas de 100 ml             </w:t>
      </w:r>
      <w:r w:rsidDel="00000000" w:rsidR="00000000" w:rsidRPr="00000000">
        <w:rPr>
          <w:rtl w:val="0"/>
        </w:rPr>
      </w:r>
    </w:p>
    <w:p w:rsidR="00000000" w:rsidDel="00000000" w:rsidP="00000000" w:rsidRDefault="00000000" w:rsidRPr="00000000" w14:paraId="0000004F">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3 Erlenmeyers de 150 ml (com boca estreita)</w:t>
      </w:r>
      <w:r w:rsidDel="00000000" w:rsidR="00000000" w:rsidRPr="00000000">
        <w:rPr>
          <w:rtl w:val="0"/>
        </w:rPr>
      </w:r>
    </w:p>
    <w:p w:rsidR="00000000" w:rsidDel="00000000" w:rsidP="00000000" w:rsidRDefault="00000000" w:rsidRPr="00000000" w14:paraId="00000050">
      <w:pPr>
        <w:spacing w:line="360" w:lineRule="auto"/>
        <w:ind w:left="0" w:firstLine="0"/>
        <w:jc w:val="both"/>
        <w:rPr/>
      </w:pPr>
      <w:r w:rsidDel="00000000" w:rsidR="00000000" w:rsidRPr="00000000">
        <w:rPr>
          <w:rFonts w:ascii="Times New Roman" w:cs="Times New Roman" w:eastAsia="Times New Roman" w:hAnsi="Times New Roman"/>
          <w:color w:val="000000"/>
          <w:sz w:val="24"/>
          <w:szCs w:val="24"/>
          <w:rtl w:val="0"/>
        </w:rPr>
        <w:t xml:space="preserve">2 Bexigas</w:t>
      </w:r>
      <w:r w:rsidDel="00000000" w:rsidR="00000000" w:rsidRPr="00000000">
        <w:rPr>
          <w:rtl w:val="0"/>
        </w:rPr>
      </w:r>
    </w:p>
    <w:p w:rsidR="00000000" w:rsidDel="00000000" w:rsidP="00000000" w:rsidRDefault="00000000" w:rsidRPr="00000000" w14:paraId="0000005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Tubo de ensaio</w:t>
      </w:r>
      <w:r w:rsidDel="00000000" w:rsidR="00000000" w:rsidRPr="00000000">
        <w:rPr>
          <w:rtl w:val="0"/>
        </w:rPr>
      </w:r>
    </w:p>
    <w:p w:rsidR="00000000" w:rsidDel="00000000" w:rsidP="00000000" w:rsidRDefault="00000000" w:rsidRPr="00000000" w14:paraId="00000052">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Pinça de madeira</w:t>
      </w:r>
      <w:r w:rsidDel="00000000" w:rsidR="00000000" w:rsidRPr="00000000">
        <w:rPr>
          <w:rtl w:val="0"/>
        </w:rPr>
      </w:r>
    </w:p>
    <w:p w:rsidR="00000000" w:rsidDel="00000000" w:rsidP="00000000" w:rsidRDefault="00000000" w:rsidRPr="00000000" w14:paraId="00000053">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 Recipiente com mistura gelo</w:t>
      </w:r>
      <w:r w:rsidDel="00000000" w:rsidR="00000000" w:rsidRPr="00000000">
        <w:rPr>
          <w:rtl w:val="0"/>
        </w:rPr>
      </w:r>
    </w:p>
    <w:p w:rsidR="00000000" w:rsidDel="00000000" w:rsidP="00000000" w:rsidRDefault="00000000" w:rsidRPr="00000000" w14:paraId="00000054">
      <w:pPr>
        <w:spacing w:line="360" w:lineRule="auto"/>
        <w:ind w:left="0" w:firstLine="0"/>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Bico </w:t>
      </w:r>
      <w:r w:rsidDel="00000000" w:rsidR="00000000" w:rsidRPr="00000000">
        <w:rPr>
          <w:rFonts w:ascii="Times New Roman" w:cs="Times New Roman" w:eastAsia="Times New Roman" w:hAnsi="Times New Roman"/>
          <w:sz w:val="24"/>
          <w:szCs w:val="24"/>
          <w:rtl w:val="0"/>
        </w:rPr>
        <w:t xml:space="preserve">de Bunsen </w:t>
      </w:r>
      <w:r w:rsidDel="00000000" w:rsidR="00000000" w:rsidRPr="00000000">
        <w:rPr>
          <w:rtl w:val="0"/>
        </w:rPr>
      </w:r>
    </w:p>
    <w:p w:rsidR="00000000" w:rsidDel="00000000" w:rsidP="00000000" w:rsidRDefault="00000000" w:rsidRPr="00000000" w14:paraId="00000055">
      <w:pPr>
        <w:pStyle w:val="Subtitle"/>
        <w:jc w:val="both"/>
        <w:rPr/>
      </w:pPr>
      <w:bookmarkStart w:colFirst="0" w:colLast="0" w:name="_54q63jhw2g3p" w:id="13"/>
      <w:bookmarkEnd w:id="13"/>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pStyle w:val="Subtitle"/>
        <w:jc w:val="both"/>
        <w:rPr>
          <w:rFonts w:ascii="Times New Roman" w:cs="Times New Roman" w:eastAsia="Times New Roman" w:hAnsi="Times New Roman"/>
          <w:b w:val="1"/>
          <w:color w:val="000000"/>
        </w:rPr>
      </w:pPr>
      <w:bookmarkStart w:colFirst="0" w:colLast="0" w:name="_sasv2dse8lkg" w:id="14"/>
      <w:bookmarkEnd w:id="14"/>
      <w:r w:rsidDel="00000000" w:rsidR="00000000" w:rsidRPr="00000000">
        <w:rPr>
          <w:rtl w:val="0"/>
        </w:rPr>
      </w:r>
    </w:p>
    <w:p w:rsidR="00000000" w:rsidDel="00000000" w:rsidP="00000000" w:rsidRDefault="00000000" w:rsidRPr="00000000" w14:paraId="00000058">
      <w:pPr>
        <w:pStyle w:val="Subtitle"/>
        <w:jc w:val="both"/>
        <w:rPr>
          <w:rFonts w:ascii="Times New Roman" w:cs="Times New Roman" w:eastAsia="Times New Roman" w:hAnsi="Times New Roman"/>
          <w:b w:val="1"/>
          <w:color w:val="000000"/>
          <w:sz w:val="30"/>
          <w:szCs w:val="30"/>
        </w:rPr>
      </w:pPr>
      <w:bookmarkStart w:colFirst="0" w:colLast="0" w:name="_b32vhmb9hp86" w:id="15"/>
      <w:bookmarkEnd w:id="15"/>
      <w:r w:rsidDel="00000000" w:rsidR="00000000" w:rsidRPr="00000000">
        <w:rPr>
          <w:rFonts w:ascii="Times New Roman" w:cs="Times New Roman" w:eastAsia="Times New Roman" w:hAnsi="Times New Roman"/>
          <w:b w:val="1"/>
          <w:color w:val="000000"/>
          <w:sz w:val="30"/>
          <w:szCs w:val="30"/>
          <w:rtl w:val="0"/>
        </w:rPr>
        <w:t xml:space="preserve">PROCEDIMENTO EXPERIMENTAL</w:t>
      </w:r>
    </w:p>
    <w:p w:rsidR="00000000" w:rsidDel="00000000" w:rsidP="00000000" w:rsidRDefault="00000000" w:rsidRPr="00000000" w14:paraId="00000059">
      <w:pPr>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PARTE 1 : </w:t>
      </w:r>
    </w:p>
    <w:p w:rsidR="00000000" w:rsidDel="00000000" w:rsidP="00000000" w:rsidRDefault="00000000" w:rsidRPr="00000000" w14:paraId="0000005A">
      <w:pPr>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5B">
      <w:pPr>
        <w:numPr>
          <w:ilvl w:val="0"/>
          <w:numId w:val="2"/>
        </w:numPr>
        <w:ind w:left="720" w:hanging="360"/>
        <w:jc w:val="both"/>
      </w:pPr>
      <w:r w:rsidDel="00000000" w:rsidR="00000000" w:rsidRPr="00000000">
        <w:rPr>
          <w:rFonts w:ascii="Times New Roman" w:cs="Times New Roman" w:eastAsia="Times New Roman" w:hAnsi="Times New Roman"/>
          <w:sz w:val="24"/>
          <w:szCs w:val="24"/>
          <w:rtl w:val="0"/>
        </w:rPr>
        <w:t xml:space="preserve">Adicionou-se 5 mL de NH</w:t>
      </w:r>
      <w:r w:rsidDel="00000000" w:rsidR="00000000" w:rsidRPr="00000000">
        <w:rPr>
          <w:rFonts w:ascii="Times New Roman" w:cs="Times New Roman" w:eastAsia="Times New Roman" w:hAnsi="Times New Roman"/>
          <w:sz w:val="16"/>
          <w:szCs w:val="16"/>
          <w:rtl w:val="0"/>
        </w:rPr>
        <w:t xml:space="preserve">4</w:t>
      </w:r>
      <w:r w:rsidDel="00000000" w:rsidR="00000000" w:rsidRPr="00000000">
        <w:rPr>
          <w:rFonts w:ascii="Times New Roman" w:cs="Times New Roman" w:eastAsia="Times New Roman" w:hAnsi="Times New Roman"/>
          <w:sz w:val="24"/>
          <w:szCs w:val="24"/>
          <w:rtl w:val="0"/>
        </w:rPr>
        <w:t xml:space="preserve">OH  ao tubo de ensaio.</w:t>
      </w:r>
    </w:p>
    <w:p w:rsidR="00000000" w:rsidDel="00000000" w:rsidP="00000000" w:rsidRDefault="00000000" w:rsidRPr="00000000" w14:paraId="0000005C">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Adicionou-se algumas gotas da solução alcoólica de fenolftaleína e observou-se </w:t>
      </w:r>
    </w:p>
    <w:p w:rsidR="00000000" w:rsidDel="00000000" w:rsidP="00000000" w:rsidRDefault="00000000" w:rsidRPr="00000000" w14:paraId="0000005D">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Adicionou-se uma pequena quantidade de cloreto de amônio, agitou-se e observou-se o que aconteceu.</w:t>
      </w:r>
    </w:p>
    <w:p w:rsidR="00000000" w:rsidDel="00000000" w:rsidP="00000000" w:rsidRDefault="00000000" w:rsidRPr="00000000" w14:paraId="0000005E">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PARTE 2 : </w:t>
      </w:r>
    </w:p>
    <w:p w:rsidR="00000000" w:rsidDel="00000000" w:rsidP="00000000" w:rsidRDefault="00000000" w:rsidRPr="00000000" w14:paraId="00000061">
      <w:pPr>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62">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Adicionou-se 100 mL de água e 1g de bicarbonato de sódio ao erlenmeyer </w:t>
      </w:r>
    </w:p>
    <w:p w:rsidR="00000000" w:rsidDel="00000000" w:rsidP="00000000" w:rsidRDefault="00000000" w:rsidRPr="00000000" w14:paraId="00000063">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Adicionou-se algumas gotas da solução alcoólica de fenolftaleína e observou-se.</w:t>
      </w:r>
    </w:p>
    <w:p w:rsidR="00000000" w:rsidDel="00000000" w:rsidP="00000000" w:rsidRDefault="00000000" w:rsidRPr="00000000" w14:paraId="00000064">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acoplou-se uma das pontas da mangueira de borracha à saída lateral do kitassato.</w:t>
      </w:r>
    </w:p>
    <w:p w:rsidR="00000000" w:rsidDel="00000000" w:rsidP="00000000" w:rsidRDefault="00000000" w:rsidRPr="00000000" w14:paraId="00000065">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colocou-se a outra ponta da borracha dentro da solução contida no erlenmeyer.</w:t>
      </w:r>
    </w:p>
    <w:p w:rsidR="00000000" w:rsidDel="00000000" w:rsidP="00000000" w:rsidRDefault="00000000" w:rsidRPr="00000000" w14:paraId="00000066">
      <w:pPr>
        <w:numPr>
          <w:ilvl w:val="0"/>
          <w:numId w:val="1"/>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colocou-se cerca de 100 mL da solução de ácido acético no kitassato</w:t>
      </w:r>
    </w:p>
    <w:p w:rsidR="00000000" w:rsidDel="00000000" w:rsidP="00000000" w:rsidRDefault="00000000" w:rsidRPr="00000000" w14:paraId="00000067">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tampou-se rapidamente o kitassato após a solução pronta e adicionou-se uma espátula cheia de bicarbonato de sódio.</w:t>
      </w:r>
    </w:p>
    <w:p w:rsidR="00000000" w:rsidDel="00000000" w:rsidP="00000000" w:rsidRDefault="00000000" w:rsidRPr="00000000" w14:paraId="00000068">
      <w:pPr>
        <w:numPr>
          <w:ilvl w:val="0"/>
          <w:numId w:val="1"/>
        </w:numPr>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encaixou-se rapidamente a rolha no kitassato mantendo a outra extremidade do tubo de borracha dentro da solução de bicarbonato dentro do erlenmeyer e observou-se o que ocorreu. </w:t>
      </w:r>
    </w:p>
    <w:p w:rsidR="00000000" w:rsidDel="00000000" w:rsidP="00000000" w:rsidRDefault="00000000" w:rsidRPr="00000000" w14:paraId="0000006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PARTE 3 :</w:t>
      </w:r>
    </w:p>
    <w:p w:rsidR="00000000" w:rsidDel="00000000" w:rsidP="00000000" w:rsidRDefault="00000000" w:rsidRPr="00000000" w14:paraId="0000006D">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Efeito do íon comum - Equilíbrio de ionização do ácido acético</w:t>
      </w:r>
    </w:p>
    <w:p w:rsidR="00000000" w:rsidDel="00000000" w:rsidP="00000000" w:rsidRDefault="00000000" w:rsidRPr="00000000" w14:paraId="0000006F">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Transferiu-se 50 ml. da solução de acetato de sódio para uma proveta de 100 ml..</w:t>
      </w:r>
    </w:p>
    <w:p w:rsidR="00000000" w:rsidDel="00000000" w:rsidP="00000000" w:rsidRDefault="00000000" w:rsidRPr="00000000" w14:paraId="00000071">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Adicionou-se 10 mL de vinagre a essa solução e completou-se o volume para 100 ml., com água.</w:t>
      </w:r>
    </w:p>
    <w:p w:rsidR="00000000" w:rsidDel="00000000" w:rsidP="00000000" w:rsidRDefault="00000000" w:rsidRPr="00000000" w14:paraId="00000073">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Transferiu-se essa solução de ácido acético e acetato de sódio para um erlenmeyer</w:t>
      </w:r>
    </w:p>
    <w:p w:rsidR="00000000" w:rsidDel="00000000" w:rsidP="00000000" w:rsidRDefault="00000000" w:rsidRPr="00000000" w14:paraId="0000007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Em outra proveta de 100 ml. colocou-se 10 mL de vinagre e, a seguir, acrescentou-se água até obter 100 ml. de solução</w:t>
      </w:r>
    </w:p>
    <w:p w:rsidR="00000000" w:rsidDel="00000000" w:rsidP="00000000" w:rsidRDefault="00000000" w:rsidRPr="00000000" w14:paraId="0000007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Transferiu-se essa solução de ácido acético para o outro erlenmeyer.</w:t>
      </w:r>
    </w:p>
    <w:p w:rsidR="00000000" w:rsidDel="00000000" w:rsidP="00000000" w:rsidRDefault="00000000" w:rsidRPr="00000000" w14:paraId="0000007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Colocou-se uma espátula de bicarbonato de sódio em cada uma das bexigas.</w:t>
      </w:r>
    </w:p>
    <w:p w:rsidR="00000000" w:rsidDel="00000000" w:rsidP="00000000" w:rsidRDefault="00000000" w:rsidRPr="00000000" w14:paraId="0000007B">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seguir conectou-se uma bexiga a cada erlenmeyer, tomando o cuidado de não deixar que o bicarbonato caia nas soluções.</w:t>
      </w:r>
    </w:p>
    <w:p w:rsidR="00000000" w:rsidDel="00000000" w:rsidP="00000000" w:rsidRDefault="00000000" w:rsidRPr="00000000" w14:paraId="0000007C">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Apertou-se "o pescoço" das bexigas e colocou-se em posição vertical, de modo a estarem prontos para despejar o bicarbonato nas soluções contidas nos erlenmeyers.</w:t>
      </w:r>
    </w:p>
    <w:p w:rsidR="00000000" w:rsidDel="00000000" w:rsidP="00000000" w:rsidRDefault="00000000" w:rsidRPr="00000000" w14:paraId="0000007E">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numPr>
          <w:ilvl w:val="0"/>
          <w:numId w:val="3"/>
        </w:numPr>
        <w:ind w:left="216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Adicionou-se o bicarbonato nos dois erlenmeyers ao mesmo tempo. Observou-se o que ocorreu.</w:t>
      </w:r>
    </w:p>
    <w:p w:rsidR="00000000" w:rsidDel="00000000" w:rsidP="00000000" w:rsidRDefault="00000000" w:rsidRPr="00000000" w14:paraId="00000080">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ind w:lef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82">
      <w:pPr>
        <w:ind w:left="0" w:firstLine="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PARTE 4 :</w:t>
      </w:r>
    </w:p>
    <w:p w:rsidR="00000000" w:rsidDel="00000000" w:rsidP="00000000" w:rsidRDefault="00000000" w:rsidRPr="00000000" w14:paraId="00000083">
      <w:pPr>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Efeito da temperatura - Equilíbrio de ionização da amônia</w:t>
      </w:r>
    </w:p>
    <w:p w:rsidR="00000000" w:rsidDel="00000000" w:rsidP="00000000" w:rsidRDefault="00000000" w:rsidRPr="00000000" w14:paraId="00000085">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Adicionou-se 5 mL da solução de NH4OH à um tubo de ensaio.</w:t>
      </w:r>
    </w:p>
    <w:p w:rsidR="00000000" w:rsidDel="00000000" w:rsidP="00000000" w:rsidRDefault="00000000" w:rsidRPr="00000000" w14:paraId="00000087">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Adicionou-se algumas gotas da solução alcoólica de fenolftaleína e observou-se.</w:t>
      </w:r>
    </w:p>
    <w:p w:rsidR="00000000" w:rsidDel="00000000" w:rsidP="00000000" w:rsidRDefault="00000000" w:rsidRPr="00000000" w14:paraId="00000089">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Aqueceu-se o tubo na chama de um bico de Bunsen. Observou-se o que ocorreu.</w:t>
      </w:r>
    </w:p>
    <w:p w:rsidR="00000000" w:rsidDel="00000000" w:rsidP="00000000" w:rsidRDefault="00000000" w:rsidRPr="00000000" w14:paraId="0000008B">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Colocou-se o tubo de ensaio no banho de gelo. Observou-se o que ocorreu.</w:t>
      </w:r>
    </w:p>
    <w:p w:rsidR="00000000" w:rsidDel="00000000" w:rsidP="00000000" w:rsidRDefault="00000000" w:rsidRPr="00000000" w14:paraId="0000008D">
      <w:pPr>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RESULTADOS E DISCUSSÃO: </w:t>
      </w:r>
    </w:p>
    <w:p w:rsidR="00000000" w:rsidDel="00000000" w:rsidP="00000000" w:rsidRDefault="00000000" w:rsidRPr="00000000" w14:paraId="00000090">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9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1:</w:t>
      </w:r>
    </w:p>
    <w:p w:rsidR="00000000" w:rsidDel="00000000" w:rsidP="00000000" w:rsidRDefault="00000000" w:rsidRPr="00000000" w14:paraId="0000009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do íon comum - Equilíbrio de ionização da amônia</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Equilíbrio:</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NH₄OH(aq) ⇌ NH₄⁺(aq) + OH⁻(aq)</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início, a solução apresentava uma tonalidade rosa devido à presença do íon OH⁻ (detectado pela fenolftaleína). Com a adição de cloreto de amônio (NH₄Cl), que fornece íons NH₄⁺, o equilíbrio deslocou-se para a esquerda, resultando na diminuição da concentração de OH⁻ e na perda da coloração. O aumento do íon comum (NH₄⁺) provoca a formação de mais reagente (NH₄OH), reduzindo a basicidade da solução.</w:t>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2:</w:t>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Influência da concentração - Equilíbrio de hidrólise do íon bicarbonato</w:t>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Equilíbrio:</w:t>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HCO₃⁻(aq) + H₂O(l) ⇌ H₂CO₃(aq) + OH⁻(aq)  </w:t>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H₂CO₃(aq) ⇌ CO₂(g) + H₂O(l)</w:t>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solução inicialmente mostrava um leve tom rosa por conta da presença de íons OH⁻. Quando o CO₂ foi introduzido na forma de bolhas (geradas pela reação do ácido acético com bicarbonato no kitassato), o gás se dissolveu, formando ácido carbônico e levando o equilíbrio a se mover para a esquerda, consumindo OH⁻ e tornando a solução mais ácida, fazendo a cor desaparecer. O aumento de CO₂ favorece a formação de H₂CO₃, que utiliza OH⁻, alterando o equilíbrio e o pH da solução.</w:t>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3:</w:t>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do íon comum - Equilíbrio de ionização do ácido acético</w:t>
      </w:r>
    </w:p>
    <w:p w:rsidR="00000000" w:rsidDel="00000000" w:rsidP="00000000" w:rsidRDefault="00000000" w:rsidRPr="00000000" w14:paraId="000000A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Equilíbrio:</w:t>
      </w:r>
    </w:p>
    <w:p w:rsidR="00000000" w:rsidDel="00000000" w:rsidP="00000000" w:rsidRDefault="00000000" w:rsidRPr="00000000" w14:paraId="000000A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CH₃COOH(aq) ⇌ CH₃COO⁻(aq) + H⁺(aq)</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adição de bicarbonato de sódio às soluções revelou que a mistura contendo acetato de sódio liberou menos </w:t>
      </w:r>
      <w:r w:rsidDel="00000000" w:rsidR="00000000" w:rsidRPr="00000000">
        <w:rPr>
          <w:rFonts w:ascii="Times New Roman" w:cs="Times New Roman" w:eastAsia="Times New Roman" w:hAnsi="Times New Roman"/>
          <w:sz w:val="24"/>
          <w:szCs w:val="24"/>
          <w:rtl w:val="0"/>
        </w:rPr>
        <w:t xml:space="preserve">CO₂</w:t>
      </w:r>
      <w:r w:rsidDel="00000000" w:rsidR="00000000" w:rsidRPr="00000000">
        <w:rPr>
          <w:rFonts w:ascii="Times New Roman" w:cs="Times New Roman" w:eastAsia="Times New Roman" w:hAnsi="Times New Roman"/>
          <w:sz w:val="24"/>
          <w:szCs w:val="24"/>
          <w:rtl w:val="0"/>
        </w:rPr>
        <w:t xml:space="preserve"> e apresentou menor efervescência quando comparada à solução somente com ácido acético. O íon comum CH₃COO⁻ introduzido pelo acetato de sódio desloca o equilíbrio para a esquerda, diminuindo a concentração de H⁺ e, por consequência, a liberação de CO₂ ao adicionar o bicarbonato.</w:t>
      </w:r>
    </w:p>
    <w:p w:rsidR="00000000" w:rsidDel="00000000" w:rsidP="00000000" w:rsidRDefault="00000000" w:rsidRPr="00000000" w14:paraId="000000A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Parte 4:</w:t>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Impacto da temperatura - Equilíbrio de ionização da amônia</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Equilíbrio:</w:t>
      </w:r>
    </w:p>
    <w:p w:rsidR="00000000" w:rsidDel="00000000" w:rsidP="00000000" w:rsidRDefault="00000000" w:rsidRPr="00000000" w14:paraId="000000B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NH₄OH(aq) ⇌ NH₄⁺(aq) + OH⁻(aq) - (endotérmica)</w:t>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Quando a solução foi aquecida, a coloração rosa se intensificou, indicando um aumento na concentração de OH⁻. Após resfriar, a cor tornou-se menos pronunciada. O aquecimento favorece a reação endotérmica (deslocamento para a direita), aumentando a ionização e liberando mais OH⁻. O resfriamento provocou um efeito contrário, deslocando o equilíbrio para a esquerda.</w:t>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CONCLUSÃO:</w:t>
      </w:r>
    </w:p>
    <w:p w:rsidR="00000000" w:rsidDel="00000000" w:rsidP="00000000" w:rsidRDefault="00000000" w:rsidRPr="00000000" w14:paraId="000000BB">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Observou-se na prática o comportamento do equilíbrio químico. Sempre que modificamos alguma variável, como a quantidade de uma substância ou a temperatura, o sistema reagiu buscando restabelecer o equilíbrio, conforme descrito pelo Princípio de Le Chatelier. Foi interessante notar como a química "se adapta" às alterações, demonstrando um comportamento previsível e consistente com a teoria.</w:t>
      </w:r>
    </w:p>
    <w:p w:rsidR="00000000" w:rsidDel="00000000" w:rsidP="00000000" w:rsidRDefault="00000000" w:rsidRPr="00000000" w14:paraId="000000BD">
      <w:pPr>
        <w:jc w:val="both"/>
        <w:rPr>
          <w:rFonts w:ascii="Times New Roman" w:cs="Times New Roman" w:eastAsia="Times New Roman" w:hAnsi="Times New Roman"/>
          <w:b w:val="1"/>
          <w:sz w:val="30"/>
          <w:szCs w:val="30"/>
          <w:highlight w:val="green"/>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REFERÊNCIAS : </w:t>
      </w:r>
    </w:p>
    <w:p w:rsidR="00000000" w:rsidDel="00000000" w:rsidP="00000000" w:rsidRDefault="00000000" w:rsidRPr="00000000" w14:paraId="000000BF">
      <w:pPr>
        <w:jc w:val="both"/>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C0">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BROWN, T. L.; LEMAY, </w:t>
      </w:r>
      <w:r w:rsidDel="00000000" w:rsidR="00000000" w:rsidRPr="00000000">
        <w:rPr>
          <w:rFonts w:ascii="Times New Roman" w:cs="Times New Roman" w:eastAsia="Times New Roman" w:hAnsi="Times New Roman"/>
          <w:sz w:val="24"/>
          <w:szCs w:val="24"/>
          <w:rtl w:val="0"/>
        </w:rPr>
        <w:t xml:space="preserve">H. E.; BURSTEN</w:t>
      </w:r>
      <w:r w:rsidDel="00000000" w:rsidR="00000000" w:rsidRPr="00000000">
        <w:rPr>
          <w:rFonts w:ascii="Times New Roman" w:cs="Times New Roman" w:eastAsia="Times New Roman" w:hAnsi="Times New Roman"/>
          <w:sz w:val="24"/>
          <w:szCs w:val="24"/>
          <w:rtl w:val="0"/>
        </w:rPr>
        <w:t xml:space="preserve">, B. E. Química: A Ciência Central. 12ª ed. São Paulo: Pearson, 2015.</w:t>
      </w:r>
    </w:p>
    <w:p w:rsidR="00000000" w:rsidDel="00000000" w:rsidP="00000000" w:rsidRDefault="00000000" w:rsidRPr="00000000" w14:paraId="000000C1">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ATKINS, P.; JONES, L. Princípios de Química: Questionando a Vida Moderna e o Meio Ambiente. 6ª ed. Porto Alegre: Bookman, 2012.</w:t>
      </w:r>
    </w:p>
    <w:p w:rsidR="00000000" w:rsidDel="00000000" w:rsidP="00000000" w:rsidRDefault="00000000" w:rsidRPr="00000000" w14:paraId="000000C2">
      <w:pPr>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PETRUCCI, R. H.; HARWOOD, W. S.; HERRING, F. G. Princípios de Química: Enfatizando a Aplicação Moderna da Teoria Química. 7ª ed. São Paulo: Pearson Prentice Hall, 2011.</w:t>
      </w:r>
    </w:p>
    <w:p w:rsidR="00000000" w:rsidDel="00000000" w:rsidP="00000000" w:rsidRDefault="00000000" w:rsidRPr="00000000" w14:paraId="000000C3">
      <w:pPr>
        <w:jc w:val="both"/>
        <w:rPr>
          <w:rFonts w:ascii="Times New Roman" w:cs="Times New Roman" w:eastAsia="Times New Roman" w:hAnsi="Times New Roman"/>
          <w:sz w:val="24"/>
          <w:szCs w:val="24"/>
          <w:shd w:fill="434343" w:val="clear"/>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sz w:val="24"/>
          <w:szCs w:val="24"/>
          <w:shd w:fill="434343" w:val="clear"/>
        </w:rPr>
      </w:pPr>
      <w:r w:rsidDel="00000000" w:rsidR="00000000" w:rsidRPr="00000000">
        <w:rPr>
          <w:rFonts w:ascii="Times New Roman" w:cs="Times New Roman" w:eastAsia="Times New Roman" w:hAnsi="Times New Roman"/>
          <w:sz w:val="24"/>
          <w:szCs w:val="24"/>
          <w:shd w:fill="434343" w:val="clear"/>
          <w:rtl w:val="0"/>
        </w:rPr>
        <w:t xml:space="preserve">GOOGLE IMAGENS. Absorbância de soluções coloridas – gráfico. Disponível em: [https://images.app.goo.gl/2jHUPXXGGCM359RJ8](https://images.app.goo.gl/2jHUPXXGGCM359RJ8). Acesso em: 12 jun. 2025.</w:t>
      </w:r>
    </w:p>
    <w:p w:rsidR="00000000" w:rsidDel="00000000" w:rsidP="00000000" w:rsidRDefault="00000000" w:rsidRPr="00000000" w14:paraId="000000C5">
      <w:pPr>
        <w:jc w:val="both"/>
        <w:rPr>
          <w:rFonts w:ascii="Times New Roman" w:cs="Times New Roman" w:eastAsia="Times New Roman" w:hAnsi="Times New Roman"/>
          <w:sz w:val="24"/>
          <w:szCs w:val="24"/>
          <w:shd w:fill="434343" w:val="clear"/>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sz w:val="24"/>
          <w:szCs w:val="24"/>
          <w:shd w:fill="434343" w:val="clear"/>
        </w:rPr>
      </w:pPr>
      <w:r w:rsidDel="00000000" w:rsidR="00000000" w:rsidRPr="00000000">
        <w:rPr>
          <w:rFonts w:ascii="Times New Roman" w:cs="Times New Roman" w:eastAsia="Times New Roman" w:hAnsi="Times New Roman"/>
          <w:sz w:val="24"/>
          <w:szCs w:val="24"/>
          <w:shd w:fill="434343" w:val="clear"/>
          <w:rtl w:val="0"/>
        </w:rPr>
        <w:t xml:space="preserve"> GOOGLE IMAGENS. Tabela de cores e absorbâncias em química analítica. Disponível em: [https://images.app.goo.gl/ci5YCFKMg77X7e6j6](https://images.app.goo.gl/ci5YCFKMg77X7e6j6). Acesso em: 08  jun. 2025.</w:t>
      </w:r>
    </w:p>
    <w:p w:rsidR="00000000" w:rsidDel="00000000" w:rsidP="00000000" w:rsidRDefault="00000000" w:rsidRPr="00000000" w14:paraId="000000C7">
      <w:pPr>
        <w:jc w:val="both"/>
        <w:rPr>
          <w:rFonts w:ascii="Times New Roman" w:cs="Times New Roman" w:eastAsia="Times New Roman" w:hAnsi="Times New Roman"/>
          <w:sz w:val="24"/>
          <w:szCs w:val="24"/>
          <w:shd w:fill="434343" w:val="clear"/>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sz w:val="24"/>
          <w:szCs w:val="24"/>
          <w:shd w:fill="434343" w:val="clear"/>
        </w:rPr>
      </w:pPr>
      <w:r w:rsidDel="00000000" w:rsidR="00000000" w:rsidRPr="00000000">
        <w:rPr>
          <w:rFonts w:ascii="Times New Roman" w:cs="Times New Roman" w:eastAsia="Times New Roman" w:hAnsi="Times New Roman"/>
          <w:sz w:val="24"/>
          <w:szCs w:val="24"/>
          <w:shd w:fill="434343" w:val="clear"/>
          <w:rtl w:val="0"/>
        </w:rPr>
        <w:t xml:space="preserve"> GOOGLE IMAGENS. Espectro de absorção de íons metálicos em soluções aquosas. Disponível em: [https://images.app.goo.gl/tdVL8CexYpp8rh6m9](https://images.app.goo.gl/tdVL8CexYpp8rh6m9). Acesso em: 08 jun. 2025.</w:t>
      </w:r>
    </w:p>
    <w:p w:rsidR="00000000" w:rsidDel="00000000" w:rsidP="00000000" w:rsidRDefault="00000000" w:rsidRPr="00000000" w14:paraId="000000C9">
      <w:pPr>
        <w:jc w:val="both"/>
        <w:rPr>
          <w:rFonts w:ascii="Times New Roman" w:cs="Times New Roman" w:eastAsia="Times New Roman" w:hAnsi="Times New Roman"/>
          <w:sz w:val="24"/>
          <w:szCs w:val="24"/>
          <w:shd w:fill="434343" w:val="clear"/>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sz w:val="24"/>
          <w:szCs w:val="24"/>
          <w:shd w:fill="434343" w:val="clear"/>
        </w:rPr>
      </w:pPr>
      <w:r w:rsidDel="00000000" w:rsidR="00000000" w:rsidRPr="00000000">
        <w:rPr>
          <w:rFonts w:ascii="Times New Roman" w:cs="Times New Roman" w:eastAsia="Times New Roman" w:hAnsi="Times New Roman"/>
          <w:sz w:val="24"/>
          <w:szCs w:val="24"/>
          <w:shd w:fill="434343" w:val="clear"/>
          <w:rtl w:val="0"/>
        </w:rPr>
        <w:t xml:space="preserve">DESCOMPLICA. Equilíbrio químico: Kc, Kp e princípio de Le Chatelier. Disponível em: [https://www.google.com/imgres?imgurl=https%3A%2F%2Fpaperx-dex-assets.s3.sa-east-1.amazonaws.com%2Fimages%2F1627481557354-NLbRRsmWQc.png](https://www.google.com/imgres?imgurl=https%3A%2F%2Fpaperx-dex-assets.s3.sa-east-1.amazonaws.com%2Fimages%2F1627481557354-NLbRRsmWQc.png) Acesso em: 08 jun. 2025.</w:t>
      </w:r>
    </w:p>
    <w:p w:rsidR="00000000" w:rsidDel="00000000" w:rsidP="00000000" w:rsidRDefault="00000000" w:rsidRPr="00000000" w14:paraId="000000CB">
      <w:pPr>
        <w:jc w:val="both"/>
        <w:rPr>
          <w:rFonts w:ascii="Times New Roman" w:cs="Times New Roman" w:eastAsia="Times New Roman" w:hAnsi="Times New Roman"/>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