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20" w:tblpY="0"/>
        <w:tblW w:w="7832.0" w:type="dxa"/>
        <w:jc w:val="left"/>
        <w:tblLayout w:type="fixed"/>
        <w:tblLook w:val="0000"/>
      </w:tblPr>
      <w:tblGrid>
        <w:gridCol w:w="7832"/>
        <w:tblGridChange w:id="0">
          <w:tblGrid>
            <w:gridCol w:w="7832"/>
          </w:tblGrid>
        </w:tblGridChange>
      </w:tblGrid>
      <w:tr>
        <w:trPr>
          <w:cantSplit w:val="0"/>
          <w:trHeight w:val="78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88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TERMO DE REFERÊNCIA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spacing w:line="288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spacing w:after="120" w:before="480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DE TERMO DE REFERÊNCIA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spacing w:before="280" w:line="240" w:lineRule="auto"/>
        <w:ind w:left="288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Nota explicativa: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ind w:left="28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a) Os campos deste modelo destacados em VERMELHO devem ser preenchidos pela equipe de projetos da VINO Bebidas, com base nas decisões técnicas e operacionais definidas durante a fase de planejamento. Após o preenchimento completo, as marcações e comentários devem ser removidos para compor a versão final do Termo de Referência.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ind w:left="28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b) Os itens apresentados em AZUL são opcionais e poderão ser mantidos ou excluídos conforme a pertinência ao objeto da aquisição. Caso sejam suprimidos, recomenda-se reordenar a numeração das cláusulas subsequentes para manter a integridade do documento.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ind w:left="28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c) As referências cruzadas entre cláusulas estão destacadas em VERDE e devem ser atualizadas caso alguma cláusula seja removida ou reorganizada, a fim de garantir a consistência e correção do documento final.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ind w:left="2880" w:firstLine="0"/>
        <w:rPr>
          <w:sz w:val="38"/>
          <w:szCs w:val="38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d) Esta versão é um modelo base institucional, adaptado às necessidades do projeto VINO Bebidas. Antes da sua utilização oficial, todas as notas explicativas, destaques e sugestões devem ser excluídos, deixando apenas o conteúdo definitivo e validado.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ind w:left="288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60" w:before="12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TERMO DE REFERÊNCIA</w:t>
      </w:r>
    </w:p>
    <w:p w:rsidR="00000000" w:rsidDel="00000000" w:rsidP="00000000" w:rsidRDefault="00000000" w:rsidRPr="00000000" w14:paraId="0000001A">
      <w:pPr>
        <w:widowControl w:val="0"/>
        <w:spacing w:after="60" w:before="12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60" w:before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60" w:before="12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517hnmw2ii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 APRESENTAÇÃO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uapefi56j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DO OBJETO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jxbchezei7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DA JUSTIFICATIVA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7yunckgl1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DA ESPECIFICAÇÃO TÉCNICA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be1vzoaysf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DA QUANTIDADE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gqcdmz35nf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DA GARANTIA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w27ue8j8d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DO PRAZO DE ENTREGA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boyxyzxl9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DAS CONDIÇÕES DE RECEBIMENTO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9c1bnlkwds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DOS CRITÉRIOS DE ACEITAÇÃO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1rh1lfd7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DAS PENALIDADES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f1z94e2z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DAS DISPOSIÇÕES FINAIS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TERMO DE REFERÊNCIA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517hnmw2ii3" w:id="0"/>
      <w:bookmarkEnd w:id="0"/>
      <w:r w:rsidDel="00000000" w:rsidR="00000000" w:rsidRPr="00000000">
        <w:rPr>
          <w:rtl w:val="0"/>
        </w:rPr>
        <w:t xml:space="preserve">DA APRESENTAÇÃO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Termo de Referência tem como finalidade orientar e subsidiar o processo de aquisição de scanners de mesa com suporte a tecnologia OCR, para atender às necessidades operacionais do projeto de digitalização da empresa VINO Bebidas. Este documento visa estabelecer, de forma clara e objetiva, os critérios técnicos, administrativos e logísticos que nortearão o processo licitatório e a contratação dos equipamentos necessários.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widowControl w:val="0"/>
        <w:numPr>
          <w:ilvl w:val="0"/>
          <w:numId w:val="1"/>
        </w:numPr>
        <w:spacing w:after="60" w:before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ruapefi56jl" w:id="1"/>
      <w:bookmarkEnd w:id="1"/>
      <w:r w:rsidDel="00000000" w:rsidR="00000000" w:rsidRPr="00000000">
        <w:rPr>
          <w:rtl w:val="0"/>
        </w:rPr>
        <w:t xml:space="preserve">DO OBJETO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Constitui objeto deste Termo de Referência a aquisição de equipamentos do tipo scanner de mesa com alimentador automático de documentos (ADF), destinados ao processo de digitalização e integração de documentos físicos ao sistema ERP da VINO Bebidas.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widowControl w:val="0"/>
        <w:numPr>
          <w:ilvl w:val="0"/>
          <w:numId w:val="1"/>
        </w:numPr>
        <w:spacing w:after="60" w:before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ojxbchezei7r" w:id="2"/>
      <w:bookmarkEnd w:id="2"/>
      <w:r w:rsidDel="00000000" w:rsidR="00000000" w:rsidRPr="00000000">
        <w:rPr>
          <w:rtl w:val="0"/>
        </w:rPr>
        <w:t xml:space="preserve">DA 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aquisição dos scanners justifica-se pela necessidade de modernização dos processos internos da empresa, especialmente na área de gestão documental. A digitalização dos documentos físicos permitirá maior agilidade, segurança e confiabilidade no acesso às informações, sendo fundamental para a integração com o sistema ERP em desenvolvimento, o qual faz uso de tecnologia OCR para reconhecimento de texto em documentos digitalizados.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widowControl w:val="0"/>
        <w:numPr>
          <w:ilvl w:val="0"/>
          <w:numId w:val="1"/>
        </w:numPr>
        <w:spacing w:after="60" w:before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ow7yunckgl1w" w:id="3"/>
      <w:bookmarkEnd w:id="3"/>
      <w:r w:rsidDel="00000000" w:rsidR="00000000" w:rsidRPr="00000000">
        <w:rPr>
          <w:rtl w:val="0"/>
        </w:rPr>
        <w:t xml:space="preserve">DA ESPECIFICAÇÃO TÉCNICA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Tipo: Scanner de mesa com alimentador automático de documentos (ADF).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Resolução Óptica: Mínimo de 600 dpi.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Modos de Digitalização: Colorido, escala de cinza e preto e branco.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Velocidade: Mínimo de 20 páginas por minuto (ppm) a 300 dpi.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Capacidade do ADF: Mínimo de 50 folhas.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Digitalização Duplex: Simultânea.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Formatos de Saída: PDF, JPEG, PDF pesquisável.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Compatibilidade com OCR: Português-BR, gerando arquivos .PDF e .DOC.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Conectividade: USB 2.0 ou superior.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Compatibilidade com Windows 10 ou superior.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Alimentação: Bivolt automático.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Acessórios: Cabos, drivers, manuais.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widowControl w:val="0"/>
        <w:numPr>
          <w:ilvl w:val="0"/>
          <w:numId w:val="1"/>
        </w:numPr>
        <w:spacing w:after="60" w:before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7be1vzoaysfl" w:id="4"/>
      <w:bookmarkEnd w:id="4"/>
      <w:r w:rsidDel="00000000" w:rsidR="00000000" w:rsidRPr="00000000">
        <w:rPr>
          <w:rtl w:val="0"/>
        </w:rPr>
        <w:t xml:space="preserve">DA QUANTIDADE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adquiridas 4 (quatro) unidades de scanners, conforme levantamento de necessidade feito junto às áreas operacionais.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widowControl w:val="0"/>
        <w:numPr>
          <w:ilvl w:val="0"/>
          <w:numId w:val="1"/>
        </w:numPr>
      </w:pPr>
      <w:bookmarkStart w:colFirst="0" w:colLast="0" w:name="_hgqcdmz35nfa" w:id="5"/>
      <w:bookmarkEnd w:id="5"/>
      <w:r w:rsidDel="00000000" w:rsidR="00000000" w:rsidRPr="00000000">
        <w:rPr>
          <w:rtl w:val="0"/>
        </w:rPr>
        <w:t xml:space="preserve">DA GARANTIA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equipamentos deverão possuir garantia mínima de 12 (doze) meses, cobrindo defeitos de fabricação e funcionamento.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widowControl w:val="0"/>
        <w:numPr>
          <w:ilvl w:val="0"/>
          <w:numId w:val="1"/>
        </w:numPr>
      </w:pPr>
      <w:bookmarkStart w:colFirst="0" w:colLast="0" w:name="_qvw27ue8j8dj" w:id="6"/>
      <w:bookmarkEnd w:id="6"/>
      <w:r w:rsidDel="00000000" w:rsidR="00000000" w:rsidRPr="00000000">
        <w:rPr>
          <w:rtl w:val="0"/>
        </w:rPr>
        <w:t xml:space="preserve">DO PRAZO DE ENTREGA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prazo para entrega dos equipamentos será de, no máximo, 30 (trinta) dias corridos, contados a partir da assinatura do contrato.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widowControl w:val="0"/>
        <w:numPr>
          <w:ilvl w:val="0"/>
          <w:numId w:val="1"/>
        </w:numPr>
      </w:pPr>
      <w:bookmarkStart w:colFirst="0" w:colLast="0" w:name="_gzboyxyzxl99" w:id="7"/>
      <w:bookmarkEnd w:id="7"/>
      <w:r w:rsidDel="00000000" w:rsidR="00000000" w:rsidRPr="00000000">
        <w:rPr>
          <w:rtl w:val="0"/>
        </w:rPr>
        <w:t xml:space="preserve">DAS CONDIÇÕES DE RECEBIMENTO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equipamentos serão recebidos mediante inspeção técnica, que verificará a conformidade com as especificações deste Termo de Referência. A aceitação se dará após testes de funcionalidade e compatibilidade com o sistema ERP.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widowControl w:val="0"/>
        <w:numPr>
          <w:ilvl w:val="0"/>
          <w:numId w:val="1"/>
        </w:numPr>
      </w:pPr>
      <w:bookmarkStart w:colFirst="0" w:colLast="0" w:name="_s9c1bnlkwdsd" w:id="8"/>
      <w:bookmarkEnd w:id="8"/>
      <w:r w:rsidDel="00000000" w:rsidR="00000000" w:rsidRPr="00000000">
        <w:rPr>
          <w:rtl w:val="0"/>
        </w:rPr>
        <w:t xml:space="preserve">DOS CRITÉRIOS DE ACEITAÇÃO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aceitos apenas equipamentos que cumpram integralmente as especificações técnicas, apresentem pleno funcionamento, estejam acompanhados de todos os acessórios e dentro do prazo estipulado.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widowControl w:val="0"/>
        <w:numPr>
          <w:ilvl w:val="0"/>
          <w:numId w:val="1"/>
        </w:numPr>
      </w:pPr>
      <w:bookmarkStart w:colFirst="0" w:colLast="0" w:name="_1j1rh1lfd773" w:id="9"/>
      <w:bookmarkEnd w:id="9"/>
      <w:r w:rsidDel="00000000" w:rsidR="00000000" w:rsidRPr="00000000">
        <w:rPr>
          <w:rtl w:val="0"/>
        </w:rPr>
        <w:t xml:space="preserve">DAS PENALIDADES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descumprimento das condições estabelecidas neste Termo poderá acarretar sanções, como advertência, multa, suspensão temporária de contratar com a administração, conforme previsto na Lei nº 8.666/93.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widowControl w:val="0"/>
        <w:numPr>
          <w:ilvl w:val="0"/>
          <w:numId w:val="1"/>
        </w:numPr>
        <w:rPr>
          <w:b w:val="1"/>
          <w:sz w:val="32"/>
          <w:szCs w:val="32"/>
        </w:rPr>
      </w:pPr>
      <w:bookmarkStart w:colFirst="0" w:colLast="0" w:name="_xsf1z94e2zq9" w:id="10"/>
      <w:bookmarkEnd w:id="10"/>
      <w:r w:rsidDel="00000000" w:rsidR="00000000" w:rsidRPr="00000000">
        <w:rPr>
          <w:rtl w:val="0"/>
        </w:rPr>
        <w:t xml:space="preserve">DAS DISPOSIÇÕES FINAIS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disposições constantes neste Termo de Referência deverão ser observadas em todas as etapas do processo de aquisição. Qualquer exceção ou modificação deverá ser previamente justificada e autorizada pela equipe gestora do projeto VINO Bebidas.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spacing w:line="240" w:lineRule="auto"/>
      <w:jc w:val="right"/>
      <w:rPr>
        <w:sz w:val="38"/>
        <w:szCs w:val="3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-295274</wp:posOffset>
          </wp:positionH>
          <wp:positionV relativeFrom="paragraph">
            <wp:posOffset>-266699</wp:posOffset>
          </wp:positionV>
          <wp:extent cx="1484475" cy="9429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5753" l="6468" r="10558" t="32133"/>
                  <a:stretch>
                    <a:fillRect/>
                  </a:stretch>
                </pic:blipFill>
                <pic:spPr>
                  <a:xfrm>
                    <a:off x="0" y="0"/>
                    <a:ext cx="1484475" cy="942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F">
    <w:pPr>
      <w:spacing w:line="240" w:lineRule="auto"/>
      <w:jc w:val="right"/>
      <w:rPr>
        <w:i w:val="1"/>
        <w:sz w:val="28"/>
        <w:szCs w:val="28"/>
      </w:rPr>
    </w:pPr>
    <w:r w:rsidDel="00000000" w:rsidR="00000000" w:rsidRPr="00000000">
      <w:rPr>
        <w:sz w:val="38"/>
        <w:szCs w:val="38"/>
        <w:rtl w:val="0"/>
      </w:rPr>
      <w:t xml:space="preserve"> - </w:t>
    </w:r>
    <w:r w:rsidDel="00000000" w:rsidR="00000000" w:rsidRPr="00000000">
      <w:rPr>
        <w:i w:val="1"/>
        <w:sz w:val="28"/>
        <w:szCs w:val="28"/>
        <w:rtl w:val="0"/>
      </w:rPr>
      <w:t xml:space="preserve">De cada uva, um universo de sabores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0" w:firstLine="0"/>
      </w:pPr>
      <w:rPr>
        <w:u w:val="none"/>
      </w:rPr>
    </w:lvl>
    <w:lvl w:ilvl="1">
      <w:start w:val="1"/>
      <w:numFmt w:val="decimal"/>
      <w:lvlText w:val="%1.%2"/>
      <w:lvlJc w:val="right"/>
      <w:pPr>
        <w:ind w:left="0" w:firstLine="0"/>
      </w:pPr>
      <w:rPr>
        <w:u w:val="none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u w:val="none"/>
      </w:rPr>
    </w:lvl>
    <w:lvl w:ilvl="3">
      <w:start w:val="1"/>
      <w:numFmt w:val="decimal"/>
      <w:lvlText w:val="%1.%2.%3.%4"/>
      <w:lvlJc w:val="right"/>
      <w:pPr>
        <w:ind w:left="0" w:firstLine="0"/>
      </w:pPr>
      <w:rPr>
        <w:u w:val="none"/>
      </w:rPr>
    </w:lvl>
    <w:lvl w:ilvl="4">
      <w:start w:val="1"/>
      <w:numFmt w:val="decimal"/>
      <w:lvlText w:val="%1.%2.%3.%4.%5"/>
      <w:lvlJc w:val="right"/>
      <w:pPr>
        <w:ind w:left="0" w:firstLine="0"/>
      </w:pPr>
      <w:rPr>
        <w:u w:val="none"/>
      </w:rPr>
    </w:lvl>
    <w:lvl w:ilvl="5">
      <w:start w:val="1"/>
      <w:numFmt w:val="decimal"/>
      <w:lvlText w:val="%1.%2.%3.%4.%5.%6"/>
      <w:lvlJc w:val="right"/>
      <w:pPr>
        <w:ind w:left="0" w:firstLine="0"/>
      </w:pPr>
      <w:rPr>
        <w:u w:val="none"/>
      </w:rPr>
    </w:lvl>
    <w:lvl w:ilvl="6">
      <w:start w:val="1"/>
      <w:numFmt w:val="decimal"/>
      <w:lvlText w:val="%1.%2.%3.%4.%5.%6.%7"/>
      <w:lvlJc w:val="right"/>
      <w:pPr>
        <w:ind w:left="0" w:firstLine="0"/>
      </w:pPr>
      <w:rPr>
        <w:u w:val="none"/>
      </w:rPr>
    </w:lvl>
    <w:lvl w:ilvl="7">
      <w:start w:val="1"/>
      <w:numFmt w:val="decimal"/>
      <w:lvlText w:val="%1.%2.%3.%4.%5.%6.%7.%8"/>
      <w:lvlJc w:val="right"/>
      <w:pPr>
        <w:ind w:left="0" w:firstLine="0"/>
      </w:pPr>
      <w:rPr>
        <w:u w:val="none"/>
      </w:rPr>
    </w:lvl>
    <w:lvl w:ilvl="8">
      <w:start w:val="1"/>
      <w:numFmt w:val="decimal"/>
      <w:lvlText w:val="%1.%2.%3.%4.%5.%6.%7.%8.%9"/>
      <w:lvlJc w:val="right"/>
      <w:pPr>
        <w:ind w:left="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="24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