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REFERANSLAR :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d1e"/>
          <w:sz w:val="24"/>
          <w:szCs w:val="24"/>
          <w:rtl w:val="0"/>
        </w:rPr>
        <w:t xml:space="preserve">Radiologic sinus inflammation and symptoms of chronic rhinosinusitis in a population-based sample,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1d1e"/>
          <w:sz w:val="24"/>
          <w:szCs w:val="24"/>
          <w:rtl w:val="0"/>
        </w:rPr>
        <w:t xml:space="preserve">Allergy EAACI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d1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23d80"/>
            <w:sz w:val="24"/>
            <w:szCs w:val="24"/>
            <w:highlight w:val="white"/>
            <w:rtl w:val="0"/>
          </w:rPr>
          <w:t xml:space="preserve">https://doi.org/10.1111/all.14106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1c1d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d1e"/>
          <w:sz w:val="24"/>
          <w:szCs w:val="24"/>
          <w:rtl w:val="0"/>
        </w:rPr>
        <w:t xml:space="preserve">Disease-specific health-related quality of life instruments for IgE-mediated food allergy,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1d1e"/>
          <w:sz w:val="24"/>
          <w:szCs w:val="24"/>
          <w:rtl w:val="0"/>
        </w:rPr>
        <w:t xml:space="preserve">Allergy EAACI,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23d80"/>
            <w:sz w:val="24"/>
            <w:szCs w:val="24"/>
            <w:rtl w:val="0"/>
          </w:rPr>
          <w:t xml:space="preserve">https://doi.org/10.1111/all.12427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1c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d1e"/>
          <w:sz w:val="24"/>
          <w:szCs w:val="24"/>
          <w:rtl w:val="0"/>
        </w:rPr>
        <w:t xml:space="preserve">Infant gut microbiota and food sensitization: associations in the first year of life,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1d1e"/>
          <w:sz w:val="24"/>
          <w:szCs w:val="24"/>
          <w:rtl w:val="0"/>
        </w:rPr>
        <w:t xml:space="preserve">Clinical &amp; Experimental Allergy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d1e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7676"/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23d80"/>
            <w:sz w:val="24"/>
            <w:szCs w:val="24"/>
            <w:rtl w:val="0"/>
          </w:rPr>
          <w:t xml:space="preserve">https://doi.org/10.1111/cea.12487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d1e"/>
          <w:sz w:val="24"/>
          <w:szCs w:val="24"/>
          <w:rtl w:val="0"/>
        </w:rPr>
        <w:t xml:space="preserve">Alterations in the gut microbiotas of children with food sensitization in early life,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1d1e"/>
          <w:sz w:val="24"/>
          <w:szCs w:val="24"/>
          <w:rtl w:val="0"/>
        </w:rPr>
        <w:t xml:space="preserve">PAI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d1e"/>
          <w:sz w:val="24"/>
          <w:szCs w:val="24"/>
          <w:rtl w:val="0"/>
        </w:rPr>
        <w:t xml:space="preserve">,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23d80"/>
            <w:sz w:val="24"/>
            <w:szCs w:val="24"/>
            <w:highlight w:val="white"/>
            <w:rtl w:val="0"/>
          </w:rPr>
          <w:t xml:space="preserve">https://doi.org/10.1111/pai.12522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111/pai.1252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111/all.14106" TargetMode="External"/><Relationship Id="rId7" Type="http://schemas.openxmlformats.org/officeDocument/2006/relationships/hyperlink" Target="https://doi.org/10.1111/all.12427" TargetMode="External"/><Relationship Id="rId8" Type="http://schemas.openxmlformats.org/officeDocument/2006/relationships/hyperlink" Target="https://doi.org/10.1111/cea.12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