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HÉLIX</w:t>
      </w:r>
    </w:p>
    <w:p>
      <w:pPr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Digital Twin Intelligence para Hospitalidade</w:t>
      </w:r>
    </w:p>
    <w:p>
      <w:pPr>
        <w:spacing w:after="400" w:before="0"/>
      </w:pPr>
    </w:p>
    <w:p>
      <w:pPr>
        <w:pBdr>
          <w:top w:val="single" w:color="4A9FD5" w:sz="6"/>
          <w:bottom w:val="single" w:color="4A9FD5" w:sz="6"/>
        </w:pBdr>
        <w:shd w:fill="D6E8F7" w:val="clear"/>
        <w:spacing w:after="200" w:before="200"/>
        <w:ind w:left="1000" w:right="1000"/>
        <w:jc w:val="center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DOCUMENTO DE REQUISITOS COMPLETO</w:t>
      </w:r>
    </w:p>
    <w:p>
      <w:pPr>
        <w:spacing w:after="400" w:before="0"/>
      </w:pPr>
    </w:p>
    <w:p>
      <w:pPr>
        <w:jc w:val="center"/>
      </w:pPr>
      <w:r>
        <w:rPr>
          <w:rFonts w:ascii="Arial" w:cs="Arial" w:eastAsia="Arial" w:hAnsi="Arial"/>
          <w:color w:val="555F6B"/>
          <w:sz w:val="26"/>
          <w:szCs w:val="26"/>
        </w:rPr>
        <w:t xml:space="preserve">Produto · Técnico · Negócio</w:t>
      </w:r>
    </w:p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color w:val="555F6B"/>
          <w:sz w:val="22"/>
          <w:szCs w:val="22"/>
        </w:rPr>
        <w:t xml:space="preserve">Versão 1.0  |  2025</w:t>
      </w:r>
    </w:p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C0580A"/>
          <w:sz w:val="22"/>
          <w:szCs w:val="22"/>
        </w:rPr>
        <w:t xml:space="preserve">Confidencial — Uso Interno</w:t>
      </w:r>
    </w:p>
    <w:p>
      <w:pPr>
        <w:pageBreakBefore/>
        <w:spacing w:after="0" w:before="0"/>
      </w:pPr>
    </w:p>
    <w:p>
      <w:pPr>
        <w:pStyle w:val="Heading1"/>
        <w:shd w:fill="1A3A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VISÃO GERAL DO PRODUTO</w:t>
      </w:r>
    </w:p>
    <w:p>
      <w:pPr>
        <w:spacing w:after="8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Declaração do Problema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Hotéis e pousadas no Brasil desperdiçam até 35% de energia por falta de visibilidade operacional em tempo real. Gestores tomam decisões reativas — baseadas em faturas mensais — sem capacidade de simular cenários, prever falhas ou otimizar automaticamente o consumo de HVAC, iluminação e refrigeração.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mercado carece de uma solução acessível, integrada e orientada a dados que transforme dados físicos de imóveis em inteligência acionável.</w:t>
      </w:r>
    </w:p>
    <w:p>
      <w:pPr>
        <w:spacing w:after="8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Visão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Visão Hélix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 Hélix é uma plataforma SaaS de Digital Twin que replica digitalmente propriedades hoteleiras em 3D, integrando sensores IoT e inteligência artificial para monitorar, simular e otimizar o consumo de recursos em tempo real.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Missão: Ser a camada de inteligência operacional do setor hoteleiro brasileiro e latino-americano, tornando gestão energética e manutenção preditiva acessíveis a qualquer propriedade — de pousadas boutique a redes mid-scale.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1.3 Público-Alvo e ICP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ICP Primário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Tipo de propriedade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Pousadas boutique, hotéis independentes (10–50 quartos)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Localização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Destinos turísticos: Florianópolis, Gramado, Búzios, Noronha, Nordeste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Perfil do decisor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Proprietário/gestor direto, sensível a custo operacional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Ticket mensal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R$ 500 – R$ 2.000/mês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Dor principal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Conta de energia alta, manutenção reativa, sem visibilidade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ICP Secundário (Fase 2–3)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Hotéis mid-scale: 50–200 quartos, redes regionais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Resorts e complexos com múltiplos ambientes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Administradoras de imóveis turísticos (multipropriedade)</w:t>
      </w:r>
    </w:p>
    <w:p>
      <w:pPr>
        <w:spacing w:after="12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1.4 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o Cliente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o Investidor</w:t>
            </w:r>
          </w:p>
        </w:tc>
      </w:tr>
      <w:tr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Redução de 19–35% na conta de energia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Manutenção preditiva — zero surpresas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em tempo real no celular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ROI mensurável e garantido</w:t>
            </w:r>
          </w:p>
        </w:tc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Mercado global de USD 626B até 2035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CAGR Brasil de 38,9% em Digital Twins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Receita recorrente (SaaS) + success fee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Moat via banco de dados energético único</w:t>
            </w:r>
          </w:p>
        </w:tc>
      </w:tr>
    </w:tbl>
    <w:p>
      <w:pPr>
        <w:spacing w:after="200" w:before="0"/>
      </w:pPr>
    </w:p>
    <w:p>
      <w:pPr>
        <w:pageBreakBefore/>
      </w:pPr>
    </w:p>
    <w:p>
      <w:pPr>
        <w:pStyle w:val="Heading1"/>
        <w:shd w:fill="1A3A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REQUISITOS DE PRODUTO (PRD)</w:t>
      </w:r>
    </w:p>
    <w:p>
      <w:pPr>
        <w:spacing w:after="8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Épicos e Funcionalidades Principais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ÉPICO 1 — Digital Twin 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160"/>
        <w:gridCol w:w="1600"/>
        <w:gridCol w:w="1600"/>
      </w:tblGrid>
      <w:tr>
        <w:tc>
          <w:tcPr>
            <w:tcW w:type="dxa" w:w="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DT-01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Criação do gêmeo 3D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Geração do modelo tridimensional da propriedade via escaneamento LiDAR ou fotos (NeRF)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DT-02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Onboarding remoto via fotos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Cliente tira fotos com smartphone e IA gera o modelo 3D automaticamente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DT-03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Visualização interativa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Interface web/mobile para navegar pelo gêmeo 3D em tempo real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DT-04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Simulação de cenários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Simular impacto de mudanças (novo HVAC, isolamento, horários) antes de implementar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2E6DA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DT-05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Histórico de estados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Registro de alterações no gêmeo ao longo do tempo (retrofits, reformas)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2E6DA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ÉPICO 2 — IoT e Sensoriamento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160"/>
        <w:gridCol w:w="1600"/>
        <w:gridCol w:w="1600"/>
      </w:tblGrid>
      <w:tr>
        <w:tc>
          <w:tcPr>
            <w:tcW w:type="dxa" w:w="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IOT-01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Kit plug-and-play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Sensores pré-configurados que o cliente instala sem técnico em até 30 minutos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IOT-02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Monitoramento de energia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Medição de consumo elétrico por ambiente, equipamento e horário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IOT-03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Monitoramento de temperatura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Sensores de temperatura e umidade integrados ao dashboard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IOT-04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Monitoramento de ocupação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Detecção de presença por quarto para otimizar HVAC automaticamente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IOT-05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Alertas de anomalia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Notificações em tempo real para consumo fora do padrão ou falha de equipamento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IOT-06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Suporte multi-protocolo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Compatibilidade com Zigbee, Z-Wave, Wi-Fi, LoRa e MQTT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2E6DA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ÉPICO 3 — Inteligência Artificial 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160"/>
        <w:gridCol w:w="1600"/>
        <w:gridCol w:w="1600"/>
      </w:tblGrid>
      <w:tr>
        <w:tc>
          <w:tcPr>
            <w:tcW w:type="dxa" w:w="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AI-01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Previsão de consumo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Modelo preditivo de consumo energético baseado em histórico, ocupação e clima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AI-02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Manutenção preditiva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Algoritmo de detecção de padrões de falha antes de ocorrerem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AI-03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Recomendações automáticas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IA sugere ações (ajustar termostato, trocar equipamento) com ROI estimado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AI-04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Relatório de economia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Cálculo automático da economia gerada (base para success fee)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AI-05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Benchmarking setorial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Comparação do desempenho da propriedade com o mercado (anonimizado)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2E6DA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AI-06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Geração de gêmeo por NeRF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Pipeline de IA para criar modelo 3D a partir de fotos do cliente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ÉPICO 4 — Dashboard e Experiência do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160"/>
        <w:gridCol w:w="1600"/>
        <w:gridCol w:w="1600"/>
      </w:tblGrid>
      <w:tr>
        <w:tc>
          <w:tcPr>
            <w:tcW w:type="dxa" w:w="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UX-01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 web responsivo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Interface principal com KPIs, gráficos e navegação pelo twin 3D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UX-02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mobile (iOS/Android)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Versão mobile com notificações push e visualização do twin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UX-03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Relatórios exportáveis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Exportar relatórios em PDF com dados de economia e performance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2E6DA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UX-04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Multi-propriedade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Painel unificado para gestores com múltiplas propriedades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2E6DA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UX-05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Onboarding guiado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Fluxo de setup assistido por IA para novos clientes sem suporte humano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UX-06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Versão customizável para redes hoteleiras com branding próprio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1E7B45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200" w:before="0"/>
      </w:pPr>
    </w:p>
    <w:p>
      <w:pPr>
        <w:pageBreakBefore/>
      </w:pPr>
    </w:p>
    <w:p>
      <w:pPr>
        <w:pStyle w:val="Heading1"/>
        <w:shd w:fill="1A3A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REQUISITOS TÉCNICOS</w:t>
      </w:r>
    </w:p>
    <w:p>
      <w:pPr>
        <w:spacing w:after="8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Arquitetura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Princípios Arquiteturais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• Cloud-first: infraestrutura 100% em nuvem, sem dependência de servidores locais nas propriedades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• API-first: todos os módulos expostos via APIs RESTful/GraphQL para facilitar integrações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• Edge computing: processamento básico nos sensores para reduzir latência e consumo de dados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• Microserviços: módulos independentes (IoT, AI, 3D, Auth) para escalabilidade e manutenção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Principal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 + Three.js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Vue.js + Babylon.js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Maturidade + ecossistema 3D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 Mobile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Flutter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Code reuse com web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Node.js (NestJS)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Performance + tipagem forte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IA / ML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(PyTorch)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TensorFlow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Flexibilidade de modelos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3D / NeRF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Instant-NGP (NVIDIA)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Nerfstudio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Velocidade de treinamento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 + TimescaleDB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InfluxDB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Séries temporais + relacional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IoT Broker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AWS IoT Core / MQTT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Cloud IoT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Escalabilidade + custo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AWS (EKS + Lambda)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GCP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Maturidade + presença no Brasil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Datadog / Grafana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Relic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Observabilidade full-stack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Requisitos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160"/>
        <w:gridCol w:w="1600"/>
        <w:gridCol w:w="1600"/>
      </w:tblGrid>
      <w:tr>
        <w:tc>
          <w:tcPr>
            <w:tcW w:type="dxa" w:w="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PERF-01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Latência do dashboard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Carregamento inicial do painel em menos de 3 segundos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PERF-02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Ingestão de dados IoT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Processar até 10.000 eventos/segundo por tenant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10k evt/s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PERF-03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Uptime da plataforma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Disponibilidade mínima garantida por SLA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99,9%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PERF-04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Geração do twin 3D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Gerar modelo 3D a partir de fotos em menos de 2 horas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2E6DA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2h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PERF-05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Inferência de IA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Recomendações geradas em menos de 5 segundos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2E6DA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5s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Segurança e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160"/>
        <w:gridCol w:w="1600"/>
        <w:gridCol w:w="1600"/>
      </w:tblGrid>
      <w:tr>
        <w:tc>
          <w:tcPr>
            <w:tcW w:type="dxa" w:w="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SEC-01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LGPD compliance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Todas as coletas e tratamentos de dados em conformidade com a LGPD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SEC-02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Criptografia em trânsito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TLS 1.3 em toda comunicação entre clientes, sensores e servidores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SEC-03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Criptografia em repouso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AES-256 para todos os dados armazenados no banco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SEC-04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Autenticação multifator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MFA obrigatório para acessos administrativos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C0580A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SEC-05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RBAC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Controle de acesso baseado em roles (proprietário, gerente, técnico)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2E6DA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SEC-06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Auditoria de acessos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 imutável de todos os acessos e alterações no sistema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2E6DA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SEC-07</w:t>
            </w:r>
          </w:p>
        </w:tc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ISO 27001</w:t>
            </w:r>
          </w:p>
        </w:tc>
        <w:tc>
          <w:tcPr>
            <w:tcW w:type="dxa" w:w="2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Certificação de segurança da informação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hd w:fill="1E7B45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3.5 Integrações Externas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Property Management Systems (PMS): Opera Cloud, Totvs Hospitality, Hits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Plataformas de energia: cemig, Enel, distribuidoras regionais (via API ANEEL)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Clima: OpenWeatherMap API para correlacionar temperatura externa com consumo HVAC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Financeiro: integração com ERP para calcular ROI e emitir relatórios de sucesso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Marketplaces IoT: compatibilidade com sensores Tuya, Shelly, Sonoff e similares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Notificações: WhatsApp Business API, e-mail (SendGrid), push (Firebase)</w:t>
      </w:r>
    </w:p>
    <w:p>
      <w:pPr>
        <w:spacing w:after="200" w:before="0"/>
      </w:pPr>
    </w:p>
    <w:p>
      <w:pPr>
        <w:pageBreakBefore/>
      </w:pPr>
    </w:p>
    <w:p>
      <w:pPr>
        <w:pStyle w:val="Heading1"/>
        <w:shd w:fill="1A3A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REQUISITOS DE NEGÓCIO</w:t>
      </w:r>
    </w:p>
    <w:p>
      <w:pPr>
        <w:spacing w:after="8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Modelo de Receita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Único por propriedade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R$ 3.000 – R$ 8.000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Cobre escaneamento + instalação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SaaS Mensal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Recorrente por propriedade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R$ 500 – R$ 2.000/mês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 + IA + suporte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Success Fee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% da economia comprovada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15–25% da economia gerada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Principal diferencial competitivo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B4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Argumento-chave de venda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"Você só nos paga se economizar. O sucesso da Hélix é o seu sucesso."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 success fee elimina a objeção de risco do cliente e cria alinhamento de incentivos entre Hélix e o hoteleiro. É o principal diferenciador em relação a concorrentes que vendem hardware e licenças fixas.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Roadmap Estratégico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 Receita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Chave</w:t>
            </w:r>
          </w:p>
        </w:tc>
      </w:tr>
      <w:tr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Fase 1: Validação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0–12 meses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Dominar nicho de pousadas boutique no Brasil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MVP funcional, 5–10 clientes, caso de uso documentado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R$ 25.000–80.000 MRR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NPS &gt; 70, Churn &lt; 5%</w:t>
            </w:r>
          </w:p>
        </w:tc>
      </w:tr>
      <w:tr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Fase 2: Produtização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6–18 meses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Onboarding remoto, kit plug-and-play, reduzir CAC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NeRF 3D, kit IoT, onboarding 100% digital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R$ 150.000–400.000 MRR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CAC &lt; 3 meses LTV</w:t>
            </w:r>
          </w:p>
        </w:tc>
      </w:tr>
      <w:tr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Fase 3: Expansão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12–36 meses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LATAM + vertical mid-scale hotels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Expansão geo + banco de dados energético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R$ 1M+ MRR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Expansão para 3 países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Canais de Aquisição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Diretos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Inside sales com foco em destinos turísticos prioritários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Marketing de conteúdo: casos de sucesso documentados com ROI comprovado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Presença em feiras: ABR (Associação Brasileira de Resorts), EQUIPOTEL, WTM Latin America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Indiretos (Parceiros)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Associações hoteleiras regionais (ABIH, SINDHA)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Consultorias de gestão hoteleira (franquias de consultoria de revenue management)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Distribuidores de equipamentos de HVAC e energia solar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Fintechs de crédito imobiliário e fundos de investimento hoteleiro</w:t>
      </w:r>
    </w:p>
    <w:p>
      <w:pPr>
        <w:spacing w:after="12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4.4 Análise de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CAC alto por escaneamento presencial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80A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80A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Onboarding remoto via NeRF (Fase 2)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Ciclo de venda longo (3–9 meses)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80A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Prova de conceito gratuita de 30 dias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Dependência de hardware IoT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80A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Kit plug-and-play + suporte remoto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Concorrente global entrando no Brasil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80A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Dominar nicho local com dados exclusivos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Falha de sensores em campo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SLA de reposição em 48h + monitoramento remoto</w:t>
            </w:r>
          </w:p>
        </w:tc>
      </w:tr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Resistência cultural à tecnologia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Cases documentados + referências do setor</w:t>
            </w:r>
          </w:p>
        </w:tc>
      </w:tr>
    </w:tbl>
    <w:p>
      <w:pPr>
        <w:spacing w:after="200" w:before="0"/>
      </w:pPr>
    </w:p>
    <w:p>
      <w:pPr>
        <w:pageBreakBefore/>
      </w:pPr>
    </w:p>
    <w:p>
      <w:pPr>
        <w:pStyle w:val="Heading1"/>
        <w:shd w:fill="1A3A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KPIs E CRITÉRIOS DE SUCESSO</w:t>
      </w:r>
    </w:p>
    <w:p>
      <w:pPr>
        <w:spacing w:after="8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Métricas de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950"/>
        <w:gridCol w:w="1950"/>
      </w:tblGrid>
      <w:t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1</w:t>
            </w:r>
          </w:p>
        </w:tc>
        <w:tc>
          <w:tcPr>
            <w:tcW w:type="dxa" w:w="195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2</w:t>
            </w:r>
          </w:p>
        </w:tc>
        <w:tc>
          <w:tcPr>
            <w:tcW w:type="dxa" w:w="195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3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Clientes pagantes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5–10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50–150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70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75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80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Churn mensal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5%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3%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Tempo médio de onboarding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7 dias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2 dias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4 horas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Economia média por propriedade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20%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25%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Uptime da plataforma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99,5%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99,9%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99,99%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Métricas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950"/>
        <w:gridCol w:w="1950"/>
      </w:tblGrid>
      <w:t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1</w:t>
            </w:r>
          </w:p>
        </w:tc>
        <w:tc>
          <w:tcPr>
            <w:tcW w:type="dxa" w:w="195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2</w:t>
            </w:r>
          </w:p>
        </w:tc>
        <w:tc>
          <w:tcPr>
            <w:tcW w:type="dxa" w:w="195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3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MRR (Receita Recorrente Mensal)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R$ 25–80k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R$ 150–400k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R$ 1M+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CAC (Custo de Aquisição)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R$ 15.000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R$ 6.000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R$ 3.000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LTV (Lifetime Value)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R$ 45.000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R$ 80.000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R$ 150.000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Payback do cliente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12 meses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8 meses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6 meses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60%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70%</w:t>
            </w:r>
          </w:p>
        </w:tc>
        <w:tc>
          <w:tcPr>
            <w:tcW w:type="dxa" w:w="195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75%</w:t>
            </w:r>
          </w:p>
        </w:tc>
      </w:tr>
    </w:tbl>
    <w:p>
      <w:pPr>
        <w:spacing w:after="200" w:before="0"/>
      </w:pPr>
    </w:p>
    <w:p>
      <w:pPr>
        <w:pageBreakBefore/>
      </w:pPr>
    </w:p>
    <w:p>
      <w:pPr>
        <w:pStyle w:val="Heading1"/>
        <w:shd w:fill="1A3A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PRÓXIMOS PASSOS — 90 DIAS</w:t>
      </w:r>
    </w:p>
    <w:p>
      <w:pPr>
        <w:spacing w:after="8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Sprint 1 — Semanas 1–4: Fundação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Definir ICP com precisão: tamanho exato, região prioritária, perfil do decisor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Selecionar 1 propriedade piloto para instalação e documentação do caso de uso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Configurar ambiente de desenvolvimento e repositório (GitHub + CI/CD)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Iniciar MVP do dashboard com dados reais dos primeiros sensores</w:t>
      </w:r>
    </w:p>
    <w:p>
      <w:pPr>
        <w:spacing w:after="8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Sprint 2 — Semanas 5–8: Validação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Instalar kit IoT na propriedade piloto e coletar primeiros dados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Desenvolver relatório de economia automatizado (base do success fee)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Testar onboarding remoto via fotos (protótipo do NeRF pipeline)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Iniciar processo de 2–3 vendas adicionais com base no caso piloto</w:t>
      </w:r>
    </w:p>
    <w:p>
      <w:pPr>
        <w:spacing w:after="80" w:before="0"/>
      </w:pPr>
    </w:p>
    <w:p>
      <w:pPr>
        <w:pStyle w:val="Heading2"/>
        <w:pBdr>
          <w:bottom w:val="single" w:color="4A9FD5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Sprint 3 — Semanas 9–12: Tração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Documentar caso de uso com dados reais: % de economia, fotos, depoimento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Construir pitch de ROI: calculadora de retorno para o cliente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Mapear parceiros estratégicos: associações hoteleiras + consultorias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Definir estrutura societária e modelo de captação (anjo/aceleradoras)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80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 de Sucesso em 90 Dias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Ao final dos 90 dias, a Hélix deve ter: 1 caso de uso documentado com economia comprovada acima de 20%, pelo menos 2 contratos assinados (pagantes) e onboarding remoto protipado. Esses são os gatilhos para a próxima rodada de crescimento.</w:t>
            </w:r>
          </w:p>
        </w:tc>
      </w:tr>
    </w:tbl>
    <w:p>
      <w:pPr>
        <w:spacing w:after="200" w:before="0"/>
      </w:pPr>
    </w:p>
    <w:p>
      <w:pPr>
        <w:pageBreakBefore/>
      </w:pPr>
    </w:p>
    <w:p>
      <w:pPr>
        <w:pStyle w:val="Heading1"/>
        <w:shd w:fill="1A3A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GLOSSÁRIO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Termo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Digital Twin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Réplica digital de um ambiente físico, sincronizada em tempo real com sensores IoT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NeRF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Neural Radiance Fields — técnica de IA para gerar modelos 3D a partir de fotos 2D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IoT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Internet of Things — rede de sensores físicos conectados à internet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HVAC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Heating, Ventilation &amp; Air Conditioning — sistemas de climatização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SaaS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Software as a Service — modelo de entrega de software via assinatura na nuvem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DTaaS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Digital Twin as a Service — modalidade de entrega de gêmeo digital via plataforma SaaS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CAC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Customer Acquisition Cost — custo total para adquirir um novo cliente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LTV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Lifetime Value — receita total esperada de um cliente ao longo do relacionamento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MRR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Monthly Recurring Revenue — receita recorrente mensal (base do modelo SaaS)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ICP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Ideal Customer Profile — perfil detalhado do cliente ideal da solução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NPS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Net Promoter Score — métrica de satisfação e fidelidade do cliente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CAGR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Compound Annual Growth Rate — taxa de crescimento anual composta do mercado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RBAC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Role-Based Access Control — controle de permissões baseado em funções de usuário</w:t>
            </w:r>
          </w:p>
        </w:tc>
      </w:tr>
      <w:tr>
        <w:tc>
          <w:tcPr>
            <w:tcW w:type="dxa" w:w="312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LGPD</w:t>
            </w:r>
          </w:p>
        </w:tc>
        <w:tc>
          <w:tcPr>
            <w:tcW w:type="dxa" w:w="62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Lei Geral de Proteção de Dados — legislação brasileira de privacidade de dados</w:t>
            </w:r>
          </w:p>
        </w:tc>
      </w:tr>
    </w:tbl>
    <w:p>
      <w:pPr>
        <w:spacing w:after="200" w:before="0"/>
      </w:pPr>
    </w:p>
    <w:p>
      <w:pPr>
        <w:pBdr>
          <w:top w:val="single" w:color="E0E6ED" w:sz="4"/>
        </w:pBdr>
        <w:spacing w:after="100" w:before="200"/>
        <w:jc w:val="center"/>
      </w:pPr>
      <w:r>
        <w:rPr>
          <w:rFonts w:ascii="Arial" w:cs="Arial" w:eastAsia="Arial" w:hAnsi="Arial"/>
          <w:color w:val="555F6B"/>
          <w:sz w:val="18"/>
          <w:szCs w:val="18"/>
        </w:rPr>
        <w:t xml:space="preserve">Hélix — Documento de Requisitos v1.0 | Confidencial</w:t>
      </w:r>
    </w:p>
    <w:p>
      <w:pPr>
        <w:jc w:val="center"/>
      </w:pPr>
      <w:r>
        <w:rPr>
          <w:rFonts w:ascii="Arial" w:cs="Arial" w:eastAsia="Arial" w:hAnsi="Arial"/>
          <w:color w:val="555F6B"/>
          <w:sz w:val="18"/>
          <w:szCs w:val="18"/>
        </w:rPr>
        <w:t xml:space="preserve">Este documento é propriedade intelectual da Hélix. Reprodução proibida sem autorização.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6ED" w:sz="4"/>
      </w:pBdr>
      <w:jc w:val="right"/>
    </w:pPr>
    <w:r>
      <w:rPr>
        <w:rFonts w:ascii="Arial" w:cs="Arial" w:eastAsia="Arial" w:hAnsi="Arial"/>
        <w:color w:val="555F6B"/>
        <w:sz w:val="18"/>
        <w:szCs w:val="18"/>
      </w:rPr>
      <w:t xml:space="preserve">Página </w:t>
    </w:r>
    <w:r>
      <w:rPr>
        <w:rFonts w:ascii="Arial" w:cs="Arial" w:eastAsia="Arial" w:hAnsi="Arial"/>
        <w:color w:val="555F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F6B"/>
        <w:sz w:val="18"/>
        <w:szCs w:val="18"/>
      </w:rPr>
      <w:t xml:space="preserve"> de </w:t>
    </w:r>
    <w:r>
      <w:rPr>
        <w:rFonts w:ascii="Arial" w:cs="Arial" w:eastAsia="Arial" w:hAnsi="Arial"/>
        <w:color w:val="555F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FD5" w:sz="4"/>
      </w:pBdr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HÉLIX</w:t>
    </w:r>
    <w:r>
      <w:rPr>
        <w:rFonts w:ascii="Arial" w:cs="Arial" w:eastAsia="Arial" w:hAnsi="Arial"/>
        <w:color w:val="555F6B"/>
        <w:sz w:val="18"/>
        <w:szCs w:val="18"/>
      </w:rPr>
      <w:t xml:space="preserve">  |  Documento de Requisitos v1.0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2026-05-17T14:59:40.141Z</dcterms:created>
  <dcterms:modified xsi:type="dcterms:W3CDTF">2026-05-17T14:59:40.141Z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