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00" w:lineRule="auto" w:line="276"/>
        <w:ind w:left="1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SWATHI B R</w:t>
      </w:r>
    </w:p>
    <w:p>
      <w:pPr>
        <w:pStyle w:val="style0"/>
        <w:spacing w:before="200" w:lineRule="auto" w:line="276"/>
        <w:ind w:left="142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E-MAIL: </w:t>
      </w:r>
      <w:r>
        <w:rPr/>
        <w:fldChar w:fldCharType="begin"/>
      </w:r>
      <w:r>
        <w:instrText xml:space="preserve"> HYPERLINK "mailto:swathibr84@gmail.com" </w:instrText>
      </w:r>
      <w:r>
        <w:rPr/>
        <w:fldChar w:fldCharType="separate"/>
      </w:r>
      <w:r>
        <w:rPr>
          <w:rStyle w:val="style85"/>
          <w:b/>
          <w:sz w:val="26"/>
          <w:szCs w:val="26"/>
        </w:rPr>
        <w:t>swathibr84@gmail.com</w:t>
      </w:r>
      <w:r>
        <w:rPr/>
        <w:fldChar w:fldCharType="end"/>
      </w:r>
    </w:p>
    <w:p>
      <w:pPr>
        <w:pStyle w:val="style0"/>
        <w:spacing w:before="200" w:lineRule="auto" w:line="276"/>
        <w:ind w:left="14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MOBILE: </w:t>
      </w:r>
      <w:r>
        <w:rPr>
          <w:b/>
          <w:sz w:val="26"/>
          <w:szCs w:val="26"/>
          <w:u w:val="single"/>
        </w:rPr>
        <w:t>+919060073535</w:t>
      </w:r>
    </w:p>
    <w:p>
      <w:pPr>
        <w:pStyle w:val="style0"/>
        <w:spacing w:before="200" w:lineRule="auto" w:line="276"/>
        <w:ind w:left="140"/>
        <w:jc w:val="both"/>
        <w:rPr>
          <w:b/>
          <w:sz w:val="26"/>
          <w:szCs w:val="26"/>
          <w:u w:val="single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0"/>
        <w:spacing w:before="200" w:lineRule="auto" w:line="276"/>
        <w:ind w:left="140" w:firstLine="580"/>
        <w:jc w:val="both"/>
        <w:rPr>
          <w:sz w:val="26"/>
          <w:szCs w:val="26"/>
        </w:rPr>
      </w:pPr>
      <w:r>
        <w:rPr>
          <w:sz w:val="26"/>
          <w:szCs w:val="26"/>
        </w:rPr>
        <w:t>Seeking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challenging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environment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encourages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continuous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learning,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creativity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provides exposure to new ideas stimulates</w:t>
      </w:r>
      <w:bookmarkStart w:id="0" w:name="_GoBack"/>
      <w:bookmarkEnd w:id="0"/>
      <w:r>
        <w:rPr>
          <w:sz w:val="26"/>
          <w:szCs w:val="26"/>
        </w:rPr>
        <w:t xml:space="preserve"> personal and professional growth and contributes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towards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growth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organization.</w:t>
      </w:r>
    </w:p>
    <w:p>
      <w:pPr>
        <w:pStyle w:val="style0"/>
        <w:spacing w:before="200" w:lineRule="auto" w:line="276"/>
        <w:ind w:left="14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29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>PROFESSIONAL EXPERIENCE: 7 YEARS AND 9 MONTHS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Worked as system administrator with Sohum Developers Bangalore </w:t>
      </w:r>
      <w:r>
        <w:rPr>
          <w:sz w:val="26"/>
          <w:szCs w:val="26"/>
        </w:rPr>
        <w:t>from</w:t>
      </w:r>
      <w:r>
        <w:rPr>
          <w:sz w:val="26"/>
          <w:szCs w:val="26"/>
        </w:rPr>
        <w:t xml:space="preserve"> January 2015 till January 2016.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Worked as Content reviewer with Quikr India Pvt. Ltd Bangalore </w:t>
      </w:r>
      <w:r>
        <w:rPr>
          <w:sz w:val="26"/>
          <w:szCs w:val="26"/>
        </w:rPr>
        <w:t>from</w:t>
      </w:r>
      <w:r>
        <w:rPr>
          <w:sz w:val="26"/>
          <w:szCs w:val="26"/>
        </w:rPr>
        <w:t xml:space="preserve"> February 2016 till November 2016.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Worked as S</w:t>
      </w:r>
      <w:r>
        <w:rPr>
          <w:sz w:val="26"/>
          <w:szCs w:val="26"/>
        </w:rPr>
        <w:t>enio</w:t>
      </w:r>
      <w:r>
        <w:rPr>
          <w:sz w:val="26"/>
          <w:szCs w:val="26"/>
        </w:rPr>
        <w:t>r Associa</w:t>
      </w:r>
      <w:r>
        <w:rPr>
          <w:sz w:val="26"/>
          <w:szCs w:val="26"/>
        </w:rPr>
        <w:t>te</w:t>
      </w:r>
      <w:r>
        <w:rPr>
          <w:sz w:val="26"/>
          <w:szCs w:val="26"/>
        </w:rPr>
        <w:t xml:space="preserve"> in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KYC &amp; AML analyst and Insurance Claims Authorizer </w:t>
      </w:r>
      <w:r>
        <w:rPr>
          <w:sz w:val="26"/>
          <w:szCs w:val="26"/>
        </w:rPr>
        <w:t xml:space="preserve">with Capita India Pvt Ltd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>September</w:t>
      </w:r>
      <w:r>
        <w:rPr>
          <w:sz w:val="26"/>
          <w:szCs w:val="26"/>
        </w:rPr>
        <w:t xml:space="preserve"> 2017 to till date.</w:t>
      </w:r>
    </w:p>
    <w:p>
      <w:pPr>
        <w:pStyle w:val="style0"/>
        <w:spacing w:before="200" w:lineRule="auto" w:line="276"/>
        <w:ind w:left="14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31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>ROLES AND RESPONSIBILITIES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b/>
          <w:sz w:val="26"/>
          <w:szCs w:val="26"/>
        </w:rPr>
      </w:pPr>
      <w:r>
        <w:rPr>
          <w:sz w:val="26"/>
          <w:szCs w:val="26"/>
        </w:rPr>
        <w:t>AML screening - Responsible to identify whether a recipient or other entity associated with a payment is prohibited under trade or economic sanctions from receiving or otherwise being involved in payments, and / or may pose money laundering or any related risk to the firm.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Referring to underwriting team if U/W related document received and raising requirement as advised by underwriting team.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Verifying trade licenses and NOC for third party company payer.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Calculation of premiums and affordability for savings and retirements plans.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Responsible to work as level 2 and conduct holistic review of the transaction if not able to mitigate the risk as level 1 investigator.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If transaction appears to be suspicious/anomalous in the customer’s pattern of transactions in time of review period responsible to create ML case and escalate to SAR team.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Investigation on all kinds of transaction like source of funds, origin of wealth, </w:t>
      </w:r>
      <w:r>
        <w:rPr>
          <w:sz w:val="26"/>
          <w:szCs w:val="26"/>
        </w:rPr>
        <w:t>country of origin etc.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Responsible for reviewing system-generated alerts reports, maintaining and monitoring daily alerts, and pursuing miscellaneous information provided by other departments.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Handling insurance and claims processing for client AVIVA INSURANCE UK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Worked as Authorizer of the payments related to Unit linked Death claim payments, Conventional Surrender and Conventional Death Claim payments.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Worked end-to end for Conventional and Unit linked Death Claims 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Experience with World Check, Lexis Nexus and OWS, Law Society checks.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Preparation of Daily Inventory Details (Inflow and Out flow accounts) of the process and Publishing the same with the clients.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Handling Day to Day Higher Level Email Escalations and resolving the queries.</w:t>
      </w:r>
    </w:p>
    <w:p>
      <w:pPr>
        <w:pStyle w:val="style0"/>
        <w:spacing w:before="200" w:lineRule="auto" w:line="27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33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ADDITIONAL RESPONSIBILITIES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Training and quality checks for new joiner and tenured staff.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Managing the team in the absence of the manager. 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Resolve complex queries from the team and queries within departments.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Maintaining trackers related to team productivity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9196"/>
        </w:tabs>
        <w:spacing w:before="200" w:lineRule="auto" w:line="276"/>
        <w:jc w:val="both"/>
        <w:rPr>
          <w:noProof/>
          <w:sz w:val="26"/>
          <w:szCs w:val="26"/>
          <w:lang w:val="en-IN" w:eastAsia="en-IN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35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STRENGTH</w:t>
                  </w:r>
                  <w:r>
                    <w:rPr>
                      <w:b/>
                      <w:lang w:val="en-IN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Excellent interpersonal and applicant assessment skills.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Ability to develop and implement strategies and plans.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Ability to handle variety of tasks simultaneously.</w:t>
      </w:r>
    </w:p>
    <w:p>
      <w:pPr>
        <w:pStyle w:val="style179"/>
        <w:numPr>
          <w:ilvl w:val="0"/>
          <w:numId w:val="1"/>
        </w:numPr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Self-confidence and positive attitude.</w:t>
      </w:r>
    </w:p>
    <w:p>
      <w:pPr>
        <w:pStyle w:val="style0"/>
        <w:tabs>
          <w:tab w:val="left" w:leader="none" w:pos="9196"/>
        </w:tabs>
        <w:spacing w:before="200" w:lineRule="auto" w:line="27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37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ACHIEVEMENTS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179"/>
        <w:numPr>
          <w:ilvl w:val="0"/>
          <w:numId w:val="4"/>
        </w:numPr>
        <w:tabs>
          <w:tab w:val="left" w:leader="none" w:pos="860"/>
          <w:tab w:val="left" w:leader="none" w:pos="861"/>
        </w:tabs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Accredited as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quality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checker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within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year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tenure.</w:t>
      </w:r>
    </w:p>
    <w:p>
      <w:pPr>
        <w:pStyle w:val="style179"/>
        <w:numPr>
          <w:ilvl w:val="0"/>
          <w:numId w:val="4"/>
        </w:numPr>
        <w:tabs>
          <w:tab w:val="left" w:leader="none" w:pos="860"/>
          <w:tab w:val="left" w:leader="none" w:pos="861"/>
        </w:tabs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Recognized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appreciated for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excellent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resolution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email.</w:t>
      </w:r>
    </w:p>
    <w:p>
      <w:pPr>
        <w:pStyle w:val="style179"/>
        <w:numPr>
          <w:ilvl w:val="0"/>
          <w:numId w:val="4"/>
        </w:numPr>
        <w:tabs>
          <w:tab w:val="left" w:leader="none" w:pos="860"/>
          <w:tab w:val="left" w:leader="none" w:pos="861"/>
        </w:tabs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Consistently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awarded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for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Star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performer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month on quality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>
        <w:rPr>
          <w:spacing w:val="-57"/>
          <w:sz w:val="26"/>
          <w:szCs w:val="26"/>
        </w:rPr>
        <w:t xml:space="preserve">        </w:t>
      </w:r>
      <w:r>
        <w:rPr>
          <w:sz w:val="26"/>
          <w:szCs w:val="26"/>
        </w:rPr>
        <w:t>output.</w:t>
      </w:r>
    </w:p>
    <w:p>
      <w:pPr>
        <w:pStyle w:val="style179"/>
        <w:numPr>
          <w:ilvl w:val="0"/>
          <w:numId w:val="4"/>
        </w:numPr>
        <w:tabs>
          <w:tab w:val="left" w:leader="none" w:pos="860"/>
          <w:tab w:val="left" w:leader="none" w:pos="861"/>
        </w:tabs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Receiving multiple appreciation emails from onshore clients for addressing complex cases and escalation.</w:t>
      </w:r>
    </w:p>
    <w:p>
      <w:pPr>
        <w:pStyle w:val="style0"/>
        <w:spacing w:before="200" w:lineRule="auto" w:line="27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39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EDUCATION </w:t>
                  </w:r>
                  <w:r>
                    <w:rPr>
                      <w:b/>
                      <w:lang w:val="en-IN"/>
                    </w:rPr>
                    <w:t>QUALIFICATION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tbl>
      <w:tblPr>
        <w:tblW w:w="9072" w:type="dxa"/>
        <w:tblInd w:w="5" w:type="dxa"/>
        <w:tblBorders>
          <w:top w:val="dotted" w:sz="4" w:space="0" w:color="404040"/>
          <w:left w:val="dotted" w:sz="4" w:space="0" w:color="404040"/>
          <w:bottom w:val="dotted" w:sz="4" w:space="0" w:color="404040"/>
          <w:right w:val="dotted" w:sz="4" w:space="0" w:color="404040"/>
          <w:insideH w:val="dotted" w:sz="4" w:space="0" w:color="404040"/>
          <w:insideV w:val="dotted" w:sz="4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992"/>
        <w:gridCol w:w="5670"/>
        <w:gridCol w:w="1417"/>
      </w:tblGrid>
      <w:tr>
        <w:trPr>
          <w:trHeight w:val="570" w:hRule="atLeast"/>
        </w:trPr>
        <w:tc>
          <w:tcPr>
            <w:tcW w:w="993" w:type="dxa"/>
            <w:tcBorders/>
          </w:tcPr>
          <w:p>
            <w:pPr>
              <w:pStyle w:val="style4100"/>
              <w:spacing w:before="200" w:lineRule="auto" w:line="276"/>
              <w:ind w:left="47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992" w:type="dxa"/>
            <w:tcBorders/>
          </w:tcPr>
          <w:p>
            <w:pPr>
              <w:pStyle w:val="style4100"/>
              <w:spacing w:before="200" w:lineRule="auto" w:line="276"/>
              <w:ind w:left="52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Year</w:t>
            </w:r>
          </w:p>
        </w:tc>
        <w:tc>
          <w:tcPr>
            <w:tcW w:w="5670" w:type="dxa"/>
            <w:tcBorders/>
          </w:tcPr>
          <w:p>
            <w:pPr>
              <w:pStyle w:val="style4100"/>
              <w:spacing w:before="200" w:lineRule="auto" w:line="276"/>
              <w:ind w:left="1541" w:right="0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Institution/University</w:t>
            </w:r>
          </w:p>
        </w:tc>
        <w:tc>
          <w:tcPr>
            <w:tcW w:w="1417" w:type="dxa"/>
            <w:tcBorders/>
          </w:tcPr>
          <w:p>
            <w:pPr>
              <w:pStyle w:val="style4100"/>
              <w:spacing w:before="200" w:lineRule="auto" w:line="276"/>
              <w:ind w:left="63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Percentage</w:t>
            </w:r>
          </w:p>
        </w:tc>
      </w:tr>
      <w:tr>
        <w:tblPrEx/>
        <w:trPr>
          <w:trHeight w:val="890" w:hRule="atLeast"/>
        </w:trPr>
        <w:tc>
          <w:tcPr>
            <w:tcW w:w="993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B.E</w:t>
            </w:r>
          </w:p>
        </w:tc>
        <w:tc>
          <w:tcPr>
            <w:tcW w:w="992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670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Electronics and Telecommunication Engineering Bangalore.</w:t>
            </w:r>
          </w:p>
        </w:tc>
        <w:tc>
          <w:tcPr>
            <w:tcW w:w="1417" w:type="dxa"/>
            <w:tcBorders/>
          </w:tcPr>
          <w:p>
            <w:pPr>
              <w:pStyle w:val="style4100"/>
              <w:spacing w:before="200" w:lineRule="auto" w:line="276"/>
              <w:ind w:left="59" w:hanging="9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51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%</w:t>
            </w:r>
          </w:p>
        </w:tc>
      </w:tr>
      <w:tr>
        <w:tblPrEx/>
        <w:trPr>
          <w:trHeight w:val="648" w:hRule="atLeast"/>
        </w:trPr>
        <w:tc>
          <w:tcPr>
            <w:tcW w:w="993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PUC</w:t>
            </w:r>
          </w:p>
        </w:tc>
        <w:tc>
          <w:tcPr>
            <w:tcW w:w="992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09</w:t>
            </w:r>
          </w:p>
        </w:tc>
        <w:tc>
          <w:tcPr>
            <w:tcW w:w="5670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Vikram PU College Chintamani.</w:t>
            </w:r>
          </w:p>
        </w:tc>
        <w:tc>
          <w:tcPr>
            <w:tcW w:w="1417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6%</w:t>
            </w:r>
          </w:p>
        </w:tc>
      </w:tr>
      <w:tr>
        <w:tblPrEx/>
        <w:trPr>
          <w:trHeight w:val="575" w:hRule="atLeast"/>
        </w:trPr>
        <w:tc>
          <w:tcPr>
            <w:tcW w:w="993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SSLC</w:t>
            </w:r>
          </w:p>
        </w:tc>
        <w:tc>
          <w:tcPr>
            <w:tcW w:w="992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200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670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Diligence Co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mposite High School Chintamani.</w:t>
            </w:r>
          </w:p>
        </w:tc>
        <w:tc>
          <w:tcPr>
            <w:tcW w:w="1417" w:type="dxa"/>
            <w:tcBorders/>
          </w:tcPr>
          <w:p>
            <w:pPr>
              <w:pStyle w:val="style4100"/>
              <w:spacing w:before="200" w:lineRule="auto" w:line="276"/>
              <w:ind w:left="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81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%</w:t>
            </w:r>
          </w:p>
        </w:tc>
      </w:tr>
    </w:tbl>
    <w:p>
      <w:pPr>
        <w:pStyle w:val="style0"/>
        <w:tabs>
          <w:tab w:val="left" w:leader="none" w:pos="9196"/>
        </w:tabs>
        <w:spacing w:before="200" w:lineRule="auto" w:line="27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41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66"/>
        <w:tabs>
          <w:tab w:val="left" w:leader="none" w:pos="2301"/>
        </w:tabs>
        <w:spacing w:before="200"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Swathi B R</w:t>
      </w:r>
    </w:p>
    <w:p>
      <w:pPr>
        <w:pStyle w:val="style66"/>
        <w:tabs>
          <w:tab w:val="left" w:leader="none" w:pos="2301"/>
        </w:tabs>
        <w:spacing w:before="200"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Father name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Ramakrishna R</w:t>
      </w:r>
    </w:p>
    <w:p>
      <w:pPr>
        <w:pStyle w:val="style66"/>
        <w:tabs>
          <w:tab w:val="left" w:leader="none" w:pos="2301"/>
        </w:tabs>
        <w:spacing w:before="200" w:lineRule="auto" w:line="276"/>
        <w:ind w:left="2295" w:hanging="2295"/>
        <w:jc w:val="both"/>
        <w:rPr>
          <w:sz w:val="26"/>
          <w:szCs w:val="26"/>
        </w:rPr>
      </w:pPr>
      <w:r>
        <w:rPr>
          <w:b/>
          <w:sz w:val="26"/>
          <w:szCs w:val="26"/>
        </w:rPr>
        <w:t>Address</w:t>
      </w:r>
      <w:r>
        <w:rPr>
          <w:sz w:val="26"/>
          <w:szCs w:val="26"/>
        </w:rPr>
        <w:tab/>
      </w:r>
      <w:r>
        <w:rPr>
          <w:sz w:val="26"/>
          <w:szCs w:val="26"/>
        </w:rPr>
        <w:t>: No 493,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cross, Arakavathi layout, 19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block, Challakere village, Kalyana nagar post, Bangalore, Karnataka, Pin code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56004</w:t>
      </w:r>
      <w:r>
        <w:rPr>
          <w:sz w:val="26"/>
          <w:szCs w:val="26"/>
        </w:rPr>
        <w:t>3.</w:t>
      </w:r>
    </w:p>
    <w:p>
      <w:pPr>
        <w:pStyle w:val="style66"/>
        <w:tabs>
          <w:tab w:val="left" w:leader="none" w:pos="2301"/>
        </w:tabs>
        <w:spacing w:before="200" w:lineRule="auto" w:line="276"/>
        <w:ind w:left="2295" w:hanging="2295"/>
        <w:jc w:val="both"/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>: 02/02/1992</w:t>
      </w:r>
    </w:p>
    <w:p>
      <w:pPr>
        <w:pStyle w:val="style66"/>
        <w:tabs>
          <w:tab w:val="left" w:leader="none" w:pos="2301"/>
        </w:tabs>
        <w:spacing w:before="200" w:lineRule="auto" w:line="276"/>
        <w:ind w:left="2295" w:hanging="2295"/>
        <w:jc w:val="both"/>
        <w:rPr>
          <w:sz w:val="26"/>
          <w:szCs w:val="26"/>
        </w:rPr>
      </w:pPr>
      <w:r>
        <w:rPr>
          <w:b/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>: India</w:t>
      </w:r>
    </w:p>
    <w:p>
      <w:pPr>
        <w:pStyle w:val="style66"/>
        <w:tabs>
          <w:tab w:val="left" w:leader="none" w:pos="2301"/>
        </w:tabs>
        <w:spacing w:before="200" w:lineRule="auto" w:line="276"/>
        <w:ind w:left="2295" w:hanging="2295"/>
        <w:jc w:val="both"/>
        <w:rPr>
          <w:sz w:val="26"/>
          <w:szCs w:val="26"/>
        </w:rPr>
      </w:pPr>
      <w:r>
        <w:rPr>
          <w:b/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>: Single</w:t>
      </w:r>
    </w:p>
    <w:p>
      <w:pPr>
        <w:pStyle w:val="style66"/>
        <w:tabs>
          <w:tab w:val="left" w:leader="none" w:pos="2301"/>
        </w:tabs>
        <w:spacing w:before="200" w:lineRule="auto" w:line="276"/>
        <w:ind w:left="2295" w:hanging="2295"/>
        <w:jc w:val="both"/>
        <w:rPr>
          <w:sz w:val="26"/>
          <w:szCs w:val="26"/>
        </w:rPr>
      </w:pPr>
      <w:r>
        <w:rPr>
          <w:b/>
          <w:sz w:val="26"/>
          <w:szCs w:val="26"/>
        </w:rPr>
        <w:t>Language</w:t>
      </w:r>
      <w:r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known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English, Kannada, </w:t>
      </w:r>
      <w:r>
        <w:rPr>
          <w:sz w:val="26"/>
          <w:szCs w:val="26"/>
        </w:rPr>
        <w:t xml:space="preserve">Telugu, </w:t>
      </w:r>
      <w:r>
        <w:rPr>
          <w:sz w:val="26"/>
          <w:szCs w:val="26"/>
        </w:rPr>
        <w:t>Hindi and</w:t>
      </w:r>
      <w:r>
        <w:rPr>
          <w:sz w:val="26"/>
          <w:szCs w:val="26"/>
        </w:rPr>
        <w:t xml:space="preserve"> Tamil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9196"/>
        </w:tabs>
        <w:spacing w:before="200" w:lineRule="auto" w:line="27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  <w:pict>
          <v:shape id="1043" type="#_x0000_t202" fillcolor="gray" stroked="f" style="margin-left:0.0pt;margin-top:0.0pt;width:454.25pt;height:15.9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68"/>
                    <w:ind w:left="28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  <w:lang w:val="en-IN" w:eastAsia="en-IN"/>
        </w:rPr>
      </w:r>
      <w:r>
        <w:rPr>
          <w:noProof/>
          <w:sz w:val="26"/>
          <w:szCs w:val="26"/>
          <w:lang w:val="en-IN" w:eastAsia="en-IN"/>
        </w:rPr>
      </w:r>
    </w:p>
    <w:p>
      <w:pPr>
        <w:pStyle w:val="style66"/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hereby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declare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details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given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above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true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best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my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knowledge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and belief.</w:t>
      </w:r>
    </w:p>
    <w:p>
      <w:pPr>
        <w:pStyle w:val="style66"/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Date:</w:t>
      </w:r>
    </w:p>
    <w:p>
      <w:pPr>
        <w:pStyle w:val="style66"/>
        <w:spacing w:before="200"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Place: Bangalore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w:pict>
        <v:shape id="4097" coordsize="9085,87" path="m9085,72l0,72,0,86l9085,86l9085,72xm9085,0l0,0,0,57l9085,57l9085,0xe" adj="0,0," fillcolor="#612322" stroked="f" style="position:absolute;margin-left:70.6pt;margin-top:774.95pt;width:454.25pt;height:4.35pt;z-index:-2147483645;mso-position-horizontal-relative:page;mso-position-vertical-relative:page;mso-width-relative:page;mso-height-relative:page;mso-wrap-distance-left:0.0pt;mso-wrap-distance-right:0.0pt;visibility:visible;">
          <v:stroke on="f"/>
          <v:fill/>
          <v:path o:connecttype="custom" o:connectlocs="5768975,9887585;0,9887585;0,9896475;5768975,9896475;5768975,9887585;5768975,9841865;0,9841865;0,9878060;5768975,9878060;5768975,9841865" o:connectangles="0.0,0.0,0.0,0.0,0.0,0.0,0.0,0.0,0.0,0.0" arrowok="t"/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pBdr>
        <w:bottom w:val="single" w:sz="4" w:space="8" w:color="4472c4"/>
      </w:pBdr>
      <w:spacing w:after="360"/>
      <w:contextualSpacing/>
      <w:rPr>
        <w:color w:val="404040"/>
      </w:rPr>
    </w:pPr>
  </w:p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FDA3F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C53ED5F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9D9A9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DCA44F9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FF44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39A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A9DA6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2AE916C"/>
    <w:lvl w:ilvl="0" w:tplc="5E66EFDA">
      <w:start w:val="1"/>
      <w:numFmt w:val="bullet"/>
      <w:lvlText w:val=""/>
      <w:lvlJc w:val="left"/>
      <w:pPr>
        <w:ind w:left="861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28AE0B1E">
      <w:start w:val="1"/>
      <w:numFmt w:val="bullet"/>
      <w:lvlText w:val="•"/>
      <w:lvlJc w:val="left"/>
      <w:pPr>
        <w:ind w:left="1708" w:hanging="361"/>
      </w:pPr>
      <w:rPr>
        <w:rFonts w:hint="default"/>
        <w:lang w:val="en-US" w:bidi="ar-SA" w:eastAsia="en-US"/>
      </w:rPr>
    </w:lvl>
    <w:lvl w:ilvl="2" w:tplc="F04885FA">
      <w:start w:val="1"/>
      <w:numFmt w:val="bullet"/>
      <w:lvlText w:val="•"/>
      <w:lvlJc w:val="left"/>
      <w:pPr>
        <w:ind w:left="2556" w:hanging="361"/>
      </w:pPr>
      <w:rPr>
        <w:rFonts w:hint="default"/>
        <w:lang w:val="en-US" w:bidi="ar-SA" w:eastAsia="en-US"/>
      </w:rPr>
    </w:lvl>
    <w:lvl w:ilvl="3" w:tplc="4CEA06D2">
      <w:start w:val="1"/>
      <w:numFmt w:val="bullet"/>
      <w:lvlText w:val="•"/>
      <w:lvlJc w:val="left"/>
      <w:pPr>
        <w:ind w:left="3405" w:hanging="361"/>
      </w:pPr>
      <w:rPr>
        <w:rFonts w:hint="default"/>
        <w:lang w:val="en-US" w:bidi="ar-SA" w:eastAsia="en-US"/>
      </w:rPr>
    </w:lvl>
    <w:lvl w:ilvl="4" w:tplc="2AB4A74E">
      <w:start w:val="1"/>
      <w:numFmt w:val="bullet"/>
      <w:lvlText w:val="•"/>
      <w:lvlJc w:val="left"/>
      <w:pPr>
        <w:ind w:left="4253" w:hanging="361"/>
      </w:pPr>
      <w:rPr>
        <w:rFonts w:hint="default"/>
        <w:lang w:val="en-US" w:bidi="ar-SA" w:eastAsia="en-US"/>
      </w:rPr>
    </w:lvl>
    <w:lvl w:ilvl="5" w:tplc="06729C08">
      <w:start w:val="1"/>
      <w:numFmt w:val="bullet"/>
      <w:lvlText w:val="•"/>
      <w:lvlJc w:val="left"/>
      <w:pPr>
        <w:ind w:left="5102" w:hanging="361"/>
      </w:pPr>
      <w:rPr>
        <w:rFonts w:hint="default"/>
        <w:lang w:val="en-US" w:bidi="ar-SA" w:eastAsia="en-US"/>
      </w:rPr>
    </w:lvl>
    <w:lvl w:ilvl="6" w:tplc="569033D2">
      <w:start w:val="1"/>
      <w:numFmt w:val="bullet"/>
      <w:lvlText w:val="•"/>
      <w:lvlJc w:val="left"/>
      <w:pPr>
        <w:ind w:left="5950" w:hanging="361"/>
      </w:pPr>
      <w:rPr>
        <w:rFonts w:hint="default"/>
        <w:lang w:val="en-US" w:bidi="ar-SA" w:eastAsia="en-US"/>
      </w:rPr>
    </w:lvl>
    <w:lvl w:ilvl="7" w:tplc="7A66055C">
      <w:start w:val="1"/>
      <w:numFmt w:val="bullet"/>
      <w:lvlText w:val="•"/>
      <w:lvlJc w:val="left"/>
      <w:pPr>
        <w:ind w:left="6798" w:hanging="361"/>
      </w:pPr>
      <w:rPr>
        <w:rFonts w:hint="default"/>
        <w:lang w:val="en-US" w:bidi="ar-SA" w:eastAsia="en-US"/>
      </w:rPr>
    </w:lvl>
    <w:lvl w:ilvl="8" w:tplc="FE4E9E24">
      <w:start w:val="1"/>
      <w:numFmt w:val="bullet"/>
      <w:lvlText w:val="•"/>
      <w:lvlJc w:val="left"/>
      <w:pPr>
        <w:ind w:left="7647" w:hanging="361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6C587A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48B8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9AC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A8ED3BC"/>
    <w:lvl w:ilvl="0" w:tplc="75F47E98">
      <w:start w:val="1"/>
      <w:numFmt w:val="decimal"/>
      <w:lvlText w:val="%1."/>
      <w:lvlJc w:val="left"/>
      <w:pPr>
        <w:ind w:left="894" w:hanging="361"/>
      </w:pPr>
      <w:rPr>
        <w:rFonts w:hint="default"/>
        <w:b/>
        <w:bCs/>
        <w:spacing w:val="-2"/>
        <w:w w:val="100"/>
        <w:lang w:val="en-US" w:bidi="ar-SA" w:eastAsia="en-US"/>
      </w:rPr>
    </w:lvl>
    <w:lvl w:ilvl="1" w:tplc="0A34D72A">
      <w:start w:val="1"/>
      <w:numFmt w:val="bullet"/>
      <w:lvlText w:val="•"/>
      <w:lvlJc w:val="left"/>
      <w:pPr>
        <w:ind w:left="1744" w:hanging="361"/>
      </w:pPr>
      <w:rPr>
        <w:rFonts w:hint="default"/>
        <w:lang w:val="en-US" w:bidi="ar-SA" w:eastAsia="en-US"/>
      </w:rPr>
    </w:lvl>
    <w:lvl w:ilvl="2" w:tplc="0E2E55B0">
      <w:start w:val="1"/>
      <w:numFmt w:val="bullet"/>
      <w:lvlText w:val="•"/>
      <w:lvlJc w:val="left"/>
      <w:pPr>
        <w:ind w:left="2588" w:hanging="361"/>
      </w:pPr>
      <w:rPr>
        <w:rFonts w:hint="default"/>
        <w:lang w:val="en-US" w:bidi="ar-SA" w:eastAsia="en-US"/>
      </w:rPr>
    </w:lvl>
    <w:lvl w:ilvl="3" w:tplc="9DFEB23A">
      <w:start w:val="1"/>
      <w:numFmt w:val="bullet"/>
      <w:lvlText w:val="•"/>
      <w:lvlJc w:val="left"/>
      <w:pPr>
        <w:ind w:left="3433" w:hanging="361"/>
      </w:pPr>
      <w:rPr>
        <w:rFonts w:hint="default"/>
        <w:lang w:val="en-US" w:bidi="ar-SA" w:eastAsia="en-US"/>
      </w:rPr>
    </w:lvl>
    <w:lvl w:ilvl="4" w:tplc="008651A0">
      <w:start w:val="1"/>
      <w:numFmt w:val="bullet"/>
      <w:lvlText w:val="•"/>
      <w:lvlJc w:val="left"/>
      <w:pPr>
        <w:ind w:left="4277" w:hanging="361"/>
      </w:pPr>
      <w:rPr>
        <w:rFonts w:hint="default"/>
        <w:lang w:val="en-US" w:bidi="ar-SA" w:eastAsia="en-US"/>
      </w:rPr>
    </w:lvl>
    <w:lvl w:ilvl="5" w:tplc="C17A1448">
      <w:start w:val="1"/>
      <w:numFmt w:val="bullet"/>
      <w:lvlText w:val="•"/>
      <w:lvlJc w:val="left"/>
      <w:pPr>
        <w:ind w:left="5122" w:hanging="361"/>
      </w:pPr>
      <w:rPr>
        <w:rFonts w:hint="default"/>
        <w:lang w:val="en-US" w:bidi="ar-SA" w:eastAsia="en-US"/>
      </w:rPr>
    </w:lvl>
    <w:lvl w:ilvl="6" w:tplc="7A7EA30A">
      <w:start w:val="1"/>
      <w:numFmt w:val="bullet"/>
      <w:lvlText w:val="•"/>
      <w:lvlJc w:val="left"/>
      <w:pPr>
        <w:ind w:left="5966" w:hanging="361"/>
      </w:pPr>
      <w:rPr>
        <w:rFonts w:hint="default"/>
        <w:lang w:val="en-US" w:bidi="ar-SA" w:eastAsia="en-US"/>
      </w:rPr>
    </w:lvl>
    <w:lvl w:ilvl="7" w:tplc="66E4BC30">
      <w:start w:val="1"/>
      <w:numFmt w:val="bullet"/>
      <w:lvlText w:val="•"/>
      <w:lvlJc w:val="left"/>
      <w:pPr>
        <w:ind w:left="6810" w:hanging="361"/>
      </w:pPr>
      <w:rPr>
        <w:rFonts w:hint="default"/>
        <w:lang w:val="en-US" w:bidi="ar-SA" w:eastAsia="en-US"/>
      </w:rPr>
    </w:lvl>
    <w:lvl w:ilvl="8" w:tplc="06F0779A">
      <w:start w:val="1"/>
      <w:numFmt w:val="bullet"/>
      <w:lvlText w:val="•"/>
      <w:lvlJc w:val="left"/>
      <w:pPr>
        <w:ind w:left="7655" w:hanging="361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69A1A1C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BBD8B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7580A4E"/>
    <w:lvl w:ilvl="0" w:tplc="B2920FA6">
      <w:start w:val="1"/>
      <w:numFmt w:val="bullet"/>
      <w:lvlText w:val=""/>
      <w:lvlJc w:val="left"/>
      <w:pPr>
        <w:ind w:left="861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97229E9A">
      <w:start w:val="1"/>
      <w:numFmt w:val="bullet"/>
      <w:lvlText w:val="•"/>
      <w:lvlJc w:val="left"/>
      <w:pPr>
        <w:ind w:left="1708" w:hanging="361"/>
      </w:pPr>
      <w:rPr>
        <w:rFonts w:hint="default"/>
        <w:lang w:val="en-US" w:bidi="ar-SA" w:eastAsia="en-US"/>
      </w:rPr>
    </w:lvl>
    <w:lvl w:ilvl="2" w:tplc="EBC8FE78">
      <w:start w:val="1"/>
      <w:numFmt w:val="bullet"/>
      <w:lvlText w:val="•"/>
      <w:lvlJc w:val="left"/>
      <w:pPr>
        <w:ind w:left="2556" w:hanging="361"/>
      </w:pPr>
      <w:rPr>
        <w:rFonts w:hint="default"/>
        <w:lang w:val="en-US" w:bidi="ar-SA" w:eastAsia="en-US"/>
      </w:rPr>
    </w:lvl>
    <w:lvl w:ilvl="3" w:tplc="D6FAF3E0">
      <w:start w:val="1"/>
      <w:numFmt w:val="bullet"/>
      <w:lvlText w:val="•"/>
      <w:lvlJc w:val="left"/>
      <w:pPr>
        <w:ind w:left="3405" w:hanging="361"/>
      </w:pPr>
      <w:rPr>
        <w:rFonts w:hint="default"/>
        <w:lang w:val="en-US" w:bidi="ar-SA" w:eastAsia="en-US"/>
      </w:rPr>
    </w:lvl>
    <w:lvl w:ilvl="4" w:tplc="5E848CBE">
      <w:start w:val="1"/>
      <w:numFmt w:val="bullet"/>
      <w:lvlText w:val="•"/>
      <w:lvlJc w:val="left"/>
      <w:pPr>
        <w:ind w:left="4253" w:hanging="361"/>
      </w:pPr>
      <w:rPr>
        <w:rFonts w:hint="default"/>
        <w:lang w:val="en-US" w:bidi="ar-SA" w:eastAsia="en-US"/>
      </w:rPr>
    </w:lvl>
    <w:lvl w:ilvl="5" w:tplc="E61C67B8">
      <w:start w:val="1"/>
      <w:numFmt w:val="bullet"/>
      <w:lvlText w:val="•"/>
      <w:lvlJc w:val="left"/>
      <w:pPr>
        <w:ind w:left="5102" w:hanging="361"/>
      </w:pPr>
      <w:rPr>
        <w:rFonts w:hint="default"/>
        <w:lang w:val="en-US" w:bidi="ar-SA" w:eastAsia="en-US"/>
      </w:rPr>
    </w:lvl>
    <w:lvl w:ilvl="6" w:tplc="803A9E56">
      <w:start w:val="1"/>
      <w:numFmt w:val="bullet"/>
      <w:lvlText w:val="•"/>
      <w:lvlJc w:val="left"/>
      <w:pPr>
        <w:ind w:left="5950" w:hanging="361"/>
      </w:pPr>
      <w:rPr>
        <w:rFonts w:hint="default"/>
        <w:lang w:val="en-US" w:bidi="ar-SA" w:eastAsia="en-US"/>
      </w:rPr>
    </w:lvl>
    <w:lvl w:ilvl="7" w:tplc="DF8219B8">
      <w:start w:val="1"/>
      <w:numFmt w:val="bullet"/>
      <w:lvlText w:val="•"/>
      <w:lvlJc w:val="left"/>
      <w:pPr>
        <w:ind w:left="6798" w:hanging="361"/>
      </w:pPr>
      <w:rPr>
        <w:rFonts w:hint="default"/>
        <w:lang w:val="en-US" w:bidi="ar-SA" w:eastAsia="en-US"/>
      </w:rPr>
    </w:lvl>
    <w:lvl w:ilvl="8" w:tplc="F5647F9E">
      <w:start w:val="1"/>
      <w:numFmt w:val="bullet"/>
      <w:lvlText w:val="•"/>
      <w:lvlJc w:val="left"/>
      <w:pPr>
        <w:ind w:left="7647" w:hanging="361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6A1AD6A0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9143198"/>
    <w:lvl w:ilvl="0" w:tplc="BE624902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DE68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D08F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16"/>
  </w:num>
  <w:num w:numId="14">
    <w:abstractNumId w:val="8"/>
  </w:num>
  <w:num w:numId="15">
    <w:abstractNumId w:val="7"/>
  </w:num>
  <w:num w:numId="16">
    <w:abstractNumId w:val="0"/>
  </w:num>
  <w:num w:numId="17">
    <w:abstractNumId w:val="11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40"/>
      <w:outlineLvl w:val="0"/>
    </w:pPr>
    <w:rPr>
      <w:rFonts w:ascii="Calibri" w:cs="Calibri" w:eastAsia="Calibri" w:hAnsi="Calibri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cb5d5a0-5f55-48f0-9d54-fa53c2bc57a4"/>
    <w:basedOn w:val="style65"/>
    <w:next w:val="style4097"/>
    <w:link w:val="style1"/>
    <w:uiPriority w:val="9"/>
    <w:rPr>
      <w:rFonts w:ascii="Calibri" w:cs="Calibri" w:eastAsia="Calibri" w:hAnsi="Calibri"/>
      <w:b/>
      <w:bCs/>
      <w:sz w:val="24"/>
      <w:szCs w:val="24"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62">
    <w:name w:val="Title"/>
    <w:basedOn w:val="style0"/>
    <w:next w:val="style62"/>
    <w:link w:val="style4099"/>
    <w:qFormat/>
    <w:uiPriority w:val="10"/>
    <w:pPr>
      <w:spacing w:before="26"/>
      <w:ind w:left="140"/>
    </w:pPr>
    <w:rPr>
      <w:rFonts w:ascii="Calibri" w:cs="Calibri" w:eastAsia="Calibri" w:hAnsi="Calibri"/>
      <w:b/>
      <w:bCs/>
      <w:sz w:val="32"/>
      <w:szCs w:val="32"/>
    </w:rPr>
  </w:style>
  <w:style w:type="character" w:customStyle="1" w:styleId="style4099">
    <w:name w:val="Title Char_662f59d7-30c6-4f21-abe1-4ab405fad028"/>
    <w:basedOn w:val="style65"/>
    <w:next w:val="style4099"/>
    <w:link w:val="style62"/>
    <w:uiPriority w:val="10"/>
    <w:rPr>
      <w:rFonts w:ascii="Calibri" w:cs="Calibri" w:eastAsia="Calibri" w:hAnsi="Calibri"/>
      <w:b/>
      <w:bCs/>
      <w:sz w:val="32"/>
      <w:szCs w:val="32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861" w:hanging="361"/>
    </w:pPr>
    <w:rPr/>
  </w:style>
  <w:style w:type="paragraph" w:customStyle="1" w:styleId="style4100">
    <w:name w:val="Table Paragraph"/>
    <w:basedOn w:val="style0"/>
    <w:next w:val="style4100"/>
    <w:qFormat/>
    <w:uiPriority w:val="1"/>
    <w:pPr>
      <w:spacing w:before="83"/>
      <w:ind w:left="44" w:right="43"/>
      <w:jc w:val="center"/>
    </w:pPr>
    <w:rPr>
      <w:rFonts w:ascii="Calibri" w:cs="Calibri" w:eastAsia="Calibri" w:hAnsi="Calibri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1">
    <w:name w:val="Header Char_5eb0935a-e27d-4c0c-8d4f-1a4805be129e"/>
    <w:basedOn w:val="style65"/>
    <w:next w:val="style4101"/>
    <w:link w:val="style31"/>
    <w:uiPriority w:val="99"/>
    <w:rPr>
      <w:rFonts w:ascii="Times New Roman" w:cs="Times New Roman" w:eastAsia="Times New Roman" w:hAnsi="Times New Roman"/>
      <w:lang w:val="en-US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GB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Footer Char_dc9d1ae4-228e-4519-b588-3c4d8f519158"/>
    <w:basedOn w:val="style65"/>
    <w:next w:val="style4104"/>
    <w:link w:val="style32"/>
    <w:uiPriority w:val="99"/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E6A1-F235-4DD1-A62A-C89ED7CD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561</Words>
  <Pages>3</Pages>
  <Characters>3306</Characters>
  <Application>WPS Office</Application>
  <DocSecurity>0</DocSecurity>
  <Paragraphs>95</Paragraphs>
  <ScaleCrop>false</ScaleCrop>
  <Company>CyberSpace</Company>
  <LinksUpToDate>false</LinksUpToDate>
  <CharactersWithSpaces>3809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2023-06-24T10:28:00Z</dcterms:created>
  <dc:creator>Arunrockkz rockkz</dc:creator>
  <lastModifiedBy>Redmi Note 8 Pro</lastModifiedBy>
  <dcterms:modified xsi:type="dcterms:W3CDTF">2023-09-26T09:21:57Z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06fb2fe09e33439d8a6c7e33b3f323ca</vt:lpwstr>
  </property>
</Properties>
</file>