
<file path=[Content_Types].xml><?xml version="1.0" encoding="utf-8"?>
<Types xmlns="http://schemas.openxmlformats.org/package/2006/content-types">
  <Default Extension="svg" ContentType="image/svg+xml"/>
  <Default Extension="rels" ContentType="application/vnd.openxmlformats-package.relationships+xml"/>
  <Default Extension="png" ContentType="image/png"/>
  <Default Extension="xml" ContentType="application/xml"/>
  <Override PartName="/docprops/core.xml" ContentType="application/vnd.openxmlformats-package.core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pPr w:leftFromText="180" w:rightFromText="180" w:horzAnchor="margin" w:tblpY="-372"/>
        <w:tblW w:w="5000" w:type="pct"/>
        <w:tblCellMar>
          <w:top w:w="288" w:type="dxa"/>
          <w:left w:w="504" w:type="dxa"/>
          <w:bottom w:w="288" w:type="dxa"/>
          <w:right w:w="504" w:type="dxa"/>
        </w:tblCellMar>
        <w:tblLook w:val="0600"/>
      </w:tblPr>
      <w:tblGrid>
        <w:gridCol w:w="1100"/>
        <w:gridCol w:w="708"/>
        <w:gridCol w:w="2308"/>
        <w:gridCol w:w="4345"/>
        <w:gridCol w:w="1098"/>
        <w:gridCol w:w="1211"/>
      </w:tblGrid>
      <w:tr>
        <w:trPr>
          <w:trHeight w:val="600"/>
        </w:trPr>
        <w:tc>
          <w:tcPr>
            <w:cnfStyle w:val="000000000000"/>
            <w:tcW w:w="8276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</w:tr>
      <w:tr>
        <w:trPr>
          <w:trHeight w:val="273"/>
        </w:trPr>
        <w:tc>
          <w:tcPr>
            <w:cnfStyle w:val="000000000000"/>
            <w:tcW w:w="731" w:type="dxa"/>
            <w:vMerge w:val="restart"/>
            <w:tcBorders>
              <w:lef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260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6432" w:type="dxa"/>
            <w:gridSpan w:val="2"/>
            <w:tcBorders>
              <w:bottom w:val="single" w:color="000000" w:themeColor="text1" w:sz="12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NoSpacing"/>
              <w:rPr/>
            </w:pPr>
          </w:p>
        </w:tc>
        <w:tc>
          <w:tcPr>
            <w:cnfStyle w:val="000000000000"/>
            <w:tcW w:w="35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494" w:type="dxa"/>
            <w:vMerge w:val="restart"/>
            <w:tcBorders>
              <w:righ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</w:tr>
      <w:tr>
        <w:trPr>
          <w:trHeight w:val="1602"/>
        </w:trPr>
        <w:tc>
          <w:tcPr>
            <w:cnfStyle w:val="000000000000"/>
            <w:tcW w:w="731" w:type="dxa"/>
            <w:vMerge w:val="continue"/>
            <w:tcBorders>
              <w:lef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260" w:type="dxa"/>
            <w:vMerge w:val="continue"/>
            <w:tcBorders>
              <w:right w:val="single" w:color="000000" w:themeColor="text1" w:sz="12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6432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Title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585216" cy="91440"/>
                      <wp:effectExtent l="0" t="0" r="6362" b="2613"/>
                      <wp:docPr id="2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3" name="Freeform: Shape 3"/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vertOverflow="overflow" horzOverflow="overflow" vert="horz" wrap="square" lIns="91440" tIns="45720" rIns="91440" bIns="45720"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B1B63947-BD17-3FB0-9F51CA2D61D0" coordsize="21600,21600" style="position:absolute;width:46.08pt;height:7.2pt;margin-top:0pt;margin-left:0pt;mso-wrap-distance-left:0pt;mso-wrap-distance-right:0pt;mso-wrap-distance-top:0pt;mso-wrap-distance-bottom:0pt;mso-position-horizontal-relative:margin;mso-position-vertical-relative:margin;rotation:0.000000;z-index:0;" fillcolor="#718eb5" stroked="f" path="m542407,0 c520913,0,501948,15186,498155,36698 l0,36698 l0,54415 l498155,54415 c501948,75928,520913,91113,542407,91113 c567694,91113,587924,70866,587924,45557 c587924,21513,567694,0,542407,0 x m542407,73397 c529763,73397,519649,65804,515856,54415 l515856,37964 c519649,26575,529763,18982,542407,18982 c557579,18982,570223,31637,570223,46822 c570223,62008,557579,73397,542407,73397 x e">
                      <w10:wrap type="none" side="both"/>
                      <v:fill type="solid" color="#718eb5" opacity="1.000000"/>
                      <o:lock/>
                    </v:shape>
                  </w:pict>
                </mc:Fallback>
              </mc:AlternateContent>
            </w:r>
            <w:r>
              <w:rPr>
                <w:sz w:val="32"/>
                <w:szCs w:val="28"/>
              </w:rPr>
              <w:t>priyanka p pawar</w:t>
            </w:r>
            <w:r>
              <w:rPr>
                <w:sz w:val="32"/>
                <w:szCs w:val="28"/>
              </w:rPr>
              <w:t xml:space="preserve"> </w:t>
            </w: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594245" cy="88583"/>
                      <wp:effectExtent l="0" t="0" r="3794" b="2531"/>
                      <wp:docPr id="2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Freeform: Shape 4"/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vertOverflow="overflow" horzOverflow="overflow" vert="horz" wrap="square" lIns="91440" tIns="45720" rIns="91440" bIns="1645920"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68849128-BA8F-D328-12D9CEA80FA5" coordsize="21600,21600" style="position:absolute;width:46.7909pt;height:6.97504pt;margin-top:0pt;margin-left:0pt;mso-wrap-distance-left:0pt;mso-wrap-distance-right:0pt;mso-wrap-distance-top:0pt;mso-wrap-distance-bottom:0pt;mso-position-horizontal-relative:margin;mso-position-vertical-relative:margin;rotation:0.000000;z-index:0;" fillcolor="#718eb5" stroked="f" path="m598039,36698 l89769,36698 c85976,15186,67011,0,45517,0 c20230,0,0,20247,0,45557 c0,70866,20230,91113,45517,91113 c67011,91113,85976,75928,89769,54415 l598039,54415 l598039,36698 x m45517,73397 c30344,73397,17701,60742,17701,45557 c17701,30371,30344,17716,45517,17716 c60689,17716,73333,30371,73333,45557 c73333,62008,60689,73397,45517,73397 x e">
                      <w10:wrap type="none" side="both"/>
                      <v:fill type="solid" color="#718eb5" opacity="1.000000"/>
                      <o:lock/>
                    </v:shape>
                  </w:pict>
                </mc:Fallback>
              </mc:AlternateContent>
            </w:r>
          </w:p>
          <w:p>
            <w:pPr>
              <w:pStyle w:val="Subtitle"/>
              <w:rPr/>
            </w:pPr>
            <w:r>
              <w:t>financial adviser and Technical Analyst</w:t>
            </w:r>
          </w:p>
        </w:tc>
        <w:tc>
          <w:tcPr>
            <w:cnfStyle w:val="000000000000"/>
            <w:tcW w:w="359" w:type="dxa"/>
            <w:vMerge w:val="continue"/>
            <w:tcBorders>
              <w:left w:val="single" w:color="000000" w:themeColor="text1" w:sz="12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494" w:type="dxa"/>
            <w:vMerge w:val="continue"/>
            <w:tcBorders>
              <w:righ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</w:tr>
      <w:tr>
        <w:trPr>
          <w:trHeight w:val="252"/>
        </w:trPr>
        <w:tc>
          <w:tcPr>
            <w:cnfStyle w:val="000000000000"/>
            <w:tcW w:w="731" w:type="dxa"/>
            <w:vMerge w:val="continue"/>
            <w:tcBorders>
              <w:lef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260" w:type="dxa"/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6432" w:type="dxa"/>
            <w:gridSpan w:val="2"/>
            <w:tcBorders>
              <w:top w:val="single" w:color="000000" w:themeColor="text1" w:sz="12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NoSpacing"/>
              <w:rPr/>
            </w:pPr>
          </w:p>
        </w:tc>
        <w:tc>
          <w:tcPr>
            <w:cnfStyle w:val="000000000000"/>
            <w:tcW w:w="359" w:type="dxa"/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  <w:tc>
          <w:tcPr>
            <w:cnfStyle w:val="000000000000"/>
            <w:tcW w:w="494" w:type="dxa"/>
            <w:vMerge w:val="continue"/>
            <w:tcBorders>
              <w:righ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</w:tr>
      <w:tr>
        <w:trPr>
          <w:trHeight w:val="605"/>
        </w:trPr>
        <w:tc>
          <w:tcPr>
            <w:cnfStyle w:val="000000000000"/>
            <w:tcW w:w="8276" w:type="dxa"/>
            <w:gridSpan w:val="6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/>
        </w:tc>
      </w:tr>
      <w:tr>
        <w:trPr>
          <w:trHeight w:val="2160"/>
        </w:trPr>
        <w:tc>
          <w:tcPr>
            <w:cnfStyle w:val="000000000000"/>
            <w:tcW w:w="3172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ae2ec" w:themeFill="accent5"/>
          </w:tcPr>
          <w:p>
            <w:pPr>
              <w:pStyle w:val="Heading1"/>
              <w:rPr/>
            </w:pPr>
            <w:r>
              <w:t>CONTACT</w:t>
            </w:r>
          </w:p>
          <w:p>
            <w:pPr>
              <w:pStyle w:val="NoSpacing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521970" cy="0"/>
                      <wp:effectExtent l="0" t="0" r="0" b="19050"/>
                      <wp:docPr id="25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83444C75-D3C8-BEB3-C0439BD991B6" coordsize="21600,21600" style="position:absolute;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718eb5" strokeweight="1.5pt" o:spt="32" o:oned="t" path="m0,0 l21600,21600 e">
                      <v:stroke color="#718eb5" filltype="solid" joinstyle="miter" linestyle="single" mitterlimit="800000" weight="1.5pt"/>
                      <w10:wrap type="none" side="both"/>
                      <o:lock/>
                    </v:shape>
                  </w:pict>
                </mc:Fallback>
              </mc:AlternateContent>
            </w:r>
          </w:p>
          <w:p>
            <w:pPr>
              <w:pStyle w:val="Contact"/>
              <w:framePr w:vAnchor="margin" w:wrap="auto" w:xAlign="left" w:yAlign="inline"/>
              <w:rPr>
                <w:lang w:val="fr-FR"/>
              </w:rPr>
            </w:pPr>
            <w:r>
              <w:rPr/>
              <w:drawing xmlns:mc="http://schemas.openxmlformats.org/markup-compatibility/2006">
                <wp:inline distT="0" distB="0" distL="0" distR="0">
                  <wp:extent cx="198010" cy="187200"/>
                  <wp:effectExtent l="0" t="0" r="0" b="0"/>
                  <wp:docPr id="26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</w:t>
            </w:r>
            <w:r>
              <w:t>7030574537</w:t>
            </w:r>
          </w:p>
          <w:p>
            <w:pPr>
              <w:pStyle w:val="Contact"/>
              <w:framePr w:vAnchor="margin" w:wrap="auto" w:xAlign="left" w:yAlign="inline"/>
              <w:rPr>
                <w:lang w:val="fr-FR"/>
              </w:rPr>
            </w:pPr>
            <w:r>
              <w:rPr/>
              <w:drawing xmlns:mc="http://schemas.openxmlformats.org/markup-compatibility/2006">
                <wp:inline distT="0" distB="0" distL="0" distR="0">
                  <wp:extent cx="190500" cy="156210"/>
                  <wp:effectExtent l="0" t="0" r="0" b="0"/>
                  <wp:docPr id="27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</w:t>
            </w:r>
            <w:r>
              <w:t>pihu.1459@gmail.com</w:t>
            </w:r>
          </w:p>
          <w:p>
            <w:pPr>
              <w:pStyle w:val="Contact"/>
              <w:framePr w:vAnchor="margin" w:wrap="auto" w:xAlign="left" w:yAlign="inline"/>
              <w:rPr/>
            </w:pPr>
            <w:r>
              <w:t>Date Of Birth: 14/04/</w:t>
            </w:r>
            <w:r>
              <w:t>1994</w:t>
            </w:r>
          </w:p>
          <w:p>
            <w:pPr>
              <w:pStyle w:val="Contact"/>
              <w:framePr w:vAnchor="margin" w:wrap="auto" w:xAlign="left" w:yAlign="inline"/>
              <w:rPr/>
            </w:pPr>
          </w:p>
        </w:tc>
        <w:tc>
          <w:tcPr>
            <w:cnfStyle w:val="000000000000"/>
            <w:tcW w:w="5104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pStyle w:val="Heading1"/>
              <w:rPr/>
            </w:pPr>
            <w:r>
              <w:t>PROFILE</w:t>
            </w:r>
          </w:p>
          <w:p>
            <w:pPr>
              <w:pStyle w:val="NoSpacing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521970" cy="0"/>
                      <wp:effectExtent l="0" t="0" r="0" b="19050"/>
                      <wp:docPr id="28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4" name="Straight Connector 14"/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04B20863-5FD0-C4A5-4AE710761474" coordsize="21600,21600" style="position:absolute;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718eb5" strokeweight="1.5pt" o:spt="32" o:oned="t" path="m0,0 l21600,21600 e">
                      <v:stroke color="#718eb5" filltype="solid" joinstyle="miter" linestyle="single" mitterlimit="800000" weight="1.5pt"/>
                      <w10:wrap type="none" side="both"/>
                      <o:lock/>
                    </v:shape>
                  </w:pict>
                </mc:Fallback>
              </mc:AlternateContent>
            </w:r>
          </w:p>
          <w:p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Good-performing financial advisor with 3+ years of experience. Highly skilled in client education, financial planning, and analysis.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>Client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 satisfaction score from 85% to 99% through using automation to free up more time to spend with clients. Maintained client returns 10% higher than team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average. Investment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>advisers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and overall support managing their finances, proven track record of competitive market share expansion in reaching goals.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>Driven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 and detail oriented with ability to thrive in high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>pressure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 </w:t>
            </w:r>
            <w:r>
              <w:rPr>
                <w:rFonts w:ascii="Arial" w:cs="Arial" w:hAnsi="Arial"/>
                <w:color w:val="233143"/>
                <w:shd w:val="clear" w:color="auto" w:fill="fafafa"/>
              </w:rPr>
              <w:t xml:space="preserve">environment. Adapt at developing key relationships and business development. </w:t>
            </w:r>
          </w:p>
        </w:tc>
      </w:tr>
      <w:tr>
        <w:trPr>
          <w:trHeight w:val="1932"/>
        </w:trPr>
        <w:tc>
          <w:tcPr>
            <w:cnfStyle w:val="000000000000"/>
            <w:tcW w:w="3172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ae2ec" w:themeFill="accent5"/>
          </w:tcPr>
          <w:p>
            <w:pPr>
              <w:pStyle w:val="Heading1"/>
              <w:rPr/>
            </w:pPr>
            <w:r>
              <w:t>SKILLS</w:t>
            </w:r>
          </w:p>
          <w:p>
            <w:pPr>
              <w:pStyle w:val="NoSpacing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521970" cy="0"/>
                      <wp:effectExtent l="0" t="0" r="0" b="19050"/>
                      <wp:docPr id="29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DDD02CEA-E908-6F51-765403371811" coordsize="21600,21600" style="position:absolute;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718eb5" strokeweight="1.5pt" o:spt="32" o:oned="t" path="m0,0 l21600,21600 e">
                      <v:stroke color="#718eb5" filltype="solid" joinstyle="miter" linestyle="single" mitterlimit="800000" weight="1.5pt"/>
                      <w10:wrap type="none" side="both"/>
                      <o:lock/>
                    </v:shape>
                  </w:pict>
                </mc:Fallback>
              </mc:AlternateContent>
            </w:r>
          </w:p>
          <w:p>
            <w:pPr>
              <w:pStyle w:val="ListParagraph"/>
              <w:rPr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Hard skills:</w:t>
            </w:r>
            <w:r>
              <w:rPr>
                <w:lang w:val="en-IN" w:eastAsia="en-IN"/>
              </w:rPr>
              <w:t> Client education, generating reports, equity analysis, sales</w:t>
            </w:r>
          </w:p>
          <w:p>
            <w:pPr>
              <w:pStyle w:val="ListParagraph"/>
              <w:rPr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Soft skills: </w:t>
            </w:r>
            <w:r>
              <w:rPr>
                <w:lang w:val="en-IN" w:eastAsia="en-IN"/>
              </w:rPr>
              <w:t>Interpersonal skills, communication, collaboration, analytical skills</w:t>
            </w:r>
          </w:p>
          <w:p>
            <w:pPr>
              <w:pStyle w:val="ListParagraph"/>
              <w:rPr/>
            </w:pPr>
            <w:r>
              <w:t>technical knowledge</w:t>
            </w:r>
          </w:p>
        </w:tc>
        <w:tc>
          <w:tcPr>
            <w:cnfStyle w:val="000000000000"/>
            <w:tcW w:w="5104" w:type="dxa"/>
            <w:gridSpan w:val="3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pStyle w:val="NoSpacing"/>
              <w:rPr>
                <w:b/>
                <w:bCs/>
                <w:sz w:val="24"/>
                <w:szCs w:val="16"/>
              </w:rPr>
            </w:pPr>
          </w:p>
          <w:p>
            <w:pPr>
              <w:pStyle w:val="Date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>Wo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>r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>k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 xml:space="preserve">Expérience Financial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>Adviso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>r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fr-FR"/>
              </w:rPr>
              <w:t xml:space="preserve"> (Mehta Enquîtes Ltd)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</w:pP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 xml:space="preserve">Executed trades, managed internal systems, and wrote financial plans for </w:t>
            </w: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7</w:t>
            </w: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0+ clients with over under management.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</w:pP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 xml:space="preserve">Maintained client returns </w:t>
            </w: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10</w:t>
            </w: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% higher than team average.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</w:pP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Increased client satisfaction scores from 85% to 99% through using time-saving automation tools to spend 8 hours more per week with clients.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</w:pP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Increased AUM by 25% in 18 months.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</w:pP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>Used data</w:t>
            </w:r>
            <w:r>
              <w:rPr>
                <w:rFonts w:ascii="Times New Roman" w:cs="Times New Roman" w:eastAsia="Times New Roman" w:hAnsi="Times New Roman"/>
                <w:color w:val="233143"/>
                <w:sz w:val="28"/>
                <w:szCs w:val="28"/>
                <w:lang w:val="en-IN" w:eastAsia="en-IN"/>
              </w:rPr>
              <w:t xml:space="preserve"> from Valens Research to identify undervalued investments. Raised individual investor client performance by 35%.</w:t>
            </w:r>
          </w:p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fr-FR"/>
              </w:rPr>
              <w:t xml:space="preserve">Key Points 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8"/>
                <w:szCs w:val="20"/>
                <w:lang w:val="fr-FR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fr-FR"/>
              </w:rPr>
              <w:t xml:space="preserve">MArket </w:t>
            </w:r>
            <w:r>
              <w:rPr>
                <w:rFonts w:ascii="Times New Roman" w:cs="Times New Roman" w:hAnsi="Times New Roman"/>
                <w:sz w:val="24"/>
                <w:szCs w:val="24"/>
                <w:lang w:val="fr-FR"/>
              </w:rPr>
              <w:t>RESEARCH,</w:t>
            </w:r>
            <w:r>
              <w:rPr>
                <w:rFonts w:ascii="Times New Roman" w:cs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fr-FR"/>
              </w:rPr>
              <w:t>ANALYSIS,</w:t>
            </w:r>
            <w:r>
              <w:rPr>
                <w:rFonts w:ascii="Times New Roman" w:cs="Times New Roman" w:hAnsi="Times New Roman"/>
                <w:sz w:val="24"/>
                <w:szCs w:val="24"/>
                <w:lang w:val="fr-FR"/>
              </w:rPr>
              <w:t xml:space="preserve"> recruit &amp; solicit clients. assets clients need and </w:t>
            </w:r>
            <w:r>
              <w:rPr>
                <w:rFonts w:ascii="Times New Roman" w:cs="Times New Roman" w:hAnsi="Times New Roman"/>
                <w:sz w:val="24"/>
                <w:szCs w:val="24"/>
                <w:lang w:val="fr-FR"/>
              </w:rPr>
              <w:t>GOALS.</w:t>
            </w:r>
          </w:p>
          <w:p>
            <w:pPr>
              <w:rPr>
                <w:lang w:val="fr-FR"/>
              </w:rPr>
            </w:pPr>
          </w:p>
          <w:p>
            <w:pPr>
              <w:rPr>
                <w:lang w:val="fr-FR"/>
              </w:rPr>
            </w:pPr>
          </w:p>
          <w:p>
            <w:pPr>
              <w:pStyle w:val="NoSpacing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3968496" cy="0"/>
                      <wp:effectExtent l="0" t="0" r="0" b="3556"/>
                      <wp:docPr id="30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41B4948A-AA49-79E0-CD38C36D80F1" coordsize="21600,21600" style="position:absolute;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718eb5" strokeweight="0.28pt" o:spt="32" o:oned="t" path="m0,0 l21600,21600 e">
                      <v:stroke color="#718eb5" filltype="solid" joinstyle="miter" linestyle="single" mitterlimit="800000" weight="0.28pt"/>
                      <w10:wrap type="none" side="both"/>
                      <o:lock/>
                    </v:shape>
                  </w:pict>
                </mc:Fallback>
              </mc:AlternateContent>
            </w:r>
          </w:p>
          <w:p>
            <w:pPr>
              <w:pStyle w:val="Heading2"/>
              <w:rPr/>
            </w:pPr>
            <w:r>
              <w:t>Achievements</w:t>
            </w:r>
          </w:p>
          <w:p>
            <w:pPr>
              <w:pStyle w:val="Date"/>
              <w:numPr>
                <w:ilvl w:val="0"/>
                <w:numId w:val="5"/>
              </w:numPr>
              <w:rPr>
                <w:rFonts w:ascii="Times New Roman" w:cs="Times New Roman" w:hAnsi="Times New Roman"/>
                <w:b/>
                <w:bCs/>
                <w:color w:val="auto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</w:rPr>
              <w:t>I WAS SELECTED FOR THE BEST PERFORMER FROM MY SENIOR IN THE FIRST YEAR IT SELF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caps w:val="off"/>
                <w:color w:val="auto"/>
                <w:sz w:val="18"/>
                <w:szCs w:val="10"/>
              </w:rPr>
              <w:t>MANY OF MY CLIENTS HAVE APPRICOATED AND AWARDED ME FOR MY QUALITY.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color w:val="000000" w:themeColor="text1"/>
                <w:sz w:val="18"/>
                <w:szCs w:val="10"/>
              </w:rPr>
              <w:t xml:space="preserve">Hike good insentives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</w:p>
        </w:tc>
      </w:tr>
      <w:tr>
        <w:trPr>
          <w:trHeight w:val="1833"/>
        </w:trPr>
        <w:tc>
          <w:tcPr>
            <w:cnfStyle w:val="000000000000"/>
            <w:tcW w:w="3172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dae2ec" w:themeFill="accent5"/>
          </w:tcPr>
          <w:p>
            <w:pPr>
              <w:pStyle w:val="Heading1"/>
              <w:rPr/>
            </w:pPr>
            <w:r>
              <w:t>EDUCATION</w:t>
            </w:r>
          </w:p>
          <w:p>
            <w:pPr>
              <w:pStyle w:val="NoSpacing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521970" cy="0"/>
                      <wp:effectExtent l="0" t="0" r="0" b="19050"/>
                      <wp:docPr id="31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3D31A650-FFCF-69B7-D73F88FDA9A0" coordsize="21600,21600" style="position:absolute;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718eb5" strokeweight="1.5pt" o:spt="32" o:oned="t" path="m0,0 l21600,21600 e">
                      <v:stroke color="#718eb5" filltype="solid" joinstyle="miter" linestyle="single" mitterlimit="800000" weight="1.5pt"/>
                      <w10:wrap type="none" side="both"/>
                      <o:lock/>
                    </v:shape>
                  </w:pict>
                </mc:Fallback>
              </mc:AlternateContent>
            </w:r>
          </w:p>
          <w:p>
            <w:pPr>
              <w:pStyle w:val="Heading2"/>
              <w:rPr/>
            </w:pPr>
            <w:r>
              <w:t xml:space="preserve">Bachelor of </w:t>
            </w:r>
            <w:r>
              <w:t>Science</w:t>
            </w:r>
            <w:r>
              <w:t xml:space="preserve"> in IT</w:t>
            </w:r>
          </w:p>
          <w:p>
            <w:pPr>
              <w:pStyle w:val="Date"/>
              <w:rPr/>
            </w:pPr>
            <w:r>
              <w:t>2014-2016</w:t>
            </w:r>
            <w:r>
              <w:t xml:space="preserve"> </w:t>
            </w:r>
          </w:p>
          <w:p>
            <w:r>
              <w:t xml:space="preserve">In Mumbai University with A Graded </w:t>
            </w:r>
          </w:p>
          <w:p>
            <w:pPr>
              <w:spacing w:line="276" w:lineRule="auto"/>
              <w:jc w:val="both"/>
              <w:rPr>
                <w:rFonts w:ascii="Calibri" w:hAnsi="Calibri"/>
                <w:iCs/>
                <w:sz w:val="20"/>
                <w:szCs w:val="20"/>
              </w:rPr>
            </w:pPr>
            <w:r>
              <w:t xml:space="preserve">Technical </w:t>
            </w:r>
            <w:r>
              <w:t>Skills:</w:t>
            </w:r>
            <w:r>
              <w:rPr>
                <w:rFonts w:ascii="Calibri" w:hAnsi="Calibri"/>
                <w:b/>
                <w:i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iCs/>
                <w:sz w:val="20"/>
                <w:szCs w:val="20"/>
              </w:rPr>
              <w:t xml:space="preserve">MS Office, Microsoft Windows and Internet </w:t>
            </w:r>
            <w:r>
              <w:rPr>
                <w:rFonts w:ascii="Calibri" w:hAnsi="Calibri"/>
                <w:iCs/>
                <w:sz w:val="20"/>
                <w:szCs w:val="20"/>
              </w:rPr>
              <w:t>Application,</w:t>
            </w:r>
            <w:r>
              <w:rPr>
                <w:rFonts w:ascii="Calibri" w:hAnsi="Calibri"/>
                <w:iCs/>
                <w:sz w:val="20"/>
                <w:szCs w:val="20"/>
              </w:rPr>
              <w:t xml:space="preserve"> SAS Software </w:t>
            </w:r>
            <w:r>
              <w:rPr>
                <w:rFonts w:ascii="Calibri" w:hAnsi="Calibri"/>
                <w:iCs/>
                <w:sz w:val="20"/>
                <w:szCs w:val="20"/>
              </w:rPr>
              <w:t xml:space="preserve">Knowledge, </w:t>
            </w:r>
          </w:p>
          <w:p>
            <w:pPr>
              <w:spacing w:line="276" w:lineRule="auto"/>
              <w:jc w:val="both"/>
              <w:rPr>
                <w:rFonts w:ascii="Calibri" w:hAnsi="Calibri"/>
                <w:iCs/>
                <w:sz w:val="20"/>
                <w:szCs w:val="20"/>
              </w:rPr>
            </w:pPr>
            <w:r>
              <w:rPr>
                <w:rFonts w:ascii="Calibri" w:hAnsi="Calibri"/>
                <w:iCs/>
                <w:sz w:val="20"/>
                <w:szCs w:val="20"/>
              </w:rPr>
              <w:t>Project: Online Courier services (A) Grade, Oracle, c++, DBMS</w:t>
            </w:r>
          </w:p>
          <w:p/>
          <w:p>
            <w:pPr>
              <w:pStyle w:val="NoSpacing"/>
              <w:rPr/>
            </w:pPr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2016000" cy="0"/>
                      <wp:effectExtent l="0" t="0" r="0" b="3556"/>
                      <wp:docPr id="3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4FA54420-30EC-9822-62B7C15CA439" coordsize="21600,21600" style="position:absolute;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718eb5" strokeweight="0.28pt" o:spt="32" o:oned="t" path="m0,0 l21600,21600 e">
                      <v:stroke color="#718eb5" filltype="solid" joinstyle="miter" linestyle="single" mitterlimit="800000" weight="0.28pt"/>
                      <w10:wrap type="none" side="both"/>
                      <o:lock/>
                    </v:shape>
                  </w:pict>
                </mc:Fallback>
              </mc:AlternateContent>
            </w:r>
          </w:p>
          <w:p>
            <w:pPr>
              <w:pStyle w:val="Heading2"/>
              <w:rPr/>
            </w:pPr>
            <w:r>
              <w:t xml:space="preserve">HSC </w:t>
            </w:r>
          </w:p>
          <w:p>
            <w:pPr>
              <w:pStyle w:val="Date"/>
              <w:rPr/>
            </w:pPr>
            <w:r>
              <w:t>2011=2013</w:t>
            </w:r>
          </w:p>
          <w:p>
            <w:r>
              <w:t xml:space="preserve">Science Stream </w:t>
            </w:r>
            <w:r>
              <w:t>with</w:t>
            </w:r>
            <w:r>
              <w:t xml:space="preserve"> A </w:t>
            </w:r>
            <w:r>
              <w:t xml:space="preserve">Grade. Good Academic </w:t>
            </w:r>
            <w:r>
              <w:t>Performance</w:t>
            </w:r>
          </w:p>
        </w:tc>
        <w:tc>
          <w:tcPr>
            <w:cnfStyle w:val="000000000000"/>
            <w:tcW w:w="5104" w:type="dxa"/>
            <w:gridSpan w:val="3"/>
            <w:vMerge w:val="continue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/>
        </w:tc>
      </w:tr>
    </w:tbl>
    <w:p>
      <w:pPr>
        <w:spacing w:before="0" w:after="0"/>
        <w:rPr/>
      </w:pPr>
    </w:p>
    <w:sectPr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pStyle w:val="ListParagraph"/>
      <w:lvlText w:val="◦"/>
      <w:lvlJc w:val="left"/>
      <w:pPr>
        <w:ind w:left="927" w:hanging="360"/>
      </w:pPr>
      <w:rPr>
        <w:rFonts w:ascii="Segoe UI" w:hAnsi="Segoe UI" w:hint="default"/>
        <w:color w:val="5e7697" w:themeColor="accent1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0B"/>
    <w:rsid w:val="00012384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1203"/>
    <w:rsid w:val="00157DB0"/>
    <w:rsid w:val="00173B36"/>
    <w:rsid w:val="00177BCB"/>
    <w:rsid w:val="001923A5"/>
    <w:rsid w:val="001C0498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038E5"/>
    <w:rsid w:val="00320ECB"/>
    <w:rsid w:val="00344FC0"/>
    <w:rsid w:val="00377A0D"/>
    <w:rsid w:val="00382737"/>
    <w:rsid w:val="003C0F7F"/>
    <w:rsid w:val="003E02DA"/>
    <w:rsid w:val="003E1692"/>
    <w:rsid w:val="003E7783"/>
    <w:rsid w:val="00442A0E"/>
    <w:rsid w:val="00443C70"/>
    <w:rsid w:val="004465B6"/>
    <w:rsid w:val="004A4C74"/>
    <w:rsid w:val="004E5226"/>
    <w:rsid w:val="004E6AB2"/>
    <w:rsid w:val="004E70E8"/>
    <w:rsid w:val="0050447A"/>
    <w:rsid w:val="00511E5B"/>
    <w:rsid w:val="00535F87"/>
    <w:rsid w:val="00564622"/>
    <w:rsid w:val="005A3E0B"/>
    <w:rsid w:val="005B3227"/>
    <w:rsid w:val="005E7BFD"/>
    <w:rsid w:val="0067056E"/>
    <w:rsid w:val="0068094B"/>
    <w:rsid w:val="00686284"/>
    <w:rsid w:val="006917DB"/>
    <w:rsid w:val="006D2488"/>
    <w:rsid w:val="0073402D"/>
    <w:rsid w:val="007349FD"/>
    <w:rsid w:val="00750066"/>
    <w:rsid w:val="00762524"/>
    <w:rsid w:val="00781A3B"/>
    <w:rsid w:val="00792D43"/>
    <w:rsid w:val="007B30FE"/>
    <w:rsid w:val="007B7A61"/>
    <w:rsid w:val="007E1FA8"/>
    <w:rsid w:val="007E6083"/>
    <w:rsid w:val="00855181"/>
    <w:rsid w:val="00867DCD"/>
    <w:rsid w:val="00882F23"/>
    <w:rsid w:val="0089047A"/>
    <w:rsid w:val="008A1020"/>
    <w:rsid w:val="008A1250"/>
    <w:rsid w:val="008A1FCF"/>
    <w:rsid w:val="008B1112"/>
    <w:rsid w:val="008C1BBE"/>
    <w:rsid w:val="008C78F5"/>
    <w:rsid w:val="00914419"/>
    <w:rsid w:val="00962E61"/>
    <w:rsid w:val="009647FE"/>
    <w:rsid w:val="00986331"/>
    <w:rsid w:val="009A6667"/>
    <w:rsid w:val="009C7105"/>
    <w:rsid w:val="009D241E"/>
    <w:rsid w:val="00A122BB"/>
    <w:rsid w:val="00A21081"/>
    <w:rsid w:val="00A37F9E"/>
    <w:rsid w:val="00AB7FE5"/>
    <w:rsid w:val="00AC1E5A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619C4"/>
    <w:rsid w:val="00C75D84"/>
    <w:rsid w:val="00C857CB"/>
    <w:rsid w:val="00C91839"/>
    <w:rsid w:val="00CA5CD9"/>
    <w:rsid w:val="00CC5ED4"/>
    <w:rsid w:val="00D04093"/>
    <w:rsid w:val="00D0794D"/>
    <w:rsid w:val="00D140DF"/>
    <w:rsid w:val="00D257E8"/>
    <w:rsid w:val="00D542DF"/>
    <w:rsid w:val="00D666BB"/>
    <w:rsid w:val="00D720DF"/>
    <w:rsid w:val="00D92ED4"/>
    <w:rsid w:val="00D94ABF"/>
    <w:rsid w:val="00DF6D0B"/>
    <w:rsid w:val="00E02EF3"/>
    <w:rsid w:val="00E20245"/>
    <w:rsid w:val="00E4379F"/>
    <w:rsid w:val="00E65596"/>
    <w:rsid w:val="00E91EE8"/>
    <w:rsid w:val="00EA0042"/>
    <w:rsid w:val="00EB1D1B"/>
    <w:rsid w:val="00F02717"/>
    <w:rsid w:val="00F36875"/>
    <w:rsid w:val="00F51E3E"/>
    <w:rsid w:val="00F53B71"/>
    <w:rsid w:val="00F716E1"/>
    <w:rsid w:val="00F908C3"/>
    <w:rsid w:val="00F91753"/>
    <w:rsid w:val="00FB1F01"/>
    <w:rsid w:val="00FE2094"/>
    <w:rsid w:val="00FE4141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6591"/>
  <w15:chartTrackingRefBased/>
  <w:footnotePr>
    <w:footnote w:id="0"/>
    <w:footnote w:id="1"/>
  </w:footnotePr>
  <w:endnotePr>
    <w:endnote w:id="0"/>
    <w:endnote w:id="1"/>
  </w:endnotePr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color w:val="666666" w:themeColor="background2"/>
        <w:sz w:val="18"/>
        <w:szCs w:val="18"/>
        <w:lang w:val="ru-RU" w:bidi="ar-SA" w:eastAsia="en-US"/>
      </w:rPr>
    </w:rPrDefault>
    <w:pPrDefault>
      <w:pPr>
        <w:spacing w:before="80" w:after="240" w:line="220" w:lineRule="exact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e7697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e7697" w:themeColor="accent1" w:sz="4" w:space="4"/>
      </w:pBdr>
      <w:spacing w:before="200" w:after="280"/>
      <w:ind w:left="936" w:right="936"/>
    </w:pPr>
    <w:rPr>
      <w:b/>
      <w:bCs/>
      <w:i/>
      <w:iCs/>
      <w:color w:val="5e769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e7697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aceb7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aceb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0" w:after="0" w:line="180" w:lineRule="auto"/>
    </w:pPr>
    <w:rPr>
      <w:rFonts w:asciiTheme="majorHAnsi" w:cstheme="majorBidi" w:eastAsiaTheme="majorEastAsia" w:hAnsiTheme="majorHAns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0" w:after="0" w:line="400" w:lineRule="exact"/>
    </w:pPr>
    <w:rPr>
      <w:rFonts w:cstheme="majorBidi" w:eastAsiaTheme="majorEastAsia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pPr>
      <w:keepNext w:val="on"/>
      <w:keepLines w:val="on"/>
      <w:spacing w:after="0" w:line="400" w:lineRule="exact"/>
    </w:pPr>
    <w:rPr>
      <w:rFonts w:cstheme="majorBidi" w:eastAsiaTheme="majorEastAsia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on"/>
    <w:pPr>
      <w:keepNext w:val="on"/>
      <w:keepLines w:val="on"/>
      <w:spacing w:line="440" w:lineRule="exact"/>
    </w:pPr>
    <w:rPr>
      <w:rFonts w:cstheme="majorBidi" w:eastAsiaTheme="majorEastAsia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e3a4a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line="240" w:lineRule="auto"/>
    </w:pPr>
    <w:rPr>
      <w:rFonts w:ascii="Segoe UI" w:cs="Segoe UI" w:hAnsi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 w:val="on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NoSpacing">
    <w:name w:val="No Spacing"/>
    <w:uiPriority w:val="12"/>
    <w:qFormat w:val="on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465870" w:themeColor="accent1" w:themeShade="bf"/>
    </w:rPr>
  </w:style>
  <w:style w:type="paragraph" w:styleId="ListParagraph">
    <w:name w:val="List Paragraph"/>
    <w:basedOn w:val="Normal"/>
    <w:uiPriority w:val="34"/>
    <w:qFormat w:val="on"/>
    <w:pPr>
      <w:numPr>
        <w:ilvl w:val="0"/>
        <w:numId w:val="1"/>
      </w:numPr>
      <w:spacing w:before="60" w:after="60" w:line="400" w:lineRule="exact"/>
      <w:ind w:left="360"/>
      <w:contextualSpacing w:val="on"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120" w:after="0" w:line="180" w:lineRule="auto"/>
      <w:jc w:val="center"/>
    </w:pPr>
    <w:rPr>
      <w:rFonts w:asciiTheme="majorHAnsi" w:cstheme="majorBidi" w:eastAsiaTheme="majorEastAsia" w:hAnsiTheme="majorHAnsi"/>
      <w:caps/>
      <w:spacing w:val="-1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aps/>
      <w:spacing w:val="-10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e3a4a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 w:val="on"/>
    <w:pPr>
      <w:framePr w:hAnchor="text" w:vAnchor="text" w:wrap="around" w:xAlign="center" w:y="1"/>
      <w:spacing w:after="0" w:line="420" w:lineRule="exact"/>
      <w:contextualSpacing w:val="on"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 w:val="on"/>
    <w:pPr>
      <w:spacing w:before="40" w:after="40"/>
    </w:pPr>
    <w:rPr>
      <w:color w:val="5f483d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Pr>
      <w:color w:val="5f483d" w:themeColor="accent4" w:themeShade="bf"/>
      <w:lang w:val="en-US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4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svg"/><Relationship Id="rId10" Type="http://schemas.openxmlformats.org/officeDocument/2006/relationships/image" Target="media/image3.png"/><Relationship Id="rId11" Type="http://schemas.openxmlformats.org/officeDocument/2006/relationships/image" Target="media/image4.svg"/><Relationship Id="rId13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3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3D630B9824D6CAC2224C6FBFD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EE782-485E-4624-9F22-D220C7330873}"/>
      </w:docPartPr>
      <w:docPartBody>
        <w:p w:rsidR="007E0669" w:rsidRDefault="001738DF">
          <w:pPr>
            <w:pStyle w:val="DBA3D630B9824D6CAC2224C6FBFD68C5"/>
          </w:pPr>
          <w:r w:rsidRPr="00173B36">
            <w:t>CONTACT</w:t>
          </w:r>
        </w:p>
      </w:docPartBody>
    </w:docPart>
    <w:docPart>
      <w:docPartPr>
        <w:name w:val="A9CBB49D52744C3EA4C9D94F31B5C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CF4B3-88C3-4E27-A325-5CCCC8ACF9A7}"/>
      </w:docPartPr>
      <w:docPartBody>
        <w:p w:rsidR="007E0669" w:rsidRDefault="001738DF">
          <w:pPr>
            <w:pStyle w:val="A9CBB49D52744C3EA4C9D94F31B5CC24"/>
          </w:pPr>
          <w:r w:rsidRPr="00173B36">
            <w:t>PROFILE</w:t>
          </w:r>
        </w:p>
      </w:docPartBody>
    </w:docPart>
    <w:docPart>
      <w:docPartPr>
        <w:name w:val="5041497EA158431EB7F7D1B5F7FAC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54C6-41F8-4CAA-B523-46C7512B6948}"/>
      </w:docPartPr>
      <w:docPartBody>
        <w:p w:rsidR="007E0669" w:rsidRDefault="001738DF">
          <w:pPr>
            <w:pStyle w:val="5041497EA158431EB7F7D1B5F7FACFB9"/>
          </w:pPr>
          <w:r w:rsidRPr="00173B36">
            <w:t>SKILLS</w:t>
          </w:r>
        </w:p>
      </w:docPartBody>
    </w:docPart>
    <w:docPart>
      <w:docPartPr>
        <w:name w:val="D9E5D63056D845559E90FA309DD49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919D-EF17-4806-A776-D5700514E967}"/>
      </w:docPartPr>
      <w:docPartBody>
        <w:p w:rsidR="007E0669" w:rsidRDefault="001738DF">
          <w:pPr>
            <w:pStyle w:val="D9E5D63056D845559E90FA309DD490EF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DF"/>
    <w:rsid w:val="001738DF"/>
    <w:rsid w:val="003E25EA"/>
    <w:rsid w:val="007772FA"/>
    <w:rsid w:val="007E0669"/>
    <w:rsid w:val="00E2039E"/>
    <w:rsid w:val="00F95827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A3D630B9824D6CAC2224C6FBFD68C5">
    <w:name w:val="DBA3D630B9824D6CAC2224C6FBFD68C5"/>
  </w:style>
  <w:style w:type="paragraph" w:customStyle="1" w:styleId="A9CBB49D52744C3EA4C9D94F31B5CC24">
    <w:name w:val="A9CBB49D52744C3EA4C9D94F31B5CC24"/>
  </w:style>
  <w:style w:type="paragraph" w:customStyle="1" w:styleId="5041497EA158431EB7F7D1B5F7FACFB9">
    <w:name w:val="5041497EA158431EB7F7D1B5F7FACFB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D9E5D63056D845559E90FA309DD490EF">
    <w:name w:val="D9E5D63056D845559E90FA309DD49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7916-E552-4248-843C-0FD8112C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Pawar</dc:creator>
  <cp:lastModifiedBy>Priyanka Pawar</cp:lastModifiedBy>
</cp:coreProperties>
</file>