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92349" w:rsidRDefault="00D67203">
      <w:pPr>
        <w:pStyle w:val="LO-normal"/>
        <w:rPr>
          <w:b/>
          <w:sz w:val="32"/>
          <w:szCs w:val="32"/>
        </w:rPr>
      </w:pPr>
      <w:r>
        <w:rPr>
          <w:b/>
          <w:sz w:val="32"/>
          <w:szCs w:val="32"/>
        </w:rPr>
        <w:t>ANSHU CHOWDHURY</w:t>
      </w:r>
    </w:p>
    <w:p w:rsidR="00C92349" w:rsidRDefault="00D67203">
      <w:pPr>
        <w:pStyle w:val="LO-normal"/>
        <w:rPr>
          <w:sz w:val="20"/>
          <w:szCs w:val="20"/>
        </w:rPr>
      </w:pPr>
      <w:r>
        <w:rPr>
          <w:sz w:val="20"/>
          <w:szCs w:val="20"/>
        </w:rPr>
        <w:t>anshusingh572@gmail.com |</w:t>
      </w:r>
    </w:p>
    <w:p w:rsidR="00C92349" w:rsidRDefault="00D67203">
      <w:pPr>
        <w:pStyle w:val="LO-normal"/>
        <w:rPr>
          <w:sz w:val="20"/>
          <w:szCs w:val="20"/>
        </w:rPr>
      </w:pPr>
      <w:r>
        <w:rPr>
          <w:sz w:val="20"/>
          <w:szCs w:val="20"/>
        </w:rPr>
        <w:t xml:space="preserve">+919654754665 | </w:t>
      </w:r>
    </w:p>
    <w:p w:rsidR="00C92349" w:rsidRDefault="00D67203">
      <w:pPr>
        <w:pStyle w:val="LO-normal"/>
        <w:rPr>
          <w:sz w:val="20"/>
          <w:szCs w:val="20"/>
        </w:rPr>
      </w:pPr>
      <w:proofErr w:type="spellStart"/>
      <w:r>
        <w:rPr>
          <w:sz w:val="20"/>
          <w:szCs w:val="20"/>
        </w:rPr>
        <w:t>Wadgaon</w:t>
      </w:r>
      <w:proofErr w:type="spellEnd"/>
      <w:r>
        <w:rPr>
          <w:sz w:val="20"/>
          <w:szCs w:val="20"/>
        </w:rPr>
        <w:t xml:space="preserve"> Sheri, Pune, India 411014</w:t>
      </w:r>
    </w:p>
    <w:p w:rsidR="00C92349" w:rsidRDefault="00D67203">
      <w:pPr>
        <w:pStyle w:val="LO-normal"/>
        <w:rPr>
          <w:b/>
          <w:sz w:val="26"/>
          <w:szCs w:val="26"/>
        </w:rPr>
      </w:pPr>
      <w:r>
        <w:rPr>
          <w:noProof/>
        </w:rPr>
        <mc:AlternateContent>
          <mc:Choice Requires="wps">
            <w:drawing>
              <wp:inline distT="0" distB="0" distL="0" distR="0">
                <wp:extent cx="5944235" cy="19685"/>
                <wp:effectExtent l="0" t="0" r="0" b="0"/>
                <wp:docPr id="1" name=""/>
                <wp:cNvGraphicFramePr/>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w="0">
                          <a:noFill/>
                        </a:ln>
                      </wps:spPr>
                      <wps:bodyPr/>
                    </wps:wsp>
                  </a:graphicData>
                </a:graphic>
              </wp:inline>
            </w:drawing>
          </mc:Choice>
          <mc:Fallback>
            <w:pict>
              <v:rect id="shape_0" fillcolor="#a0a0a0" stroked="f" style="position:absolute;margin-left:0pt;margin-top:-1.55pt;width:467.95pt;height:1.45pt;v-text-anchor:middle;mso-position-horizontal:center;mso-position-vertical:top">
                <w10:wrap type="none"/>
                <v:fill o:detectmouseclick="t" type="solid" color2="#5f5f5f"/>
                <v:stroke color="#3465a4" joinstyle="round" endcap="flat"/>
              </v:rect>
            </w:pict>
          </mc:Fallback>
        </mc:AlternateContent>
      </w:r>
    </w:p>
    <w:p w:rsidR="00C92349" w:rsidRDefault="00D67203">
      <w:pPr>
        <w:pStyle w:val="LO-normal"/>
        <w:rPr>
          <w:b/>
          <w:sz w:val="24"/>
          <w:szCs w:val="24"/>
        </w:rPr>
      </w:pPr>
      <w:r>
        <w:rPr>
          <w:b/>
          <w:sz w:val="24"/>
          <w:szCs w:val="24"/>
        </w:rPr>
        <w:t>PROFESSIONAL SUMMARY</w:t>
      </w:r>
    </w:p>
    <w:p w:rsidR="00C92349" w:rsidRDefault="00C92349">
      <w:pPr>
        <w:pStyle w:val="LO-normal"/>
        <w:rPr>
          <w:b/>
          <w:sz w:val="26"/>
          <w:szCs w:val="26"/>
        </w:rPr>
      </w:pPr>
    </w:p>
    <w:p w:rsidR="00C92349" w:rsidRDefault="00D67203">
      <w:pPr>
        <w:pStyle w:val="LO-normal"/>
        <w:spacing w:line="360" w:lineRule="auto"/>
        <w:rPr>
          <w:b/>
          <w:sz w:val="26"/>
          <w:szCs w:val="26"/>
        </w:rPr>
      </w:pPr>
      <w:r>
        <w:rPr>
          <w:sz w:val="20"/>
          <w:szCs w:val="20"/>
        </w:rPr>
        <w:t xml:space="preserve">Experienced AML/KYC Analyst with a proven track record in the banking industry. Detail-oriented and meticulous in performing due </w:t>
      </w:r>
      <w:r>
        <w:rPr>
          <w:sz w:val="20"/>
          <w:szCs w:val="20"/>
        </w:rPr>
        <w:t>diligence, risk assessments, and transaction monitoring to ensure regulatory compliance. Proficient in identifying, investigating, and reporting suspicious activity using industry tools and systems. Strong communication skills and the ability to work effectively with cross-functional teams as required. Dedicated to protecting financial systems' integrity and mitigating potential risks.</w:t>
      </w:r>
    </w:p>
    <w:p w:rsidR="00C92349" w:rsidRDefault="00D67203">
      <w:pPr>
        <w:pStyle w:val="LO-normal"/>
        <w:rPr>
          <w:b/>
          <w:sz w:val="30"/>
          <w:szCs w:val="30"/>
        </w:rPr>
      </w:pPr>
      <w:r>
        <w:rPr>
          <w:noProof/>
        </w:rPr>
        <mc:AlternateContent>
          <mc:Choice Requires="wps">
            <w:drawing>
              <wp:inline distT="0" distB="0" distL="0" distR="0">
                <wp:extent cx="5944235" cy="19685"/>
                <wp:effectExtent l="0" t="0" r="0" b="0"/>
                <wp:docPr id="2" name=""/>
                <wp:cNvGraphicFramePr/>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w="0">
                          <a:noFill/>
                        </a:ln>
                      </wps:spPr>
                      <wps:bodyPr/>
                    </wps:wsp>
                  </a:graphicData>
                </a:graphic>
              </wp:inline>
            </w:drawing>
          </mc:Choice>
          <mc:Fallback>
            <w:pict>
              <v:rect id="shape_0" fillcolor="#a0a0a0" stroked="f" style="position:absolute;margin-left:0pt;margin-top:-1.55pt;width:467.95pt;height:1.45pt;v-text-anchor:middle;mso-position-horizontal:center;mso-position-vertical:top">
                <w10:wrap type="none"/>
                <v:fill o:detectmouseclick="t" type="solid" color2="#5f5f5f"/>
                <v:stroke color="#3465a4" joinstyle="round" endcap="flat"/>
              </v:rect>
            </w:pict>
          </mc:Fallback>
        </mc:AlternateContent>
      </w:r>
    </w:p>
    <w:p w:rsidR="00C92349" w:rsidRDefault="00D67203">
      <w:pPr>
        <w:pStyle w:val="LO-normal"/>
        <w:rPr>
          <w:b/>
        </w:rPr>
      </w:pPr>
      <w:r>
        <w:rPr>
          <w:b/>
        </w:rPr>
        <w:t>SKILLS</w:t>
      </w:r>
    </w:p>
    <w:p w:rsidR="00C92349" w:rsidRDefault="00D67203">
      <w:pPr>
        <w:pStyle w:val="LO-normal"/>
        <w:numPr>
          <w:ilvl w:val="0"/>
          <w:numId w:val="1"/>
        </w:numPr>
        <w:tabs>
          <w:tab w:val="clear" w:pos="720"/>
          <w:tab w:val="left" w:pos="4080"/>
        </w:tabs>
        <w:ind w:left="2041" w:hanging="340"/>
      </w:pPr>
      <w:r>
        <w:rPr>
          <w:sz w:val="20"/>
          <w:szCs w:val="20"/>
        </w:rPr>
        <w:t>AML/KYC Compliance</w:t>
      </w:r>
    </w:p>
    <w:p w:rsidR="00C92349" w:rsidRDefault="00D67203">
      <w:pPr>
        <w:pStyle w:val="LO-normal"/>
        <w:numPr>
          <w:ilvl w:val="0"/>
          <w:numId w:val="1"/>
        </w:numPr>
        <w:tabs>
          <w:tab w:val="clear" w:pos="720"/>
          <w:tab w:val="left" w:pos="4080"/>
        </w:tabs>
        <w:ind w:left="2041" w:hanging="340"/>
      </w:pPr>
      <w:r>
        <w:rPr>
          <w:sz w:val="20"/>
          <w:szCs w:val="20"/>
        </w:rPr>
        <w:t>CDD and EDD expertise</w:t>
      </w:r>
    </w:p>
    <w:p w:rsidR="00C92349" w:rsidRDefault="00D67203">
      <w:pPr>
        <w:pStyle w:val="LO-normal"/>
        <w:numPr>
          <w:ilvl w:val="0"/>
          <w:numId w:val="1"/>
        </w:numPr>
        <w:tabs>
          <w:tab w:val="clear" w:pos="720"/>
          <w:tab w:val="left" w:pos="4080"/>
        </w:tabs>
        <w:ind w:left="2041" w:hanging="340"/>
      </w:pPr>
      <w:r>
        <w:rPr>
          <w:sz w:val="20"/>
          <w:szCs w:val="20"/>
        </w:rPr>
        <w:t>Sanction Screening</w:t>
      </w:r>
    </w:p>
    <w:p w:rsidR="00C92349" w:rsidRDefault="00D67203">
      <w:pPr>
        <w:pStyle w:val="LO-normal"/>
        <w:numPr>
          <w:ilvl w:val="0"/>
          <w:numId w:val="1"/>
        </w:numPr>
        <w:tabs>
          <w:tab w:val="clear" w:pos="720"/>
          <w:tab w:val="left" w:pos="4080"/>
        </w:tabs>
        <w:ind w:left="2041" w:hanging="340"/>
      </w:pPr>
      <w:r>
        <w:rPr>
          <w:sz w:val="20"/>
          <w:szCs w:val="20"/>
        </w:rPr>
        <w:t>PEP identification</w:t>
      </w:r>
    </w:p>
    <w:p w:rsidR="00C92349" w:rsidRDefault="00D67203">
      <w:pPr>
        <w:pStyle w:val="LO-normal"/>
        <w:numPr>
          <w:ilvl w:val="0"/>
          <w:numId w:val="1"/>
        </w:numPr>
        <w:tabs>
          <w:tab w:val="clear" w:pos="720"/>
          <w:tab w:val="left" w:pos="4080"/>
        </w:tabs>
        <w:ind w:left="2041" w:hanging="340"/>
      </w:pPr>
      <w:r>
        <w:rPr>
          <w:sz w:val="20"/>
          <w:szCs w:val="20"/>
        </w:rPr>
        <w:t>Suspicious activity reporting (SAR)</w:t>
      </w:r>
    </w:p>
    <w:p w:rsidR="00C92349" w:rsidRDefault="00D67203">
      <w:pPr>
        <w:pStyle w:val="LO-normal"/>
        <w:numPr>
          <w:ilvl w:val="0"/>
          <w:numId w:val="1"/>
        </w:numPr>
        <w:tabs>
          <w:tab w:val="clear" w:pos="720"/>
          <w:tab w:val="left" w:pos="4080"/>
        </w:tabs>
        <w:ind w:left="2041" w:hanging="340"/>
      </w:pPr>
      <w:r>
        <w:rPr>
          <w:sz w:val="20"/>
          <w:szCs w:val="20"/>
        </w:rPr>
        <w:t xml:space="preserve">Transaction Monitoring </w:t>
      </w:r>
    </w:p>
    <w:p w:rsidR="00C92349" w:rsidRDefault="00D67203">
      <w:pPr>
        <w:pStyle w:val="LO-normal"/>
        <w:numPr>
          <w:ilvl w:val="0"/>
          <w:numId w:val="1"/>
        </w:numPr>
        <w:tabs>
          <w:tab w:val="clear" w:pos="720"/>
          <w:tab w:val="left" w:pos="4080"/>
        </w:tabs>
        <w:ind w:left="2041" w:hanging="340"/>
      </w:pPr>
      <w:r>
        <w:rPr>
          <w:sz w:val="20"/>
          <w:szCs w:val="20"/>
        </w:rPr>
        <w:t>Risk Assessment &amp; Analysis</w:t>
      </w:r>
    </w:p>
    <w:p w:rsidR="00C92349" w:rsidRDefault="00D67203">
      <w:pPr>
        <w:pStyle w:val="LO-normal"/>
        <w:numPr>
          <w:ilvl w:val="0"/>
          <w:numId w:val="1"/>
        </w:numPr>
        <w:tabs>
          <w:tab w:val="clear" w:pos="720"/>
          <w:tab w:val="left" w:pos="4080"/>
        </w:tabs>
        <w:ind w:left="2041" w:hanging="340"/>
      </w:pPr>
      <w:r>
        <w:rPr>
          <w:sz w:val="20"/>
          <w:szCs w:val="20"/>
        </w:rPr>
        <w:t>Knowledge of Compliance, Audit, and Investigation</w:t>
      </w:r>
    </w:p>
    <w:p w:rsidR="00C92349" w:rsidRDefault="00D67203">
      <w:pPr>
        <w:pStyle w:val="LO-normal"/>
        <w:numPr>
          <w:ilvl w:val="0"/>
          <w:numId w:val="1"/>
        </w:numPr>
        <w:tabs>
          <w:tab w:val="clear" w:pos="720"/>
          <w:tab w:val="left" w:pos="4080"/>
        </w:tabs>
        <w:ind w:left="2041" w:hanging="340"/>
      </w:pPr>
      <w:r>
        <w:rPr>
          <w:sz w:val="20"/>
          <w:szCs w:val="20"/>
        </w:rPr>
        <w:t xml:space="preserve">Analytical and Critical Thinking and Team Player </w:t>
      </w:r>
    </w:p>
    <w:p w:rsidR="00C92349" w:rsidRDefault="00C92349">
      <w:pPr>
        <w:pStyle w:val="LO-normal"/>
        <w:tabs>
          <w:tab w:val="left" w:pos="4080"/>
        </w:tabs>
        <w:ind w:left="3935"/>
        <w:rPr>
          <w:sz w:val="20"/>
          <w:szCs w:val="20"/>
        </w:rPr>
      </w:pPr>
    </w:p>
    <w:p w:rsidR="00C92349" w:rsidRDefault="00D67203">
      <w:pPr>
        <w:pStyle w:val="LO-normal"/>
      </w:pPr>
      <w:r>
        <w:rPr>
          <w:noProof/>
        </w:rPr>
        <mc:AlternateContent>
          <mc:Choice Requires="wps">
            <w:drawing>
              <wp:inline distT="0" distB="0" distL="0" distR="0">
                <wp:extent cx="5944235" cy="19685"/>
                <wp:effectExtent l="0" t="0" r="0" b="0"/>
                <wp:docPr id="3" name=""/>
                <wp:cNvGraphicFramePr/>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w="0">
                          <a:noFill/>
                        </a:ln>
                      </wps:spPr>
                      <wps:bodyPr/>
                    </wps:wsp>
                  </a:graphicData>
                </a:graphic>
              </wp:inline>
            </w:drawing>
          </mc:Choice>
          <mc:Fallback>
            <w:pict>
              <v:rect id="shape_0" fillcolor="#a0a0a0" stroked="f" style="position:absolute;margin-left:0pt;margin-top:-1.55pt;width:467.95pt;height:1.45pt;v-text-anchor:middle;mso-position-horizontal:center;mso-position-vertical:top">
                <w10:wrap type="none"/>
                <v:fill o:detectmouseclick="t" type="solid" color2="#5f5f5f"/>
                <v:stroke color="#3465a4" joinstyle="round" endcap="flat"/>
              </v:rect>
            </w:pict>
          </mc:Fallback>
        </mc:AlternateContent>
      </w:r>
    </w:p>
    <w:p w:rsidR="00C92349" w:rsidRDefault="00D67203">
      <w:pPr>
        <w:pStyle w:val="LO-normal"/>
        <w:rPr>
          <w:b/>
          <w:sz w:val="26"/>
          <w:szCs w:val="26"/>
        </w:rPr>
      </w:pPr>
      <w:r>
        <w:rPr>
          <w:b/>
        </w:rPr>
        <w:t>WORK HISTORY</w:t>
      </w:r>
    </w:p>
    <w:p w:rsidR="00C92349" w:rsidRDefault="00D67203">
      <w:pPr>
        <w:pStyle w:val="LO-normal"/>
        <w:ind w:left="1701"/>
        <w:rPr>
          <w:b/>
          <w:sz w:val="20"/>
          <w:szCs w:val="20"/>
        </w:rPr>
      </w:pPr>
      <w:r>
        <w:rPr>
          <w:b/>
          <w:sz w:val="20"/>
          <w:szCs w:val="20"/>
        </w:rPr>
        <w:t>Senior AML/KYC Analyst (DM2) | ICICI BANK Limited - Pune, IN</w:t>
      </w:r>
      <w:r>
        <w:rPr>
          <w:b/>
          <w:sz w:val="20"/>
          <w:szCs w:val="20"/>
        </w:rPr>
        <w:tab/>
        <w:t>05/2020 - Current</w:t>
      </w:r>
    </w:p>
    <w:p w:rsidR="00C92349" w:rsidRDefault="00C92349">
      <w:pPr>
        <w:pStyle w:val="LO-normal"/>
      </w:pPr>
    </w:p>
    <w:p w:rsidR="00C92349" w:rsidRDefault="00D67203">
      <w:pPr>
        <w:pStyle w:val="LO-normal"/>
        <w:numPr>
          <w:ilvl w:val="0"/>
          <w:numId w:val="3"/>
        </w:numPr>
        <w:ind w:left="2098" w:hanging="340"/>
      </w:pPr>
      <w:r>
        <w:rPr>
          <w:sz w:val="19"/>
          <w:szCs w:val="19"/>
        </w:rPr>
        <w:t xml:space="preserve">Lead </w:t>
      </w:r>
      <w:r>
        <w:rPr>
          <w:sz w:val="19"/>
          <w:szCs w:val="19"/>
        </w:rPr>
        <w:t>and conduct thorough reviews of customer profiles, transactional data, and documentation to ensure compliance with AML/KYC regulations.</w:t>
      </w:r>
    </w:p>
    <w:p w:rsidR="00C92349" w:rsidRDefault="00D67203">
      <w:pPr>
        <w:pStyle w:val="LO-normal"/>
        <w:numPr>
          <w:ilvl w:val="0"/>
          <w:numId w:val="3"/>
        </w:numPr>
        <w:ind w:left="2098" w:hanging="340"/>
      </w:pPr>
      <w:r>
        <w:rPr>
          <w:sz w:val="19"/>
          <w:szCs w:val="19"/>
        </w:rPr>
        <w:t>Prepare required reports including Suspicious Activity Report (SAR), following regulations &amp; time limitations, also highlighting trends, risks, and recommended actions to management.</w:t>
      </w:r>
    </w:p>
    <w:p w:rsidR="00C92349" w:rsidRDefault="00D67203">
      <w:pPr>
        <w:pStyle w:val="LO-normal"/>
        <w:numPr>
          <w:ilvl w:val="0"/>
          <w:numId w:val="3"/>
        </w:numPr>
        <w:ind w:left="2098" w:hanging="340"/>
      </w:pPr>
      <w:r>
        <w:rPr>
          <w:sz w:val="19"/>
          <w:szCs w:val="19"/>
        </w:rPr>
        <w:t>Identify and investigate suspicious activities, unusual patterns, and potential money laundering risks.</w:t>
      </w:r>
    </w:p>
    <w:p w:rsidR="00C92349" w:rsidRDefault="00D67203">
      <w:pPr>
        <w:pStyle w:val="LO-normal"/>
        <w:numPr>
          <w:ilvl w:val="0"/>
          <w:numId w:val="3"/>
        </w:numPr>
        <w:ind w:left="2098" w:hanging="340"/>
      </w:pPr>
      <w:r>
        <w:rPr>
          <w:sz w:val="19"/>
          <w:szCs w:val="19"/>
        </w:rPr>
        <w:t>Collaborate with cross-functional teams to obtain and verify customer information, documents, and sources of funds.</w:t>
      </w:r>
    </w:p>
    <w:p w:rsidR="00C92349" w:rsidRDefault="00D67203">
      <w:pPr>
        <w:pStyle w:val="LO-normal"/>
        <w:numPr>
          <w:ilvl w:val="0"/>
          <w:numId w:val="3"/>
        </w:numPr>
        <w:ind w:left="2098" w:hanging="340"/>
      </w:pPr>
      <w:r>
        <w:rPr>
          <w:sz w:val="19"/>
          <w:szCs w:val="19"/>
        </w:rPr>
        <w:t xml:space="preserve">Review negative news and OFAC/Watch List/PEP alerts generated by automated systems, </w:t>
      </w:r>
      <w:proofErr w:type="spellStart"/>
      <w:r>
        <w:rPr>
          <w:sz w:val="19"/>
          <w:szCs w:val="19"/>
        </w:rPr>
        <w:t>Worldcheck</w:t>
      </w:r>
      <w:proofErr w:type="spellEnd"/>
      <w:r>
        <w:rPr>
          <w:sz w:val="19"/>
          <w:szCs w:val="19"/>
        </w:rPr>
        <w:t xml:space="preserve">. </w:t>
      </w:r>
    </w:p>
    <w:p w:rsidR="00C92349" w:rsidRDefault="00D67203">
      <w:pPr>
        <w:pStyle w:val="LO-normal"/>
        <w:numPr>
          <w:ilvl w:val="0"/>
          <w:numId w:val="3"/>
        </w:numPr>
        <w:ind w:left="2098" w:hanging="340"/>
      </w:pPr>
      <w:r>
        <w:rPr>
          <w:sz w:val="19"/>
          <w:szCs w:val="19"/>
        </w:rPr>
        <w:t>Review and detect transactional alerts from transactional activity (including wire transfers, checks, security transactions, trade finance letters of credit, loans and cash letters).</w:t>
      </w:r>
    </w:p>
    <w:p w:rsidR="00C92349" w:rsidRDefault="00D67203">
      <w:pPr>
        <w:pStyle w:val="LO-normal"/>
        <w:numPr>
          <w:ilvl w:val="0"/>
          <w:numId w:val="3"/>
        </w:numPr>
        <w:ind w:left="2098" w:hanging="340"/>
      </w:pPr>
      <w:r>
        <w:rPr>
          <w:sz w:val="19"/>
          <w:szCs w:val="19"/>
        </w:rPr>
        <w:t>Assist in the development, implementation, and continuous improvement of AML/KYC policies and procedures.</w:t>
      </w:r>
    </w:p>
    <w:p w:rsidR="00C92349" w:rsidRDefault="00D67203">
      <w:pPr>
        <w:pStyle w:val="LO-normal"/>
        <w:numPr>
          <w:ilvl w:val="0"/>
          <w:numId w:val="3"/>
        </w:numPr>
        <w:ind w:left="2098" w:hanging="340"/>
      </w:pPr>
      <w:r>
        <w:rPr>
          <w:sz w:val="19"/>
          <w:szCs w:val="19"/>
        </w:rPr>
        <w:t>Liaise with regulatory bodies and participate in audits and examinations as required.</w:t>
      </w:r>
    </w:p>
    <w:p w:rsidR="00C92349" w:rsidRDefault="00C92349">
      <w:pPr>
        <w:pStyle w:val="LO-normal"/>
        <w:ind w:left="2478"/>
        <w:rPr>
          <w:sz w:val="19"/>
          <w:szCs w:val="19"/>
        </w:rPr>
      </w:pPr>
    </w:p>
    <w:p w:rsidR="00C92349" w:rsidRDefault="00C92349">
      <w:pPr>
        <w:pStyle w:val="LO-normal"/>
        <w:ind w:left="720"/>
        <w:rPr>
          <w:sz w:val="19"/>
          <w:szCs w:val="19"/>
        </w:rPr>
      </w:pPr>
    </w:p>
    <w:p w:rsidR="00C92349" w:rsidRDefault="00C92349">
      <w:pPr>
        <w:pStyle w:val="LO-normal"/>
        <w:rPr>
          <w:sz w:val="19"/>
          <w:szCs w:val="19"/>
        </w:rPr>
      </w:pPr>
    </w:p>
    <w:p w:rsidR="00C92349" w:rsidRDefault="00D67203">
      <w:pPr>
        <w:pStyle w:val="LO-normal"/>
        <w:ind w:left="1701"/>
        <w:rPr>
          <w:b/>
        </w:rPr>
      </w:pPr>
      <w:r>
        <w:rPr>
          <w:b/>
        </w:rPr>
        <w:lastRenderedPageBreak/>
        <w:t xml:space="preserve">AML Compliance Investigator(DM1) | ICICI Bank Limited - Delhi, IN </w:t>
      </w:r>
      <w:r>
        <w:rPr>
          <w:b/>
        </w:rPr>
        <w:tab/>
        <w:t>04/2018 - 04/2020</w:t>
      </w:r>
    </w:p>
    <w:p w:rsidR="00C92349" w:rsidRDefault="00C92349">
      <w:pPr>
        <w:pStyle w:val="LO-normal"/>
        <w:rPr>
          <w:b/>
        </w:rPr>
      </w:pPr>
    </w:p>
    <w:p w:rsidR="00C92349" w:rsidRDefault="00D67203">
      <w:pPr>
        <w:pStyle w:val="LO-normal"/>
        <w:numPr>
          <w:ilvl w:val="0"/>
          <w:numId w:val="2"/>
        </w:numPr>
        <w:ind w:left="2098" w:hanging="340"/>
      </w:pPr>
      <w:r>
        <w:rPr>
          <w:sz w:val="20"/>
          <w:szCs w:val="20"/>
        </w:rPr>
        <w:t>Evaluate transactions and customer relationships for Money laundering activities, identifying red flag issues and escalates within AML framework for further investigation.</w:t>
      </w:r>
    </w:p>
    <w:p w:rsidR="00C92349" w:rsidRDefault="00D67203">
      <w:pPr>
        <w:pStyle w:val="LO-normal"/>
        <w:numPr>
          <w:ilvl w:val="0"/>
          <w:numId w:val="2"/>
        </w:numPr>
        <w:ind w:left="2098" w:hanging="340"/>
      </w:pPr>
      <w:r>
        <w:rPr>
          <w:sz w:val="20"/>
          <w:szCs w:val="20"/>
        </w:rPr>
        <w:t>Provide additional support to AML compliance organization, Draft AML Compliance training to reinforce key information and policies.</w:t>
      </w:r>
    </w:p>
    <w:p w:rsidR="00C92349" w:rsidRDefault="00D67203">
      <w:pPr>
        <w:pStyle w:val="LO-normal"/>
        <w:numPr>
          <w:ilvl w:val="0"/>
          <w:numId w:val="2"/>
        </w:numPr>
        <w:ind w:left="2098" w:hanging="340"/>
      </w:pPr>
      <w:r>
        <w:rPr>
          <w:sz w:val="20"/>
          <w:szCs w:val="20"/>
        </w:rPr>
        <w:t xml:space="preserve">Review monthly and daily transaction alerts, client trading activity, client file review, conduct due diligence searches and metrics. </w:t>
      </w:r>
    </w:p>
    <w:p w:rsidR="00C92349" w:rsidRDefault="00D67203">
      <w:pPr>
        <w:pStyle w:val="LO-normal"/>
        <w:numPr>
          <w:ilvl w:val="0"/>
          <w:numId w:val="2"/>
        </w:numPr>
        <w:ind w:left="2098" w:hanging="340"/>
      </w:pPr>
      <w:r>
        <w:rPr>
          <w:sz w:val="20"/>
          <w:szCs w:val="20"/>
        </w:rPr>
        <w:t>Identified threats, vulnerabilities and suspicious behavior patterns to recommend mitigation measures.</w:t>
      </w:r>
    </w:p>
    <w:p w:rsidR="00C92349" w:rsidRDefault="00D67203">
      <w:pPr>
        <w:pStyle w:val="LO-normal"/>
        <w:numPr>
          <w:ilvl w:val="0"/>
          <w:numId w:val="2"/>
        </w:numPr>
        <w:ind w:left="2098" w:hanging="340"/>
      </w:pPr>
      <w:r>
        <w:rPr>
          <w:sz w:val="20"/>
          <w:szCs w:val="20"/>
        </w:rPr>
        <w:t xml:space="preserve">Performing holistic due diligence reviews in support of Corporate KYC and BSA/AML policies and procedures Performs Quality Assurance (QA) review on work of AML analysts Reviewed various KYC processes (KYC includes Customer Identification Program (CIP), beneficial ownership, Customer Due Diligence (CDD), and Enhanced Due Diligence (EDD). </w:t>
      </w:r>
    </w:p>
    <w:p w:rsidR="00C92349" w:rsidRDefault="00D67203">
      <w:pPr>
        <w:pStyle w:val="LO-normal"/>
        <w:numPr>
          <w:ilvl w:val="0"/>
          <w:numId w:val="2"/>
        </w:numPr>
        <w:ind w:left="2098" w:hanging="340"/>
      </w:pPr>
      <w:r>
        <w:rPr>
          <w:sz w:val="20"/>
          <w:szCs w:val="20"/>
        </w:rPr>
        <w:t xml:space="preserve">Responsible for updating customer profiles using internal CRM tools </w:t>
      </w:r>
    </w:p>
    <w:p w:rsidR="00C92349" w:rsidRDefault="00D67203">
      <w:pPr>
        <w:pStyle w:val="LO-normal"/>
        <w:numPr>
          <w:ilvl w:val="0"/>
          <w:numId w:val="2"/>
        </w:numPr>
        <w:ind w:left="2098" w:hanging="340"/>
      </w:pPr>
      <w:r>
        <w:rPr>
          <w:sz w:val="20"/>
          <w:szCs w:val="20"/>
        </w:rPr>
        <w:t>Responded to and executing social escalations for various customer requests to ensure excellent customer satisfaction.</w:t>
      </w:r>
    </w:p>
    <w:p w:rsidR="00C92349" w:rsidRDefault="00C92349">
      <w:pPr>
        <w:pStyle w:val="LO-normal"/>
        <w:ind w:left="720"/>
      </w:pPr>
    </w:p>
    <w:p w:rsidR="00C92349" w:rsidRDefault="00D67203">
      <w:pPr>
        <w:pStyle w:val="LO-normal"/>
        <w:rPr>
          <w:b/>
        </w:rPr>
      </w:pPr>
      <w:r>
        <w:rPr>
          <w:b/>
        </w:rPr>
        <w:t>PROJECTS</w:t>
      </w:r>
    </w:p>
    <w:p w:rsidR="00C92349" w:rsidRDefault="00D67203">
      <w:pPr>
        <w:pStyle w:val="LO-normal"/>
        <w:numPr>
          <w:ilvl w:val="0"/>
          <w:numId w:val="4"/>
        </w:numPr>
        <w:ind w:left="2098" w:hanging="340"/>
      </w:pPr>
      <w:r>
        <w:rPr>
          <w:sz w:val="18"/>
          <w:szCs w:val="18"/>
        </w:rPr>
        <w:t xml:space="preserve">Provided assistance in UAT (User Acceptance Testing) testing from business side for Bulk CUST ID Upload in </w:t>
      </w:r>
      <w:proofErr w:type="spellStart"/>
      <w:r>
        <w:rPr>
          <w:sz w:val="18"/>
          <w:szCs w:val="18"/>
        </w:rPr>
        <w:t>Finacle</w:t>
      </w:r>
      <w:proofErr w:type="spellEnd"/>
      <w:r>
        <w:rPr>
          <w:sz w:val="18"/>
          <w:szCs w:val="18"/>
        </w:rPr>
        <w:t xml:space="preserve"> application. </w:t>
      </w:r>
    </w:p>
    <w:p w:rsidR="00C92349" w:rsidRDefault="00D67203">
      <w:pPr>
        <w:pStyle w:val="LO-normal"/>
        <w:numPr>
          <w:ilvl w:val="0"/>
          <w:numId w:val="4"/>
        </w:numPr>
        <w:ind w:left="2098" w:hanging="340"/>
      </w:pPr>
      <w:r>
        <w:rPr>
          <w:sz w:val="18"/>
          <w:szCs w:val="18"/>
        </w:rPr>
        <w:t xml:space="preserve">Helped UAT tester in UAT test </w:t>
      </w:r>
      <w:proofErr w:type="spellStart"/>
      <w:r>
        <w:rPr>
          <w:sz w:val="18"/>
          <w:szCs w:val="18"/>
        </w:rPr>
        <w:t>excution</w:t>
      </w:r>
      <w:proofErr w:type="spellEnd"/>
      <w:r>
        <w:rPr>
          <w:sz w:val="18"/>
          <w:szCs w:val="18"/>
        </w:rPr>
        <w:t xml:space="preserve"> for Report generation MACRO</w:t>
      </w:r>
    </w:p>
    <w:p w:rsidR="00C92349" w:rsidRDefault="00D67203">
      <w:pPr>
        <w:pStyle w:val="LO-normal"/>
        <w:rPr>
          <w:sz w:val="20"/>
          <w:szCs w:val="20"/>
        </w:rPr>
      </w:pPr>
      <w:r>
        <w:rPr>
          <w:noProof/>
        </w:rPr>
        <mc:AlternateContent>
          <mc:Choice Requires="wps">
            <w:drawing>
              <wp:inline distT="0" distB="0" distL="0" distR="0">
                <wp:extent cx="5944235" cy="19685"/>
                <wp:effectExtent l="0" t="0" r="0" b="0"/>
                <wp:docPr id="4" name=""/>
                <wp:cNvGraphicFramePr/>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w="0">
                          <a:noFill/>
                        </a:ln>
                      </wps:spPr>
                      <wps:bodyPr/>
                    </wps:wsp>
                  </a:graphicData>
                </a:graphic>
              </wp:inline>
            </w:drawing>
          </mc:Choice>
          <mc:Fallback>
            <w:pict>
              <v:rect id="shape_0" fillcolor="#a0a0a0" stroked="f" style="position:absolute;margin-left:0pt;margin-top:-1.55pt;width:467.95pt;height:1.45pt;v-text-anchor:middle;mso-position-horizontal:center;mso-position-vertical:top">
                <w10:wrap type="none"/>
                <v:fill o:detectmouseclick="t" type="solid" color2="#5f5f5f"/>
                <v:stroke color="#3465a4" joinstyle="round" endcap="flat"/>
              </v:rect>
            </w:pict>
          </mc:Fallback>
        </mc:AlternateContent>
      </w:r>
    </w:p>
    <w:p w:rsidR="00C92349" w:rsidRDefault="00D67203">
      <w:pPr>
        <w:pStyle w:val="LO-normal"/>
        <w:rPr>
          <w:b/>
        </w:rPr>
      </w:pPr>
      <w:r>
        <w:rPr>
          <w:b/>
        </w:rPr>
        <w:t>EDUCATION</w:t>
      </w:r>
    </w:p>
    <w:p w:rsidR="00C92349" w:rsidRDefault="00C92349">
      <w:pPr>
        <w:pStyle w:val="LO-normal"/>
        <w:rPr>
          <w:sz w:val="18"/>
          <w:szCs w:val="18"/>
        </w:rPr>
      </w:pPr>
    </w:p>
    <w:p w:rsidR="00C92349" w:rsidRDefault="00D67203">
      <w:pPr>
        <w:pStyle w:val="LO-normal"/>
        <w:rPr>
          <w:sz w:val="18"/>
          <w:szCs w:val="18"/>
        </w:rPr>
      </w:pPr>
      <w:r>
        <w:rPr>
          <w:b/>
          <w:sz w:val="18"/>
          <w:szCs w:val="18"/>
        </w:rPr>
        <w:tab/>
      </w:r>
      <w:proofErr w:type="spellStart"/>
      <w:r>
        <w:rPr>
          <w:b/>
          <w:sz w:val="18"/>
          <w:szCs w:val="18"/>
        </w:rPr>
        <w:t>Manipal</w:t>
      </w:r>
      <w:proofErr w:type="spellEnd"/>
      <w:r>
        <w:rPr>
          <w:b/>
          <w:sz w:val="18"/>
          <w:szCs w:val="18"/>
        </w:rPr>
        <w:t xml:space="preserve"> Academy of Higher Education (MAHE) - Bangalore, Karnataka</w:t>
      </w:r>
      <w:r>
        <w:rPr>
          <w:sz w:val="18"/>
          <w:szCs w:val="18"/>
        </w:rPr>
        <w:t xml:space="preserve"> </w:t>
      </w:r>
    </w:p>
    <w:p w:rsidR="00C92349" w:rsidRDefault="00D67203">
      <w:pPr>
        <w:pStyle w:val="LO-normal"/>
        <w:rPr>
          <w:sz w:val="18"/>
          <w:szCs w:val="18"/>
        </w:rPr>
      </w:pPr>
      <w:r>
        <w:rPr>
          <w:sz w:val="18"/>
          <w:szCs w:val="18"/>
        </w:rPr>
        <w:tab/>
        <w:t>POST GRADUATE DIPLOMA in Banking (PGDB): Banking &amp; Finance  03/2018</w:t>
      </w:r>
    </w:p>
    <w:p w:rsidR="00C92349" w:rsidRDefault="00D67203">
      <w:pPr>
        <w:pStyle w:val="LO-normal"/>
        <w:ind w:left="720"/>
        <w:rPr>
          <w:sz w:val="18"/>
          <w:szCs w:val="18"/>
        </w:rPr>
      </w:pPr>
      <w:r>
        <w:rPr>
          <w:sz w:val="18"/>
          <w:szCs w:val="18"/>
        </w:rPr>
        <w:t>7.9 GPA/CGPA | Duration: 2017 - 2018</w:t>
      </w:r>
    </w:p>
    <w:p w:rsidR="00C92349" w:rsidRDefault="00C92349">
      <w:pPr>
        <w:pStyle w:val="LO-normal"/>
        <w:rPr>
          <w:b/>
          <w:sz w:val="18"/>
          <w:szCs w:val="18"/>
        </w:rPr>
      </w:pPr>
    </w:p>
    <w:p w:rsidR="00C92349" w:rsidRDefault="00D67203">
      <w:pPr>
        <w:pStyle w:val="LO-normal"/>
        <w:rPr>
          <w:b/>
          <w:sz w:val="18"/>
          <w:szCs w:val="18"/>
        </w:rPr>
      </w:pPr>
      <w:r>
        <w:rPr>
          <w:b/>
          <w:sz w:val="18"/>
          <w:szCs w:val="18"/>
        </w:rPr>
        <w:tab/>
      </w:r>
      <w:proofErr w:type="spellStart"/>
      <w:r>
        <w:rPr>
          <w:b/>
          <w:sz w:val="18"/>
          <w:szCs w:val="18"/>
        </w:rPr>
        <w:t>Babasaheb</w:t>
      </w:r>
      <w:proofErr w:type="spellEnd"/>
      <w:r>
        <w:rPr>
          <w:b/>
          <w:sz w:val="18"/>
          <w:szCs w:val="18"/>
        </w:rPr>
        <w:t xml:space="preserve"> </w:t>
      </w:r>
      <w:proofErr w:type="spellStart"/>
      <w:r>
        <w:rPr>
          <w:b/>
          <w:sz w:val="18"/>
          <w:szCs w:val="18"/>
        </w:rPr>
        <w:t>Bhimrao</w:t>
      </w:r>
      <w:proofErr w:type="spellEnd"/>
      <w:r>
        <w:rPr>
          <w:b/>
          <w:sz w:val="18"/>
          <w:szCs w:val="18"/>
        </w:rPr>
        <w:t xml:space="preserve"> </w:t>
      </w:r>
      <w:proofErr w:type="spellStart"/>
      <w:r>
        <w:rPr>
          <w:b/>
          <w:sz w:val="18"/>
          <w:szCs w:val="18"/>
        </w:rPr>
        <w:t>Ambedkar</w:t>
      </w:r>
      <w:proofErr w:type="spellEnd"/>
      <w:r>
        <w:rPr>
          <w:b/>
          <w:sz w:val="18"/>
          <w:szCs w:val="18"/>
        </w:rPr>
        <w:t xml:space="preserve"> Bihar University - </w:t>
      </w:r>
      <w:proofErr w:type="spellStart"/>
      <w:r>
        <w:rPr>
          <w:b/>
          <w:sz w:val="18"/>
          <w:szCs w:val="18"/>
        </w:rPr>
        <w:t>Muzaffarpur</w:t>
      </w:r>
      <w:proofErr w:type="spellEnd"/>
      <w:r>
        <w:rPr>
          <w:b/>
          <w:sz w:val="18"/>
          <w:szCs w:val="18"/>
        </w:rPr>
        <w:t>, Bihar</w:t>
      </w:r>
    </w:p>
    <w:p w:rsidR="00C92349" w:rsidRDefault="00D67203">
      <w:pPr>
        <w:pStyle w:val="LO-normal"/>
        <w:rPr>
          <w:sz w:val="18"/>
          <w:szCs w:val="18"/>
        </w:rPr>
      </w:pPr>
      <w:r>
        <w:rPr>
          <w:sz w:val="18"/>
          <w:szCs w:val="18"/>
        </w:rPr>
        <w:tab/>
        <w:t>Bachelor of Commerce: Account (Honors)     11/2015</w:t>
      </w:r>
    </w:p>
    <w:p w:rsidR="00C92349" w:rsidRDefault="00D67203">
      <w:pPr>
        <w:pStyle w:val="LO-normal"/>
        <w:ind w:left="720"/>
        <w:rPr>
          <w:sz w:val="18"/>
          <w:szCs w:val="18"/>
        </w:rPr>
      </w:pPr>
      <w:r>
        <w:rPr>
          <w:sz w:val="18"/>
          <w:szCs w:val="18"/>
        </w:rPr>
        <w:t>Honors in Accounts | Final Grade: 67.50%  | Duration: 2009 - 2012</w:t>
      </w:r>
    </w:p>
    <w:p w:rsidR="00C92349" w:rsidRDefault="00C92349">
      <w:pPr>
        <w:pStyle w:val="LO-normal"/>
        <w:rPr>
          <w:sz w:val="18"/>
          <w:szCs w:val="18"/>
        </w:rPr>
      </w:pPr>
    </w:p>
    <w:p w:rsidR="00C92349" w:rsidRDefault="00D67203">
      <w:pPr>
        <w:pStyle w:val="LO-normal"/>
        <w:rPr>
          <w:sz w:val="18"/>
          <w:szCs w:val="18"/>
        </w:rPr>
      </w:pPr>
      <w:r>
        <w:rPr>
          <w:b/>
          <w:sz w:val="18"/>
          <w:szCs w:val="18"/>
        </w:rPr>
        <w:tab/>
      </w:r>
      <w:proofErr w:type="spellStart"/>
      <w:r>
        <w:rPr>
          <w:b/>
          <w:sz w:val="18"/>
          <w:szCs w:val="18"/>
        </w:rPr>
        <w:t>Mahant</w:t>
      </w:r>
      <w:proofErr w:type="spellEnd"/>
      <w:r>
        <w:rPr>
          <w:b/>
          <w:sz w:val="18"/>
          <w:szCs w:val="18"/>
        </w:rPr>
        <w:t xml:space="preserve"> </w:t>
      </w:r>
      <w:proofErr w:type="spellStart"/>
      <w:r>
        <w:rPr>
          <w:b/>
          <w:sz w:val="18"/>
          <w:szCs w:val="18"/>
        </w:rPr>
        <w:t>Darshan</w:t>
      </w:r>
      <w:proofErr w:type="spellEnd"/>
      <w:r>
        <w:rPr>
          <w:b/>
          <w:sz w:val="18"/>
          <w:szCs w:val="18"/>
        </w:rPr>
        <w:t xml:space="preserve"> Das </w:t>
      </w:r>
      <w:proofErr w:type="spellStart"/>
      <w:r>
        <w:rPr>
          <w:b/>
          <w:sz w:val="18"/>
          <w:szCs w:val="18"/>
        </w:rPr>
        <w:t>Mahila</w:t>
      </w:r>
      <w:proofErr w:type="spellEnd"/>
      <w:r>
        <w:rPr>
          <w:b/>
          <w:sz w:val="18"/>
          <w:szCs w:val="18"/>
        </w:rPr>
        <w:t xml:space="preserve"> College - </w:t>
      </w:r>
      <w:proofErr w:type="spellStart"/>
      <w:r>
        <w:rPr>
          <w:b/>
          <w:sz w:val="18"/>
          <w:szCs w:val="18"/>
        </w:rPr>
        <w:t>Muzaffarpur</w:t>
      </w:r>
      <w:proofErr w:type="spellEnd"/>
      <w:r>
        <w:rPr>
          <w:b/>
          <w:sz w:val="18"/>
          <w:szCs w:val="18"/>
        </w:rPr>
        <w:t>, Bihar</w:t>
      </w:r>
      <w:r>
        <w:rPr>
          <w:sz w:val="18"/>
          <w:szCs w:val="18"/>
        </w:rPr>
        <w:t xml:space="preserve"> </w:t>
      </w:r>
    </w:p>
    <w:p w:rsidR="00C92349" w:rsidRDefault="00D67203">
      <w:pPr>
        <w:pStyle w:val="LO-normal"/>
        <w:rPr>
          <w:sz w:val="18"/>
          <w:szCs w:val="18"/>
        </w:rPr>
      </w:pPr>
      <w:r>
        <w:rPr>
          <w:sz w:val="18"/>
          <w:szCs w:val="18"/>
        </w:rPr>
        <w:tab/>
        <w:t>HIGHER SECONDARY EDUCATION: Commerce  11/2009</w:t>
      </w:r>
    </w:p>
    <w:p w:rsidR="00C92349" w:rsidRDefault="00D67203">
      <w:pPr>
        <w:pStyle w:val="LO-normal"/>
        <w:ind w:left="720"/>
        <w:rPr>
          <w:sz w:val="18"/>
          <w:szCs w:val="18"/>
        </w:rPr>
      </w:pPr>
      <w:r>
        <w:rPr>
          <w:sz w:val="18"/>
          <w:szCs w:val="18"/>
        </w:rPr>
        <w:t>Final Grade: 74.40%      |   Duration: 2007 - 2009</w:t>
      </w:r>
    </w:p>
    <w:p w:rsidR="00C92349" w:rsidRDefault="00C92349">
      <w:pPr>
        <w:pStyle w:val="LO-normal"/>
        <w:ind w:left="720"/>
        <w:rPr>
          <w:sz w:val="18"/>
          <w:szCs w:val="18"/>
        </w:rPr>
      </w:pPr>
    </w:p>
    <w:p w:rsidR="00C92349" w:rsidRDefault="00D67203">
      <w:pPr>
        <w:pStyle w:val="LO-normal"/>
        <w:rPr>
          <w:sz w:val="18"/>
          <w:szCs w:val="18"/>
        </w:rPr>
      </w:pPr>
      <w:r>
        <w:rPr>
          <w:b/>
          <w:sz w:val="18"/>
          <w:szCs w:val="18"/>
        </w:rPr>
        <w:tab/>
        <w:t xml:space="preserve">Chapman </w:t>
      </w:r>
      <w:proofErr w:type="spellStart"/>
      <w:r>
        <w:rPr>
          <w:b/>
          <w:sz w:val="18"/>
          <w:szCs w:val="18"/>
        </w:rPr>
        <w:t>Govt</w:t>
      </w:r>
      <w:proofErr w:type="spellEnd"/>
      <w:r>
        <w:rPr>
          <w:b/>
          <w:sz w:val="18"/>
          <w:szCs w:val="18"/>
        </w:rPr>
        <w:t xml:space="preserve"> Girls High School - </w:t>
      </w:r>
      <w:proofErr w:type="spellStart"/>
      <w:r>
        <w:rPr>
          <w:b/>
          <w:sz w:val="18"/>
          <w:szCs w:val="18"/>
        </w:rPr>
        <w:t>Muzaffarpur</w:t>
      </w:r>
      <w:proofErr w:type="spellEnd"/>
      <w:r>
        <w:rPr>
          <w:b/>
          <w:sz w:val="18"/>
          <w:szCs w:val="18"/>
        </w:rPr>
        <w:t xml:space="preserve">, Bihar SECONDARY EDUCATION </w:t>
      </w:r>
    </w:p>
    <w:p w:rsidR="00C92349" w:rsidRDefault="00D67203">
      <w:pPr>
        <w:pStyle w:val="LO-normal"/>
        <w:ind w:left="720"/>
        <w:rPr>
          <w:sz w:val="18"/>
          <w:szCs w:val="18"/>
        </w:rPr>
      </w:pPr>
      <w:r>
        <w:rPr>
          <w:sz w:val="18"/>
          <w:szCs w:val="18"/>
        </w:rPr>
        <w:t>General Studies  |  Final Grade: 70.20% | 09/2007</w:t>
      </w:r>
    </w:p>
    <w:p w:rsidR="00C92349" w:rsidRDefault="00C92349">
      <w:pPr>
        <w:pStyle w:val="LO-normal"/>
        <w:rPr>
          <w:b/>
        </w:rPr>
      </w:pPr>
    </w:p>
    <w:p w:rsidR="00C92349" w:rsidRDefault="00D67203">
      <w:pPr>
        <w:pStyle w:val="LO-normal"/>
        <w:rPr>
          <w:b/>
        </w:rPr>
      </w:pPr>
      <w:r>
        <w:rPr>
          <w:b/>
        </w:rPr>
        <w:t>Personal Profile:</w:t>
      </w:r>
    </w:p>
    <w:tbl>
      <w:tblPr>
        <w:tblW w:w="5748" w:type="dxa"/>
        <w:tblInd w:w="1343" w:type="dxa"/>
        <w:tblLayout w:type="fixed"/>
        <w:tblCellMar>
          <w:top w:w="100" w:type="dxa"/>
          <w:left w:w="100" w:type="dxa"/>
          <w:bottom w:w="100" w:type="dxa"/>
          <w:right w:w="100" w:type="dxa"/>
        </w:tblCellMar>
        <w:tblLook w:val="0600" w:firstRow="0" w:lastRow="0" w:firstColumn="0" w:lastColumn="0" w:noHBand="1" w:noVBand="1"/>
      </w:tblPr>
      <w:tblGrid>
        <w:gridCol w:w="2204"/>
        <w:gridCol w:w="3544"/>
      </w:tblGrid>
      <w:tr w:rsidR="00C92349">
        <w:tc>
          <w:tcPr>
            <w:tcW w:w="2204" w:type="dxa"/>
            <w:tcBorders>
              <w:top w:val="single" w:sz="8" w:space="0" w:color="000000"/>
              <w:left w:val="single" w:sz="8" w:space="0" w:color="000000"/>
              <w:bottom w:val="single" w:sz="8" w:space="0" w:color="000000"/>
            </w:tcBorders>
            <w:shd w:val="clear" w:color="auto" w:fill="auto"/>
          </w:tcPr>
          <w:p w:rsidR="00C92349" w:rsidRDefault="00D67203">
            <w:pPr>
              <w:pStyle w:val="LO-normal"/>
              <w:widowControl w:val="0"/>
              <w:spacing w:line="240" w:lineRule="auto"/>
              <w:rPr>
                <w:b/>
                <w:sz w:val="20"/>
                <w:szCs w:val="20"/>
              </w:rPr>
            </w:pPr>
            <w:r>
              <w:rPr>
                <w:b/>
                <w:sz w:val="20"/>
                <w:szCs w:val="20"/>
              </w:rPr>
              <w:t>Date Of Birth</w:t>
            </w:r>
          </w:p>
        </w:tc>
        <w:tc>
          <w:tcPr>
            <w:tcW w:w="3544" w:type="dxa"/>
            <w:tcBorders>
              <w:top w:val="single" w:sz="8" w:space="0" w:color="000000"/>
              <w:bottom w:val="single" w:sz="8" w:space="0" w:color="000000"/>
              <w:right w:val="single" w:sz="8" w:space="0" w:color="000000"/>
            </w:tcBorders>
            <w:shd w:val="clear" w:color="auto" w:fill="auto"/>
          </w:tcPr>
          <w:p w:rsidR="00C92349" w:rsidRDefault="00D67203">
            <w:pPr>
              <w:pStyle w:val="LO-normal"/>
              <w:widowControl w:val="0"/>
              <w:spacing w:line="240" w:lineRule="auto"/>
              <w:rPr>
                <w:b/>
                <w:sz w:val="20"/>
                <w:szCs w:val="20"/>
              </w:rPr>
            </w:pPr>
            <w:r>
              <w:rPr>
                <w:b/>
                <w:sz w:val="20"/>
                <w:szCs w:val="20"/>
              </w:rPr>
              <w:t>24/09/1992</w:t>
            </w:r>
          </w:p>
        </w:tc>
      </w:tr>
      <w:tr w:rsidR="00C92349">
        <w:tc>
          <w:tcPr>
            <w:tcW w:w="2204" w:type="dxa"/>
            <w:tcBorders>
              <w:top w:val="single" w:sz="8" w:space="0" w:color="000000"/>
              <w:left w:val="single" w:sz="8" w:space="0" w:color="000000"/>
              <w:bottom w:val="single" w:sz="8" w:space="0" w:color="000000"/>
            </w:tcBorders>
            <w:shd w:val="clear" w:color="auto" w:fill="auto"/>
          </w:tcPr>
          <w:p w:rsidR="00C92349" w:rsidRDefault="00D67203">
            <w:pPr>
              <w:pStyle w:val="LO-normal"/>
              <w:widowControl w:val="0"/>
              <w:spacing w:line="240" w:lineRule="auto"/>
              <w:rPr>
                <w:b/>
                <w:sz w:val="20"/>
                <w:szCs w:val="20"/>
              </w:rPr>
            </w:pPr>
            <w:r>
              <w:rPr>
                <w:b/>
                <w:sz w:val="20"/>
                <w:szCs w:val="20"/>
              </w:rPr>
              <w:t>Marital Status</w:t>
            </w:r>
          </w:p>
        </w:tc>
        <w:tc>
          <w:tcPr>
            <w:tcW w:w="3544" w:type="dxa"/>
            <w:tcBorders>
              <w:top w:val="single" w:sz="8" w:space="0" w:color="000000"/>
              <w:bottom w:val="single" w:sz="8" w:space="0" w:color="000000"/>
              <w:right w:val="single" w:sz="8" w:space="0" w:color="000000"/>
            </w:tcBorders>
            <w:shd w:val="clear" w:color="auto" w:fill="auto"/>
          </w:tcPr>
          <w:p w:rsidR="00C92349" w:rsidRDefault="00D67203">
            <w:pPr>
              <w:pStyle w:val="LO-normal"/>
              <w:widowControl w:val="0"/>
              <w:spacing w:line="240" w:lineRule="auto"/>
              <w:rPr>
                <w:b/>
                <w:sz w:val="20"/>
                <w:szCs w:val="20"/>
              </w:rPr>
            </w:pPr>
            <w:r>
              <w:rPr>
                <w:b/>
                <w:sz w:val="20"/>
                <w:szCs w:val="20"/>
              </w:rPr>
              <w:t>Married</w:t>
            </w:r>
          </w:p>
        </w:tc>
      </w:tr>
      <w:tr w:rsidR="00C92349">
        <w:tc>
          <w:tcPr>
            <w:tcW w:w="2204" w:type="dxa"/>
            <w:tcBorders>
              <w:top w:val="single" w:sz="8" w:space="0" w:color="000000"/>
              <w:left w:val="single" w:sz="8" w:space="0" w:color="000000"/>
              <w:bottom w:val="single" w:sz="8" w:space="0" w:color="000000"/>
            </w:tcBorders>
            <w:shd w:val="clear" w:color="auto" w:fill="auto"/>
          </w:tcPr>
          <w:p w:rsidR="00C92349" w:rsidRDefault="00D67203">
            <w:pPr>
              <w:pStyle w:val="LO-normal"/>
              <w:widowControl w:val="0"/>
              <w:spacing w:line="240" w:lineRule="auto"/>
              <w:rPr>
                <w:b/>
                <w:sz w:val="20"/>
                <w:szCs w:val="20"/>
              </w:rPr>
            </w:pPr>
            <w:r>
              <w:rPr>
                <w:b/>
                <w:sz w:val="20"/>
                <w:szCs w:val="20"/>
              </w:rPr>
              <w:t>Nationality</w:t>
            </w:r>
          </w:p>
        </w:tc>
        <w:tc>
          <w:tcPr>
            <w:tcW w:w="3544" w:type="dxa"/>
            <w:tcBorders>
              <w:top w:val="single" w:sz="8" w:space="0" w:color="000000"/>
              <w:bottom w:val="single" w:sz="8" w:space="0" w:color="000000"/>
              <w:right w:val="single" w:sz="8" w:space="0" w:color="000000"/>
            </w:tcBorders>
            <w:shd w:val="clear" w:color="auto" w:fill="auto"/>
          </w:tcPr>
          <w:p w:rsidR="00C92349" w:rsidRDefault="00D67203">
            <w:pPr>
              <w:pStyle w:val="LO-normal"/>
              <w:widowControl w:val="0"/>
              <w:spacing w:line="240" w:lineRule="auto"/>
              <w:rPr>
                <w:b/>
                <w:sz w:val="20"/>
                <w:szCs w:val="20"/>
              </w:rPr>
            </w:pPr>
            <w:r>
              <w:rPr>
                <w:b/>
                <w:sz w:val="20"/>
                <w:szCs w:val="20"/>
              </w:rPr>
              <w:t>Indian</w:t>
            </w:r>
          </w:p>
        </w:tc>
      </w:tr>
      <w:tr w:rsidR="00C92349">
        <w:tc>
          <w:tcPr>
            <w:tcW w:w="2204" w:type="dxa"/>
            <w:tcBorders>
              <w:top w:val="single" w:sz="8" w:space="0" w:color="000000"/>
              <w:left w:val="single" w:sz="8" w:space="0" w:color="000000"/>
              <w:bottom w:val="single" w:sz="8" w:space="0" w:color="000000"/>
            </w:tcBorders>
            <w:shd w:val="clear" w:color="auto" w:fill="auto"/>
          </w:tcPr>
          <w:p w:rsidR="00C92349" w:rsidRDefault="00D67203">
            <w:pPr>
              <w:pStyle w:val="LO-normal"/>
              <w:widowControl w:val="0"/>
              <w:spacing w:line="240" w:lineRule="auto"/>
              <w:rPr>
                <w:b/>
                <w:sz w:val="20"/>
                <w:szCs w:val="20"/>
              </w:rPr>
            </w:pPr>
            <w:r>
              <w:rPr>
                <w:b/>
                <w:sz w:val="20"/>
                <w:szCs w:val="20"/>
              </w:rPr>
              <w:t>Language</w:t>
            </w:r>
          </w:p>
        </w:tc>
        <w:tc>
          <w:tcPr>
            <w:tcW w:w="3544" w:type="dxa"/>
            <w:tcBorders>
              <w:top w:val="single" w:sz="8" w:space="0" w:color="000000"/>
              <w:bottom w:val="single" w:sz="8" w:space="0" w:color="000000"/>
              <w:right w:val="single" w:sz="8" w:space="0" w:color="000000"/>
            </w:tcBorders>
            <w:shd w:val="clear" w:color="auto" w:fill="auto"/>
          </w:tcPr>
          <w:p w:rsidR="00C92349" w:rsidRDefault="00D67203">
            <w:pPr>
              <w:pStyle w:val="LO-normal"/>
              <w:widowControl w:val="0"/>
              <w:spacing w:line="240" w:lineRule="auto"/>
              <w:rPr>
                <w:b/>
                <w:sz w:val="20"/>
                <w:szCs w:val="20"/>
              </w:rPr>
            </w:pPr>
            <w:r>
              <w:rPr>
                <w:b/>
                <w:sz w:val="20"/>
                <w:szCs w:val="20"/>
              </w:rPr>
              <w:t>English, Hindi, Bengali</w:t>
            </w:r>
          </w:p>
        </w:tc>
      </w:tr>
    </w:tbl>
    <w:p w:rsidR="00C92349" w:rsidRDefault="00D67203">
      <w:pPr>
        <w:pStyle w:val="LO-normal"/>
        <w:spacing w:before="240" w:line="240" w:lineRule="auto"/>
        <w:rPr>
          <w:sz w:val="20"/>
          <w:szCs w:val="20"/>
        </w:rPr>
      </w:pPr>
      <w:r>
        <w:rPr>
          <w:b/>
          <w:sz w:val="20"/>
          <w:szCs w:val="20"/>
        </w:rPr>
        <w:t>REFERENCES</w:t>
      </w:r>
      <w:r>
        <w:rPr>
          <w:b/>
          <w:sz w:val="20"/>
          <w:szCs w:val="20"/>
        </w:rPr>
        <w:br/>
      </w:r>
      <w:r>
        <w:rPr>
          <w:b/>
          <w:color w:val="222222"/>
          <w:sz w:val="20"/>
          <w:szCs w:val="20"/>
        </w:rPr>
        <w:t>LinkedIn</w:t>
      </w:r>
      <w:r>
        <w:rPr>
          <w:color w:val="222222"/>
          <w:sz w:val="20"/>
          <w:szCs w:val="20"/>
        </w:rPr>
        <w:t>:</w:t>
      </w:r>
      <w:hyperlink r:id="rId5">
        <w:r>
          <w:rPr>
            <w:i/>
            <w:color w:val="0000FF"/>
            <w:sz w:val="20"/>
            <w:szCs w:val="20"/>
            <w:u w:val="single"/>
          </w:rPr>
          <w:t xml:space="preserve"> </w:t>
        </w:r>
      </w:hyperlink>
      <w:hyperlink r:id="rId6">
        <w:r>
          <w:rPr>
            <w:i/>
            <w:color w:val="1155CC"/>
            <w:sz w:val="20"/>
            <w:szCs w:val="20"/>
            <w:u w:val="single"/>
          </w:rPr>
          <w:t>LinkedIn</w:t>
        </w:r>
      </w:hyperlink>
      <w:r>
        <w:rPr>
          <w:i/>
          <w:color w:val="0000FF"/>
          <w:sz w:val="20"/>
          <w:szCs w:val="20"/>
          <w:u w:val="single"/>
        </w:rPr>
        <w:t xml:space="preserve"> (Click Here)</w:t>
      </w:r>
    </w:p>
    <w:sectPr w:rsidR="00C92349">
      <w:pgSz w:w="12240" w:h="15840"/>
      <w:pgMar w:top="630" w:right="1440" w:bottom="72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decorative"/>
    <w:pitch w:val="variable"/>
    <w:sig w:usb0="00000000" w:usb1="10000000" w:usb2="00000000" w:usb3="00000000" w:csb0="80000000" w:csb1="00000000"/>
  </w:font>
  <w:font w:name="OpenSymbol">
    <w:altName w:val="Arial Unicode MS"/>
    <w:charset w:val="01"/>
    <w:family w:val="auto"/>
    <w:pitch w:val="default"/>
  </w:font>
  <w:font w:name="Arial">
    <w:panose1 w:val="020B0604020202020204"/>
    <w:charset w:val="00"/>
    <w:family w:val="swiss"/>
    <w:pitch w:val="variable"/>
    <w:sig w:usb0="E0002EFF" w:usb1="C0007843"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D1D07"/>
    <w:multiLevelType w:val="multilevel"/>
    <w:tmpl w:val="FFFFFFFF"/>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D793CE7"/>
    <w:multiLevelType w:val="multilevel"/>
    <w:tmpl w:val="FFFFFFFF"/>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15:restartNumberingAfterBreak="0">
    <w:nsid w:val="2E275364"/>
    <w:multiLevelType w:val="multilevel"/>
    <w:tmpl w:val="FFFFFFFF"/>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15:restartNumberingAfterBreak="0">
    <w:nsid w:val="60131018"/>
    <w:multiLevelType w:val="multilevel"/>
    <w:tmpl w:val="FFFFFFFF"/>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 w15:restartNumberingAfterBreak="0">
    <w:nsid w:val="75854FB5"/>
    <w:multiLevelType w:val="multilevel"/>
    <w:tmpl w:val="FFFFFFFF"/>
    <w:lvl w:ilvl="0">
      <w:start w:val="1"/>
      <w:numFmt w:val="bullet"/>
      <w:lvlText w:val=""/>
      <w:lvlJc w:val="left"/>
      <w:pPr>
        <w:tabs>
          <w:tab w:val="num" w:pos="720"/>
        </w:tabs>
        <w:ind w:left="1440" w:hanging="360"/>
      </w:pPr>
      <w:rPr>
        <w:rFonts w:ascii="Wingdings" w:hAnsi="Wingdings" w:cs="Wingdings" w:hint="default"/>
      </w:rPr>
    </w:lvl>
    <w:lvl w:ilvl="1">
      <w:start w:val="1"/>
      <w:numFmt w:val="bullet"/>
      <w:lvlText w:val=""/>
      <w:lvlJc w:val="left"/>
      <w:pPr>
        <w:tabs>
          <w:tab w:val="num" w:pos="720"/>
        </w:tabs>
        <w:ind w:left="2160" w:hanging="360"/>
      </w:pPr>
      <w:rPr>
        <w:rFonts w:ascii="Wingdings 2" w:hAnsi="Wingdings 2" w:cs="Wingdings 2" w:hint="default"/>
      </w:rPr>
    </w:lvl>
    <w:lvl w:ilvl="2">
      <w:start w:val="1"/>
      <w:numFmt w:val="bullet"/>
      <w:lvlText w:val="■"/>
      <w:lvlJc w:val="left"/>
      <w:pPr>
        <w:tabs>
          <w:tab w:val="num" w:pos="720"/>
        </w:tabs>
        <w:ind w:left="2880" w:hanging="360"/>
      </w:pPr>
      <w:rPr>
        <w:rFonts w:ascii="OpenSymbol" w:hAnsi="OpenSymbol" w:cs="OpenSymbol" w:hint="default"/>
      </w:rPr>
    </w:lvl>
    <w:lvl w:ilvl="3">
      <w:start w:val="1"/>
      <w:numFmt w:val="bullet"/>
      <w:lvlText w:val=""/>
      <w:lvlJc w:val="left"/>
      <w:pPr>
        <w:tabs>
          <w:tab w:val="num" w:pos="720"/>
        </w:tabs>
        <w:ind w:left="3600" w:hanging="360"/>
      </w:pPr>
      <w:rPr>
        <w:rFonts w:ascii="Wingdings" w:hAnsi="Wingdings" w:cs="Wingdings" w:hint="default"/>
      </w:rPr>
    </w:lvl>
    <w:lvl w:ilvl="4">
      <w:start w:val="1"/>
      <w:numFmt w:val="bullet"/>
      <w:lvlText w:val=""/>
      <w:lvlJc w:val="left"/>
      <w:pPr>
        <w:tabs>
          <w:tab w:val="num" w:pos="720"/>
        </w:tabs>
        <w:ind w:left="4320" w:hanging="360"/>
      </w:pPr>
      <w:rPr>
        <w:rFonts w:ascii="Wingdings 2" w:hAnsi="Wingdings 2" w:cs="Wingdings 2" w:hint="default"/>
      </w:rPr>
    </w:lvl>
    <w:lvl w:ilvl="5">
      <w:start w:val="1"/>
      <w:numFmt w:val="bullet"/>
      <w:lvlText w:val="■"/>
      <w:lvlJc w:val="left"/>
      <w:pPr>
        <w:tabs>
          <w:tab w:val="num" w:pos="720"/>
        </w:tabs>
        <w:ind w:left="5040" w:hanging="360"/>
      </w:pPr>
      <w:rPr>
        <w:rFonts w:ascii="OpenSymbol" w:hAnsi="OpenSymbol" w:cs="OpenSymbol" w:hint="default"/>
      </w:rPr>
    </w:lvl>
    <w:lvl w:ilvl="6">
      <w:start w:val="1"/>
      <w:numFmt w:val="bullet"/>
      <w:lvlText w:val=""/>
      <w:lvlJc w:val="left"/>
      <w:pPr>
        <w:tabs>
          <w:tab w:val="num" w:pos="720"/>
        </w:tabs>
        <w:ind w:left="5760" w:hanging="360"/>
      </w:pPr>
      <w:rPr>
        <w:rFonts w:ascii="Wingdings" w:hAnsi="Wingdings" w:cs="Wingdings" w:hint="default"/>
      </w:rPr>
    </w:lvl>
    <w:lvl w:ilvl="7">
      <w:start w:val="1"/>
      <w:numFmt w:val="bullet"/>
      <w:lvlText w:val=""/>
      <w:lvlJc w:val="left"/>
      <w:pPr>
        <w:tabs>
          <w:tab w:val="num" w:pos="720"/>
        </w:tabs>
        <w:ind w:left="6480" w:hanging="360"/>
      </w:pPr>
      <w:rPr>
        <w:rFonts w:ascii="Wingdings 2" w:hAnsi="Wingdings 2" w:cs="Wingdings 2" w:hint="default"/>
      </w:rPr>
    </w:lvl>
    <w:lvl w:ilvl="8">
      <w:start w:val="1"/>
      <w:numFmt w:val="bullet"/>
      <w:lvlText w:val="■"/>
      <w:lvlJc w:val="left"/>
      <w:pPr>
        <w:tabs>
          <w:tab w:val="num" w:pos="720"/>
        </w:tabs>
        <w:ind w:left="7200" w:hanging="360"/>
      </w:pPr>
      <w:rPr>
        <w:rFonts w:ascii="OpenSymbol" w:hAnsi="OpenSymbol" w:cs="OpenSymbol" w:hint="default"/>
      </w:rPr>
    </w:lvl>
  </w:abstractNum>
  <w:num w:numId="1" w16cid:durableId="1509977553">
    <w:abstractNumId w:val="4"/>
  </w:num>
  <w:num w:numId="2" w16cid:durableId="739055455">
    <w:abstractNumId w:val="1"/>
  </w:num>
  <w:num w:numId="3" w16cid:durableId="194925328">
    <w:abstractNumId w:val="3"/>
  </w:num>
  <w:num w:numId="4" w16cid:durableId="1185633428">
    <w:abstractNumId w:val="2"/>
  </w:num>
  <w:num w:numId="5" w16cid:durableId="1906069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2349"/>
    <w:rsid w:val="00C92349"/>
    <w:rsid w:val="00D6720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5:docId w15:val="{62469F68-7BE4-D241-B8C5-E49E5FBD0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LO-normal"/>
    <w:next w:val="LO-normal"/>
    <w:uiPriority w:val="9"/>
    <w:qFormat/>
    <w:pPr>
      <w:keepNext/>
      <w:keepLines/>
      <w:spacing w:before="400" w:after="120" w:line="240" w:lineRule="auto"/>
      <w:outlineLvl w:val="0"/>
    </w:pPr>
    <w:rPr>
      <w:sz w:val="40"/>
      <w:szCs w:val="40"/>
    </w:rPr>
  </w:style>
  <w:style w:type="paragraph" w:styleId="Heading2">
    <w:name w:val="heading 2"/>
    <w:basedOn w:val="LO-normal"/>
    <w:next w:val="LO-normal"/>
    <w:uiPriority w:val="9"/>
    <w:semiHidden/>
    <w:unhideWhenUsed/>
    <w:qFormat/>
    <w:pPr>
      <w:keepNext/>
      <w:keepLines/>
      <w:spacing w:before="360" w:after="120" w:line="240" w:lineRule="auto"/>
      <w:outlineLvl w:val="1"/>
    </w:pPr>
    <w:rPr>
      <w:sz w:val="32"/>
      <w:szCs w:val="32"/>
    </w:rPr>
  </w:style>
  <w:style w:type="paragraph" w:styleId="Heading3">
    <w:name w:val="heading 3"/>
    <w:basedOn w:val="LO-normal"/>
    <w:next w:val="LO-normal"/>
    <w:uiPriority w:val="9"/>
    <w:semiHidden/>
    <w:unhideWhenUsed/>
    <w:qFormat/>
    <w:pPr>
      <w:keepNext/>
      <w:keepLines/>
      <w:spacing w:before="320" w:after="80" w:line="240" w:lineRule="auto"/>
      <w:outlineLvl w:val="2"/>
    </w:pPr>
    <w:rPr>
      <w:color w:val="434343"/>
      <w:sz w:val="28"/>
      <w:szCs w:val="28"/>
    </w:rPr>
  </w:style>
  <w:style w:type="paragraph" w:styleId="Heading4">
    <w:name w:val="heading 4"/>
    <w:basedOn w:val="LO-normal"/>
    <w:next w:val="LO-normal"/>
    <w:uiPriority w:val="9"/>
    <w:semiHidden/>
    <w:unhideWhenUsed/>
    <w:qFormat/>
    <w:pPr>
      <w:keepNext/>
      <w:keepLines/>
      <w:spacing w:before="280" w:after="80" w:line="240" w:lineRule="auto"/>
      <w:outlineLvl w:val="3"/>
    </w:pPr>
    <w:rPr>
      <w:color w:val="666666"/>
      <w:sz w:val="24"/>
      <w:szCs w:val="24"/>
    </w:rPr>
  </w:style>
  <w:style w:type="paragraph" w:styleId="Heading5">
    <w:name w:val="heading 5"/>
    <w:basedOn w:val="LO-normal"/>
    <w:next w:val="LO-normal"/>
    <w:uiPriority w:val="9"/>
    <w:semiHidden/>
    <w:unhideWhenUsed/>
    <w:qFormat/>
    <w:pPr>
      <w:keepNext/>
      <w:keepLines/>
      <w:spacing w:before="240" w:after="80" w:line="240" w:lineRule="auto"/>
      <w:outlineLvl w:val="4"/>
    </w:pPr>
    <w:rPr>
      <w:color w:val="666666"/>
    </w:rPr>
  </w:style>
  <w:style w:type="paragraph" w:styleId="Heading6">
    <w:name w:val="heading 6"/>
    <w:basedOn w:val="LO-normal"/>
    <w:next w:val="LO-normal"/>
    <w:uiPriority w:val="9"/>
    <w:semiHidden/>
    <w:unhideWhenUsed/>
    <w:qFormat/>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lang/>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LO-normal">
    <w:name w:val="LO-normal"/>
    <w:qFormat/>
    <w:pPr>
      <w:spacing w:line="276" w:lineRule="auto"/>
    </w:pPr>
  </w:style>
  <w:style w:type="paragraph" w:styleId="Title">
    <w:name w:val="Title"/>
    <w:basedOn w:val="LO-normal"/>
    <w:next w:val="LO-normal"/>
    <w:uiPriority w:val="10"/>
    <w:qFormat/>
    <w:pPr>
      <w:keepNext/>
      <w:keepLines/>
      <w:spacing w:after="60" w:line="240" w:lineRule="auto"/>
    </w:pPr>
    <w:rPr>
      <w:sz w:val="52"/>
      <w:szCs w:val="52"/>
    </w:rPr>
  </w:style>
  <w:style w:type="paragraph" w:styleId="Subtitle">
    <w:name w:val="Subtitle"/>
    <w:basedOn w:val="LO-normal"/>
    <w:next w:val="LO-normal"/>
    <w:uiPriority w:val="11"/>
    <w:qFormat/>
    <w:pPr>
      <w:keepNext/>
      <w:keepLines/>
      <w:spacing w:after="320" w:line="240" w:lineRule="auto"/>
    </w:pPr>
    <w:rPr>
      <w:color w:val="666666"/>
      <w:sz w:val="30"/>
      <w:szCs w:val="30"/>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www.linkedin.com/in/anshu-singh19/" TargetMode="External" /><Relationship Id="rId5" Type="http://schemas.openxmlformats.org/officeDocument/2006/relationships/hyperlink" Target="https://www.linkedin.com/in/anshu-singh19/"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645</Words>
  <Characters>3683</Characters>
  <Application>Microsoft Office Word</Application>
  <DocSecurity>0</DocSecurity>
  <Lines>30</Lines>
  <Paragraphs>8</Paragraphs>
  <ScaleCrop>false</ScaleCrop>
  <Company/>
  <LinksUpToDate>false</LinksUpToDate>
  <CharactersWithSpaces>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Deep Chowdhury</cp:lastModifiedBy>
  <cp:revision>2</cp:revision>
  <dcterms:created xsi:type="dcterms:W3CDTF">2023-09-21T14:04:00Z</dcterms:created>
  <dcterms:modified xsi:type="dcterms:W3CDTF">2023-09-21T14:04:00Z</dcterms:modified>
  <dc:language>en-IN</dc:language>
</cp:coreProperties>
</file>