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A9" w:rsidRDefault="002409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location: </w:t>
      </w:r>
      <w:r>
        <w:rPr>
          <w:sz w:val="24"/>
          <w:szCs w:val="24"/>
        </w:rPr>
        <w:t>Bangalore</w:t>
      </w:r>
    </w:p>
    <w:p w:rsidR="009D56A9" w:rsidRDefault="002409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Phone: </w:t>
      </w:r>
      <w:r>
        <w:rPr>
          <w:sz w:val="24"/>
          <w:szCs w:val="24"/>
        </w:rPr>
        <w:t>+917259902717</w:t>
      </w:r>
    </w:p>
    <w:p w:rsidR="009D56A9" w:rsidRDefault="002409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Mail ID: </w:t>
      </w:r>
      <w:r>
        <w:rPr>
          <w:sz w:val="24"/>
          <w:szCs w:val="24"/>
        </w:rPr>
        <w:t>shridevimdmbr@gmail.com</w:t>
      </w:r>
    </w:p>
    <w:p w:rsidR="009D56A9" w:rsidRDefault="009D56A9">
      <w:pPr>
        <w:pBdr>
          <w:bottom w:val="single" w:sz="4" w:space="1" w:color="000080"/>
        </w:pBdr>
        <w:rPr>
          <w:b/>
          <w:color w:val="000080"/>
          <w:sz w:val="24"/>
          <w:szCs w:val="24"/>
        </w:rPr>
      </w:pPr>
    </w:p>
    <w:p w:rsidR="009D56A9" w:rsidRDefault="0024096B">
      <w:pPr>
        <w:pBdr>
          <w:bottom w:val="single" w:sz="4" w:space="1" w:color="000080"/>
        </w:pBdr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Experience Summary</w:t>
      </w:r>
    </w:p>
    <w:p w:rsidR="009D56A9" w:rsidRDefault="00892B6E" w:rsidP="009708F0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overall experience of 4</w:t>
      </w:r>
      <w:r w:rsidR="0024096B">
        <w:rPr>
          <w:sz w:val="24"/>
          <w:szCs w:val="24"/>
        </w:rPr>
        <w:t xml:space="preserve"> years 11 months in which </w:t>
      </w:r>
      <w:r w:rsidR="00F67BF5">
        <w:rPr>
          <w:sz w:val="24"/>
          <w:szCs w:val="24"/>
        </w:rPr>
        <w:t>1 year</w:t>
      </w:r>
      <w:r w:rsidR="0024096B">
        <w:rPr>
          <w:sz w:val="24"/>
          <w:szCs w:val="24"/>
        </w:rPr>
        <w:t xml:space="preserve"> of experience in CAE</w:t>
      </w:r>
      <w:r>
        <w:rPr>
          <w:sz w:val="24"/>
          <w:szCs w:val="24"/>
        </w:rPr>
        <w:t xml:space="preserve"> automotive,</w:t>
      </w:r>
      <w:r w:rsidR="0024096B">
        <w:rPr>
          <w:sz w:val="24"/>
          <w:szCs w:val="24"/>
        </w:rPr>
        <w:t xml:space="preserve"> 3</w:t>
      </w:r>
      <w:r w:rsidR="00F67BF5">
        <w:rPr>
          <w:sz w:val="24"/>
          <w:szCs w:val="24"/>
        </w:rPr>
        <w:t xml:space="preserve"> years 11 months </w:t>
      </w:r>
      <w:r w:rsidR="0024096B">
        <w:rPr>
          <w:sz w:val="24"/>
          <w:szCs w:val="24"/>
        </w:rPr>
        <w:t>of experience in Medical domain.</w:t>
      </w:r>
    </w:p>
    <w:p w:rsidR="009D56A9" w:rsidRDefault="0024096B" w:rsidP="009708F0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leadership quality, good communication skills, quick learning ability, adaptability to change, hardworking, good team player, committed to honesty and responsibility.</w:t>
      </w:r>
      <w:bookmarkStart w:id="0" w:name="_GoBack"/>
      <w:bookmarkEnd w:id="0"/>
    </w:p>
    <w:p w:rsidR="009D56A9" w:rsidRDefault="009D56A9">
      <w:pPr>
        <w:pStyle w:val="BodyText"/>
        <w:ind w:left="425"/>
        <w:jc w:val="left"/>
        <w:rPr>
          <w:sz w:val="24"/>
          <w:szCs w:val="24"/>
        </w:rPr>
      </w:pPr>
    </w:p>
    <w:p w:rsidR="009D56A9" w:rsidRDefault="0024096B">
      <w:pPr>
        <w:pBdr>
          <w:bottom w:val="single" w:sz="4" w:space="1" w:color="000080"/>
        </w:pBdr>
        <w:tabs>
          <w:tab w:val="left" w:pos="3285"/>
        </w:tabs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Professional Summary</w:t>
      </w:r>
      <w:r>
        <w:rPr>
          <w:b/>
          <w:color w:val="000080"/>
          <w:sz w:val="24"/>
          <w:szCs w:val="24"/>
        </w:rPr>
        <w:tab/>
      </w:r>
    </w:p>
    <w:p w:rsidR="009D56A9" w:rsidRDefault="0024096B" w:rsidP="009708F0">
      <w:pPr>
        <w:pStyle w:val="BodyText"/>
        <w:numPr>
          <w:ilvl w:val="0"/>
          <w:numId w:val="3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 xml:space="preserve">Working with </w:t>
      </w:r>
      <w:r>
        <w:rPr>
          <w:b/>
          <w:sz w:val="24"/>
          <w:szCs w:val="24"/>
        </w:rPr>
        <w:t>HCL</w:t>
      </w:r>
      <w:r>
        <w:rPr>
          <w:sz w:val="24"/>
          <w:szCs w:val="24"/>
        </w:rPr>
        <w:t xml:space="preserve"> as </w:t>
      </w:r>
      <w:r>
        <w:rPr>
          <w:b/>
          <w:bCs/>
          <w:sz w:val="24"/>
          <w:szCs w:val="24"/>
        </w:rPr>
        <w:t xml:space="preserve">Member technical staff </w:t>
      </w:r>
      <w:r>
        <w:rPr>
          <w:sz w:val="24"/>
          <w:szCs w:val="24"/>
        </w:rPr>
        <w:t>from AUGUS</w:t>
      </w:r>
      <w:r w:rsidR="00892B6E">
        <w:rPr>
          <w:sz w:val="24"/>
          <w:szCs w:val="24"/>
        </w:rPr>
        <w:t>T 2019 to JULY 2023.</w:t>
      </w:r>
    </w:p>
    <w:p w:rsidR="009D56A9" w:rsidRDefault="0024096B" w:rsidP="009708F0">
      <w:pPr>
        <w:pStyle w:val="BodyText"/>
        <w:numPr>
          <w:ilvl w:val="0"/>
          <w:numId w:val="3"/>
        </w:numPr>
        <w:suppressAutoHyphens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Worked as a</w:t>
      </w:r>
      <w:r>
        <w:rPr>
          <w:b/>
          <w:bCs/>
          <w:sz w:val="24"/>
          <w:szCs w:val="24"/>
        </w:rPr>
        <w:t xml:space="preserve"> CAE Engineer</w:t>
      </w:r>
      <w:r>
        <w:rPr>
          <w:sz w:val="24"/>
          <w:szCs w:val="24"/>
        </w:rPr>
        <w:t xml:space="preserve"> with</w:t>
      </w:r>
      <w:r>
        <w:rPr>
          <w:b/>
          <w:sz w:val="24"/>
          <w:szCs w:val="24"/>
        </w:rPr>
        <w:t xml:space="preserve"> NOVA GLOBAL TECHNOSOFT Pvt. Ltd., </w:t>
      </w:r>
      <w:r>
        <w:rPr>
          <w:bCs/>
          <w:sz w:val="24"/>
          <w:szCs w:val="24"/>
        </w:rPr>
        <w:t>since</w:t>
      </w:r>
      <w:r>
        <w:rPr>
          <w:sz w:val="24"/>
          <w:szCs w:val="24"/>
        </w:rPr>
        <w:t xml:space="preserve"> NOVEMBER 2016 to NOVEMBER 2017.</w:t>
      </w:r>
    </w:p>
    <w:p w:rsidR="009D56A9" w:rsidRDefault="009D56A9">
      <w:pPr>
        <w:pStyle w:val="BodyText"/>
        <w:suppressAutoHyphens/>
        <w:jc w:val="left"/>
        <w:rPr>
          <w:sz w:val="24"/>
          <w:szCs w:val="24"/>
        </w:rPr>
      </w:pPr>
    </w:p>
    <w:p w:rsidR="009D56A9" w:rsidRDefault="0024096B">
      <w:pPr>
        <w:pBdr>
          <w:bottom w:val="single" w:sz="4" w:space="1" w:color="000080"/>
        </w:pBdr>
        <w:rPr>
          <w:b/>
          <w:color w:val="333399"/>
          <w:sz w:val="24"/>
          <w:szCs w:val="24"/>
        </w:rPr>
      </w:pPr>
      <w:r>
        <w:rPr>
          <w:b/>
          <w:color w:val="000080"/>
          <w:sz w:val="24"/>
          <w:szCs w:val="24"/>
        </w:rPr>
        <w:t>Significant Projects</w:t>
      </w:r>
      <w:r w:rsidR="001239A7">
        <w:rPr>
          <w:b/>
          <w:color w:val="000080"/>
          <w:sz w:val="24"/>
          <w:szCs w:val="24"/>
        </w:rPr>
        <w:t xml:space="preserve">:                                                                                  </w:t>
      </w:r>
      <w:r w:rsidR="001239A7">
        <w:rPr>
          <w:sz w:val="24"/>
          <w:szCs w:val="24"/>
        </w:rPr>
        <w:t xml:space="preserve">                               </w:t>
      </w:r>
      <w:r w:rsidR="001239A7" w:rsidRPr="001239A7">
        <w:rPr>
          <w:b/>
          <w:sz w:val="24"/>
          <w:szCs w:val="24"/>
        </w:rPr>
        <w:t>2019 - 2023</w:t>
      </w:r>
    </w:p>
    <w:p w:rsidR="009D56A9" w:rsidRDefault="0024096B" w:rsidP="009708F0">
      <w:pPr>
        <w:spacing w:line="276" w:lineRule="auto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Company: HCL technologies</w:t>
      </w:r>
    </w:p>
    <w:p w:rsidR="009D56A9" w:rsidRDefault="0024096B" w:rsidP="009708F0">
      <w:pPr>
        <w:spacing w:line="276" w:lineRule="auto"/>
        <w:jc w:val="both"/>
        <w:rPr>
          <w:bCs/>
          <w:i/>
          <w:iCs/>
        </w:rPr>
      </w:pPr>
      <w:r>
        <w:rPr>
          <w:b/>
          <w:iCs/>
          <w:sz w:val="24"/>
          <w:szCs w:val="24"/>
        </w:rPr>
        <w:t xml:space="preserve">Project Title: </w:t>
      </w:r>
      <w:r>
        <w:rPr>
          <w:sz w:val="24"/>
          <w:szCs w:val="24"/>
        </w:rPr>
        <w:t>RAD Support</w:t>
      </w:r>
    </w:p>
    <w:p w:rsidR="009D56A9" w:rsidRDefault="0024096B" w:rsidP="009708F0">
      <w:pPr>
        <w:spacing w:line="276" w:lineRule="auto"/>
        <w:jc w:val="both"/>
        <w:rPr>
          <w:bCs/>
          <w:i/>
          <w:iCs/>
        </w:rPr>
      </w:pPr>
      <w:r>
        <w:rPr>
          <w:b/>
          <w:bCs/>
          <w:sz w:val="24"/>
          <w:szCs w:val="24"/>
        </w:rPr>
        <w:t xml:space="preserve">Client:  </w:t>
      </w:r>
      <w:r>
        <w:rPr>
          <w:bCs/>
          <w:sz w:val="24"/>
          <w:szCs w:val="24"/>
        </w:rPr>
        <w:t>Johnson and Johnson</w:t>
      </w:r>
    </w:p>
    <w:p w:rsidR="009D56A9" w:rsidRDefault="0024096B" w:rsidP="009708F0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MDRIM &amp; RAD (Regulatory Approval Database)</w:t>
      </w:r>
    </w:p>
    <w:p w:rsidR="009D56A9" w:rsidRDefault="0024096B" w:rsidP="009708F0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 w:rsidR="009708F0">
        <w:rPr>
          <w:sz w:val="24"/>
          <w:szCs w:val="24"/>
        </w:rPr>
        <w:t xml:space="preserve"> Member Technical Staff</w:t>
      </w:r>
    </w:p>
    <w:p w:rsidR="00CC292E" w:rsidRDefault="00CC292E" w:rsidP="009708F0">
      <w:pPr>
        <w:spacing w:line="276" w:lineRule="auto"/>
        <w:jc w:val="both"/>
        <w:rPr>
          <w:sz w:val="24"/>
          <w:szCs w:val="24"/>
        </w:rPr>
      </w:pPr>
    </w:p>
    <w:p w:rsidR="009D56A9" w:rsidRDefault="0024096B" w:rsidP="009708F0">
      <w:pPr>
        <w:spacing w:line="276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Description: </w:t>
      </w:r>
      <w:r>
        <w:rPr>
          <w:bCs/>
          <w:sz w:val="24"/>
          <w:szCs w:val="24"/>
        </w:rPr>
        <w:t>The main purpose of the RAD is to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release product codes across the globe. Maintaining database for regulatory approvals for all the products affiliated with Depuy, Synthes, &amp; Ethicon BU’s of Johnson and Johnson.</w:t>
      </w:r>
    </w:p>
    <w:p w:rsidR="00CC292E" w:rsidRDefault="00CC292E" w:rsidP="009708F0">
      <w:pPr>
        <w:spacing w:line="276" w:lineRule="auto"/>
        <w:jc w:val="both"/>
        <w:rPr>
          <w:bCs/>
          <w:sz w:val="24"/>
          <w:szCs w:val="24"/>
        </w:rPr>
      </w:pPr>
    </w:p>
    <w:p w:rsidR="009D56A9" w:rsidRDefault="0024096B" w:rsidP="009708F0">
      <w:pPr>
        <w:spacing w:line="276" w:lineRule="auto"/>
        <w:jc w:val="both"/>
        <w:rPr>
          <w:rFonts w:cs="Calibri"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Roles: </w:t>
      </w:r>
      <w:r>
        <w:rPr>
          <w:rFonts w:cs="Calibri"/>
          <w:bCs/>
          <w:sz w:val="24"/>
          <w:szCs w:val="24"/>
        </w:rPr>
        <w:t xml:space="preserve">Support </w:t>
      </w:r>
      <w:r w:rsidR="009708F0">
        <w:rPr>
          <w:rFonts w:cs="Calibri"/>
          <w:bCs/>
          <w:sz w:val="24"/>
          <w:szCs w:val="24"/>
        </w:rPr>
        <w:t>on completion of back orders &amp; new license by verifying the l</w:t>
      </w:r>
      <w:r>
        <w:rPr>
          <w:rFonts w:cs="Calibri"/>
          <w:bCs/>
          <w:sz w:val="24"/>
          <w:szCs w:val="24"/>
        </w:rPr>
        <w:t>icense details for</w:t>
      </w:r>
      <w:r w:rsidR="00CC292E">
        <w:rPr>
          <w:rFonts w:cs="Calibri"/>
          <w:bCs/>
          <w:sz w:val="24"/>
          <w:szCs w:val="24"/>
        </w:rPr>
        <w:t xml:space="preserve"> the existing products and its v</w:t>
      </w:r>
      <w:r>
        <w:rPr>
          <w:rFonts w:cs="Calibri"/>
          <w:bCs/>
          <w:sz w:val="24"/>
          <w:szCs w:val="24"/>
        </w:rPr>
        <w:t>ariant codes</w:t>
      </w:r>
      <w:r w:rsidR="0020076C">
        <w:rPr>
          <w:rFonts w:cs="Calibri"/>
          <w:bCs/>
        </w:rPr>
        <w:t xml:space="preserve"> </w:t>
      </w:r>
      <w:r w:rsidR="0020076C" w:rsidRPr="0020076C">
        <w:rPr>
          <w:rFonts w:cs="Calibri"/>
          <w:bCs/>
          <w:sz w:val="24"/>
          <w:szCs w:val="24"/>
        </w:rPr>
        <w:t>and complaint handling.</w:t>
      </w:r>
    </w:p>
    <w:p w:rsidR="00CC292E" w:rsidRDefault="00CC292E" w:rsidP="009708F0">
      <w:pPr>
        <w:spacing w:line="276" w:lineRule="auto"/>
        <w:jc w:val="both"/>
        <w:rPr>
          <w:b/>
          <w:bCs/>
          <w:sz w:val="24"/>
          <w:szCs w:val="24"/>
        </w:rPr>
      </w:pPr>
    </w:p>
    <w:p w:rsidR="009D56A9" w:rsidRDefault="0024096B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Responsibilities: 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Releasing product codes across the globe. Maintaining database for regulatory approvals for all the products affiliated with Depuy, Synthes, &amp; Ethicon BU’s of JnJ. 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Collecting licenses for medical products from country RA’s across the globe through Email and  MDRiM.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RAD RA Team will review country requirements and request the local country RA Management to confirm the appropriate Country Level assignment and country regulation requirements. 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Investigating the licenses received from country Regulatory Affairs associate and performing processing based on respective country regulations.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Validating licenses processed by the investigator and lifting the restrictions created by RAD environment in the ERP’s. 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Releasing licenses for required variants conforming to respective country’s required regulations. 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lastRenderedPageBreak/>
        <w:t>RAD RA Team will review country requirements and request the local country RA Management to confirm the appropriate Country Level assignment and country regulation requirements. 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Review Country requirements, including but not limited to, Legal and Physical Manufactur</w:t>
      </w:r>
      <w:r w:rsidR="006574EB" w:rsidRPr="009708F0">
        <w:rPr>
          <w:rFonts w:eastAsia="Caladea"/>
        </w:rPr>
        <w:t>ers, and M</w:t>
      </w:r>
      <w:r w:rsidRPr="009708F0">
        <w:rPr>
          <w:rFonts w:eastAsia="Caladea"/>
        </w:rPr>
        <w:t>ade in information. 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Reaching out to country RA’s for issues in the licenses and maintaining country level changes. </w:t>
      </w:r>
    </w:p>
    <w:p w:rsidR="009D56A9" w:rsidRPr="009708F0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If there is a stop shipment notification sent to the RAD RA team via the RAD inbox, this will be treated as an urgency to resolve the block in the system. </w:t>
      </w:r>
    </w:p>
    <w:p w:rsidR="009D56A9" w:rsidRDefault="0024096B" w:rsidP="009708F0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9708F0">
        <w:rPr>
          <w:rFonts w:eastAsia="Caladea"/>
        </w:rPr>
        <w:t>Maintaining the regulatory data as new information becomes available from the country affiliates.</w:t>
      </w:r>
    </w:p>
    <w:p w:rsidR="0029490C" w:rsidRDefault="0029490C" w:rsidP="0029490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>
        <w:rPr>
          <w:rFonts w:eastAsia="Caladea"/>
        </w:rPr>
        <w:t xml:space="preserve">Compliant handling will be done whenever the assigned licenses come up with some complaints like product licenses are wrongly released with wrong variants, will release </w:t>
      </w:r>
      <w:r w:rsidRPr="009708F0">
        <w:rPr>
          <w:rFonts w:eastAsia="Caladea"/>
        </w:rPr>
        <w:t>for required variants conforming to respective country’s required regulations</w:t>
      </w:r>
      <w:r>
        <w:rPr>
          <w:rFonts w:eastAsia="Caladea"/>
        </w:rPr>
        <w:t>.</w:t>
      </w:r>
    </w:p>
    <w:p w:rsidR="00750A33" w:rsidRPr="0029490C" w:rsidRDefault="00750A33" w:rsidP="0029490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750A33">
        <w:rPr>
          <w:lang w:eastAsia="en-IN"/>
        </w:rPr>
        <w:t>Receiving and recording complaint and feedback information ensuring all complaints are documented upon receipt, this including oral complaints.</w:t>
      </w:r>
    </w:p>
    <w:p w:rsidR="00750A33" w:rsidRPr="00750A33" w:rsidRDefault="00750A33" w:rsidP="00750A33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750A33">
        <w:rPr>
          <w:lang w:eastAsia="en-IN"/>
        </w:rPr>
        <w:t>Evaluating information to determine if the feedback constitutes a complaint</w:t>
      </w:r>
      <w:r>
        <w:rPr>
          <w:lang w:eastAsia="en-IN"/>
        </w:rPr>
        <w:t>.</w:t>
      </w:r>
    </w:p>
    <w:p w:rsidR="00750A33" w:rsidRPr="00750A33" w:rsidRDefault="00750A33" w:rsidP="00750A33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750A33">
        <w:rPr>
          <w:lang w:eastAsia="en-IN"/>
        </w:rPr>
        <w:t>Complaints are evaluated to determine whether they represent an event that must be reported to the applicable regulatory bodies such as FDA under Medical Device Reporting (MDR)</w:t>
      </w:r>
      <w:r>
        <w:rPr>
          <w:lang w:eastAsia="en-IN"/>
        </w:rPr>
        <w:t>.</w:t>
      </w:r>
    </w:p>
    <w:p w:rsidR="00750A33" w:rsidRPr="00750A33" w:rsidRDefault="00750A33" w:rsidP="00750A33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750A33">
        <w:rPr>
          <w:lang w:eastAsia="en-IN"/>
        </w:rPr>
        <w:t>Complaints are reviewed and evaluated to determine whethe</w:t>
      </w:r>
      <w:r>
        <w:rPr>
          <w:lang w:eastAsia="en-IN"/>
        </w:rPr>
        <w:t>r an investigation is necessary</w:t>
      </w:r>
      <w:r w:rsidRPr="00750A33">
        <w:rPr>
          <w:lang w:eastAsia="en-IN"/>
        </w:rPr>
        <w:t xml:space="preserve"> handli</w:t>
      </w:r>
      <w:r>
        <w:rPr>
          <w:lang w:eastAsia="en-IN"/>
        </w:rPr>
        <w:t>ng of complaint-related product.</w:t>
      </w:r>
    </w:p>
    <w:p w:rsidR="00750A33" w:rsidRPr="00750A33" w:rsidRDefault="00750A33" w:rsidP="00750A33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eastAsia="Caladea"/>
        </w:rPr>
      </w:pPr>
      <w:r w:rsidRPr="00750A33">
        <w:rPr>
          <w:lang w:eastAsia="en-IN"/>
        </w:rPr>
        <w:t>Determining the need to initiate corrections or corrective actions</w:t>
      </w:r>
      <w:r w:rsidRPr="00750A33">
        <w:rPr>
          <w:rFonts w:ascii="Segoe UI" w:hAnsi="Segoe UI" w:cs="Segoe UI"/>
          <w:lang w:eastAsia="en-IN"/>
        </w:rPr>
        <w:t>.</w:t>
      </w:r>
    </w:p>
    <w:p w:rsidR="00750A33" w:rsidRDefault="00750A33">
      <w:pPr>
        <w:pStyle w:val="BodyText"/>
        <w:suppressAutoHyphens/>
        <w:jc w:val="left"/>
        <w:rPr>
          <w:sz w:val="24"/>
          <w:szCs w:val="24"/>
        </w:rPr>
      </w:pPr>
    </w:p>
    <w:p w:rsidR="009D56A9" w:rsidRDefault="0024096B" w:rsidP="009708F0">
      <w:pPr>
        <w:pBdr>
          <w:bottom w:val="single" w:sz="4" w:space="1" w:color="000080"/>
        </w:pBdr>
        <w:rPr>
          <w:b/>
          <w:color w:val="333399"/>
          <w:sz w:val="24"/>
          <w:szCs w:val="24"/>
        </w:rPr>
      </w:pPr>
      <w:r>
        <w:rPr>
          <w:b/>
          <w:color w:val="000080"/>
          <w:sz w:val="24"/>
          <w:szCs w:val="24"/>
        </w:rPr>
        <w:t>Significant Projects</w:t>
      </w:r>
      <w:r w:rsidR="001239A7">
        <w:rPr>
          <w:b/>
          <w:color w:val="000080"/>
          <w:sz w:val="24"/>
          <w:szCs w:val="24"/>
        </w:rPr>
        <w:t xml:space="preserve">:                                                                                                                   </w:t>
      </w:r>
      <w:r w:rsidR="001239A7" w:rsidRPr="001239A7">
        <w:rPr>
          <w:b/>
          <w:sz w:val="24"/>
          <w:szCs w:val="24"/>
        </w:rPr>
        <w:t>2016-2017</w:t>
      </w:r>
    </w:p>
    <w:p w:rsidR="009D56A9" w:rsidRDefault="0024096B" w:rsidP="009708F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Company: </w:t>
      </w:r>
      <w:r>
        <w:rPr>
          <w:b/>
          <w:sz w:val="24"/>
          <w:szCs w:val="24"/>
        </w:rPr>
        <w:t>NOVA GLOBAL TECHNOSOFT Pvt. Ltd</w:t>
      </w:r>
    </w:p>
    <w:p w:rsidR="009D56A9" w:rsidRDefault="0024096B" w:rsidP="009708F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Project Title:</w:t>
      </w:r>
      <w:r>
        <w:rPr>
          <w:b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FE </w:t>
      </w:r>
      <w:r>
        <w:rPr>
          <w:sz w:val="22"/>
          <w:szCs w:val="22"/>
          <w:lang w:val="en-IN"/>
        </w:rPr>
        <w:t>Modelling</w:t>
      </w:r>
      <w:r>
        <w:rPr>
          <w:bCs/>
          <w:color w:val="000000"/>
          <w:sz w:val="24"/>
          <w:szCs w:val="24"/>
        </w:rPr>
        <w:t xml:space="preserve"> work for BIW components.</w:t>
      </w:r>
    </w:p>
    <w:p w:rsidR="009D56A9" w:rsidRDefault="0024096B" w:rsidP="009708F0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Designation: </w:t>
      </w:r>
      <w:r>
        <w:rPr>
          <w:bCs/>
          <w:sz w:val="24"/>
          <w:szCs w:val="24"/>
        </w:rPr>
        <w:t>CAE Engineer</w:t>
      </w:r>
    </w:p>
    <w:p w:rsidR="00CC292E" w:rsidRDefault="00CC292E" w:rsidP="009708F0">
      <w:pPr>
        <w:rPr>
          <w:b/>
          <w:bCs/>
          <w:color w:val="000000"/>
          <w:sz w:val="24"/>
          <w:szCs w:val="24"/>
        </w:rPr>
      </w:pPr>
    </w:p>
    <w:p w:rsidR="009D56A9" w:rsidRDefault="0024096B" w:rsidP="009708F0">
      <w:pPr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Description and Role:</w:t>
      </w:r>
    </w:p>
    <w:p w:rsidR="009D56A9" w:rsidRDefault="0024096B" w:rsidP="009708F0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a team member involved in surface oriented meshing of BIW assemblies like underbody and upper body as per client requirements. </w:t>
      </w:r>
    </w:p>
    <w:p w:rsidR="009D56A9" w:rsidRDefault="0024096B" w:rsidP="009708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Calibri"/>
          <w:color w:val="000000"/>
          <w:sz w:val="24"/>
          <w:szCs w:val="24"/>
          <w:lang w:val="en-IN"/>
        </w:rPr>
      </w:pPr>
      <w:r>
        <w:rPr>
          <w:rFonts w:eastAsia="Calibri"/>
          <w:color w:val="000000"/>
          <w:sz w:val="24"/>
          <w:szCs w:val="24"/>
          <w:lang w:val="en-IN"/>
        </w:rPr>
        <w:t>Checking of CAD geometry and fixing the errors like cracks, free edges and duplicate geometry.</w:t>
      </w:r>
    </w:p>
    <w:p w:rsidR="009D56A9" w:rsidRDefault="0024096B" w:rsidP="009708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Meshing the mid-surface with respect to guidelines parameters. </w:t>
      </w:r>
    </w:p>
    <w:p w:rsidR="009D56A9" w:rsidRDefault="0024096B" w:rsidP="009708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val="en-IN"/>
        </w:rPr>
      </w:pPr>
      <w:r>
        <w:rPr>
          <w:color w:val="000000"/>
          <w:sz w:val="24"/>
          <w:szCs w:val="24"/>
        </w:rPr>
        <w:t>Checking the flow, quality and criteria of the mesh.</w:t>
      </w:r>
    </w:p>
    <w:p w:rsidR="009D56A9" w:rsidRDefault="0024096B" w:rsidP="009708F0">
      <w:pPr>
        <w:pStyle w:val="ListParagraph"/>
        <w:numPr>
          <w:ilvl w:val="0"/>
          <w:numId w:val="6"/>
        </w:numPr>
        <w:tabs>
          <w:tab w:val="left" w:pos="1219"/>
          <w:tab w:val="left" w:pos="1220"/>
        </w:tabs>
        <w:suppressAutoHyphens/>
        <w:spacing w:before="20" w:line="267" w:lineRule="exac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Assigning thickness and material properties.  </w:t>
      </w:r>
    </w:p>
    <w:p w:rsidR="009D56A9" w:rsidRPr="00942797" w:rsidRDefault="0024096B" w:rsidP="009708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val="en-IN"/>
        </w:rPr>
      </w:pPr>
      <w:r>
        <w:rPr>
          <w:color w:val="000000"/>
          <w:sz w:val="24"/>
          <w:szCs w:val="24"/>
        </w:rPr>
        <w:t>Review and finalize the mesh with all quality checks</w:t>
      </w:r>
      <w:r>
        <w:rPr>
          <w:rFonts w:eastAsia="Calibri"/>
          <w:color w:val="000000"/>
          <w:sz w:val="22"/>
          <w:szCs w:val="22"/>
          <w:lang w:val="en-IN"/>
        </w:rPr>
        <w:t xml:space="preserve">. </w:t>
      </w:r>
    </w:p>
    <w:p w:rsidR="009D56A9" w:rsidRDefault="009D56A9">
      <w:pPr>
        <w:pBdr>
          <w:bottom w:val="single" w:sz="4" w:space="1" w:color="000080"/>
        </w:pBdr>
        <w:rPr>
          <w:b/>
          <w:color w:val="000080"/>
          <w:sz w:val="24"/>
          <w:szCs w:val="24"/>
        </w:rPr>
      </w:pPr>
    </w:p>
    <w:p w:rsidR="009D56A9" w:rsidRDefault="0024096B">
      <w:pPr>
        <w:pBdr>
          <w:bottom w:val="single" w:sz="4" w:space="1" w:color="000080"/>
        </w:pBdr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Educational Qualification</w:t>
      </w:r>
    </w:p>
    <w:p w:rsidR="009D56A9" w:rsidRDefault="0024096B" w:rsidP="009708F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Master of technology, Production Engineering and Systems Technology 2015</w:t>
      </w:r>
    </w:p>
    <w:p w:rsidR="009D56A9" w:rsidRDefault="009708F0" w:rsidP="009708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096B">
        <w:rPr>
          <w:sz w:val="24"/>
          <w:szCs w:val="24"/>
        </w:rPr>
        <w:t xml:space="preserve">U.B.D.T </w:t>
      </w:r>
      <w:r>
        <w:rPr>
          <w:sz w:val="24"/>
          <w:szCs w:val="24"/>
        </w:rPr>
        <w:t>College</w:t>
      </w:r>
      <w:r w:rsidR="0024096B">
        <w:rPr>
          <w:sz w:val="24"/>
          <w:szCs w:val="24"/>
        </w:rPr>
        <w:t xml:space="preserve"> of engineering, Davanagere, 72.6%</w:t>
      </w:r>
    </w:p>
    <w:p w:rsidR="009D56A9" w:rsidRDefault="00CC292E" w:rsidP="009708F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Bachelor of Engineering</w:t>
      </w:r>
      <w:r w:rsidR="0024096B">
        <w:rPr>
          <w:b/>
          <w:sz w:val="24"/>
          <w:szCs w:val="24"/>
        </w:rPr>
        <w:t>, Industrial and Production Engineering 2013</w:t>
      </w:r>
    </w:p>
    <w:p w:rsidR="009D56A9" w:rsidRDefault="009708F0" w:rsidP="009708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096B">
        <w:rPr>
          <w:sz w:val="24"/>
          <w:szCs w:val="24"/>
        </w:rPr>
        <w:t xml:space="preserve">U.B.D.T </w:t>
      </w:r>
      <w:r>
        <w:rPr>
          <w:sz w:val="24"/>
          <w:szCs w:val="24"/>
        </w:rPr>
        <w:t>College</w:t>
      </w:r>
      <w:r w:rsidR="0024096B">
        <w:rPr>
          <w:sz w:val="24"/>
          <w:szCs w:val="24"/>
        </w:rPr>
        <w:t xml:space="preserve"> of engineering, Davanagere, 66.4%</w:t>
      </w:r>
      <w:r w:rsidR="00CC292E">
        <w:rPr>
          <w:sz w:val="24"/>
          <w:szCs w:val="24"/>
        </w:rPr>
        <w:t>.</w:t>
      </w:r>
    </w:p>
    <w:p w:rsidR="00CC292E" w:rsidRDefault="00CC292E" w:rsidP="00CC292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Diploma in Mechanical Engineering 2009</w:t>
      </w:r>
    </w:p>
    <w:p w:rsidR="00CC292E" w:rsidRPr="00CC292E" w:rsidRDefault="00CC292E" w:rsidP="00CC292E">
      <w:pPr>
        <w:ind w:left="425"/>
        <w:rPr>
          <w:sz w:val="24"/>
          <w:szCs w:val="24"/>
        </w:rPr>
      </w:pPr>
      <w:r w:rsidRPr="00CC292E">
        <w:rPr>
          <w:sz w:val="24"/>
          <w:szCs w:val="24"/>
        </w:rPr>
        <w:t>D.R.R Government Polytechnic, Davangere, 61%</w:t>
      </w:r>
    </w:p>
    <w:p w:rsidR="00CC292E" w:rsidRDefault="00CC292E" w:rsidP="009708F0">
      <w:pPr>
        <w:ind w:left="360"/>
        <w:rPr>
          <w:sz w:val="24"/>
          <w:szCs w:val="24"/>
        </w:rPr>
      </w:pPr>
    </w:p>
    <w:p w:rsidR="001239A7" w:rsidRDefault="001239A7" w:rsidP="00CB3815">
      <w:pPr>
        <w:rPr>
          <w:sz w:val="24"/>
          <w:szCs w:val="24"/>
        </w:rPr>
      </w:pPr>
    </w:p>
    <w:p w:rsidR="009D56A9" w:rsidRDefault="0024096B" w:rsidP="001239A7">
      <w:pPr>
        <w:pBdr>
          <w:bottom w:val="single" w:sz="4" w:space="1" w:color="000080"/>
        </w:pBdr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lastRenderedPageBreak/>
        <w:t>Skills:</w:t>
      </w:r>
    </w:p>
    <w:p w:rsidR="009D56A9" w:rsidRDefault="0024096B" w:rsidP="001239A7">
      <w:pPr>
        <w:pStyle w:val="BodyText"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Software Skills:</w:t>
      </w:r>
      <w:r w:rsidR="00892B6E">
        <w:rPr>
          <w:sz w:val="24"/>
          <w:szCs w:val="24"/>
        </w:rPr>
        <w:t xml:space="preserve"> MS office</w:t>
      </w:r>
      <w:r>
        <w:rPr>
          <w:sz w:val="24"/>
          <w:szCs w:val="24"/>
        </w:rPr>
        <w:t xml:space="preserve">, </w:t>
      </w:r>
      <w:r w:rsidR="00892B6E">
        <w:rPr>
          <w:sz w:val="24"/>
          <w:szCs w:val="24"/>
        </w:rPr>
        <w:t xml:space="preserve">Microsoft works, </w:t>
      </w:r>
      <w:r>
        <w:rPr>
          <w:sz w:val="24"/>
          <w:szCs w:val="24"/>
        </w:rPr>
        <w:t xml:space="preserve">PowerPoint, </w:t>
      </w:r>
      <w:r w:rsidR="004B1E57">
        <w:rPr>
          <w:sz w:val="24"/>
          <w:szCs w:val="24"/>
        </w:rPr>
        <w:t xml:space="preserve">Microsoft </w:t>
      </w:r>
      <w:r>
        <w:rPr>
          <w:sz w:val="24"/>
          <w:szCs w:val="24"/>
        </w:rPr>
        <w:t>Excel, Outlook</w:t>
      </w:r>
    </w:p>
    <w:p w:rsidR="009D56A9" w:rsidRDefault="0024096B" w:rsidP="001239A7">
      <w:pPr>
        <w:pStyle w:val="BodyText"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Preprocessor:</w:t>
      </w:r>
      <w:r>
        <w:rPr>
          <w:sz w:val="24"/>
          <w:szCs w:val="24"/>
        </w:rPr>
        <w:t xml:space="preserve"> HYPERMESH</w:t>
      </w:r>
    </w:p>
    <w:p w:rsidR="009D56A9" w:rsidRDefault="0024096B" w:rsidP="001239A7">
      <w:pPr>
        <w:pStyle w:val="BodyText"/>
        <w:tabs>
          <w:tab w:val="left" w:pos="0"/>
        </w:tabs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CAD Tools:</w:t>
      </w:r>
      <w:r>
        <w:rPr>
          <w:sz w:val="24"/>
          <w:szCs w:val="24"/>
        </w:rPr>
        <w:t xml:space="preserve"> Creo, NX CAD, AutoCAD</w:t>
      </w:r>
    </w:p>
    <w:p w:rsidR="009D56A9" w:rsidRDefault="0024096B" w:rsidP="001239A7">
      <w:pPr>
        <w:pStyle w:val="BodyText"/>
        <w:tabs>
          <w:tab w:val="left" w:pos="0"/>
        </w:tabs>
        <w:spacing w:line="276" w:lineRule="auto"/>
        <w:jc w:val="left"/>
        <w:rPr>
          <w:sz w:val="24"/>
          <w:szCs w:val="24"/>
        </w:rPr>
      </w:pPr>
      <w:r w:rsidRPr="0046722E">
        <w:rPr>
          <w:b/>
          <w:bCs/>
          <w:sz w:val="24"/>
          <w:szCs w:val="24"/>
        </w:rPr>
        <w:t>Regulatory skills</w:t>
      </w:r>
      <w:r w:rsidRPr="0046722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ISO 13485, ISO 14971, trackwise tool, good manufacturing practice, CAPA, complaint handling, EUMDR requirement,</w:t>
      </w:r>
      <w:r w:rsidR="008E2251">
        <w:rPr>
          <w:sz w:val="24"/>
          <w:szCs w:val="24"/>
        </w:rPr>
        <w:t xml:space="preserve"> post market surveillance (PMS), Regulatory documentation.</w:t>
      </w:r>
    </w:p>
    <w:p w:rsidR="009D56A9" w:rsidRDefault="009D56A9">
      <w:pPr>
        <w:pStyle w:val="BodyText"/>
        <w:spacing w:line="276" w:lineRule="auto"/>
        <w:jc w:val="left"/>
        <w:rPr>
          <w:sz w:val="24"/>
          <w:szCs w:val="24"/>
        </w:rPr>
      </w:pPr>
    </w:p>
    <w:p w:rsidR="009D56A9" w:rsidRDefault="0024096B">
      <w:pPr>
        <w:pBdr>
          <w:bottom w:val="single" w:sz="4" w:space="1" w:color="000080"/>
        </w:pBdr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Contact Details:</w:t>
      </w:r>
    </w:p>
    <w:p w:rsidR="009D56A9" w:rsidRDefault="0024096B">
      <w:pPr>
        <w:pStyle w:val="BodyText"/>
        <w:tabs>
          <w:tab w:val="left" w:pos="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Address: </w:t>
      </w:r>
      <w:r w:rsidR="006C6B49">
        <w:rPr>
          <w:b/>
          <w:sz w:val="24"/>
          <w:szCs w:val="24"/>
        </w:rPr>
        <w:t xml:space="preserve">           </w:t>
      </w:r>
      <w:r>
        <w:rPr>
          <w:sz w:val="24"/>
          <w:szCs w:val="24"/>
        </w:rPr>
        <w:t>Beside Shri Kalikamba wood industries</w:t>
      </w:r>
    </w:p>
    <w:p w:rsidR="009D56A9" w:rsidRDefault="0024096B">
      <w:pPr>
        <w:pStyle w:val="BodyText"/>
        <w:tabs>
          <w:tab w:val="left" w:pos="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6C6B49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</w:t>
      </w:r>
      <w:r w:rsidR="0046722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Dr. Rajkumar Extension, S.H. Road, Malebennuru-577530,</w:t>
      </w:r>
    </w:p>
    <w:p w:rsidR="009D56A9" w:rsidRDefault="0024096B">
      <w:pPr>
        <w:pStyle w:val="BodyText"/>
        <w:tabs>
          <w:tab w:val="left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C6B4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="0046722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Harihara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Tq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Davanagere</w:t>
      </w:r>
      <w:proofErr w:type="spellEnd"/>
      <w:r>
        <w:rPr>
          <w:sz w:val="24"/>
          <w:szCs w:val="24"/>
        </w:rPr>
        <w:t xml:space="preserve"> (</w:t>
      </w:r>
      <w:r w:rsidR="006C6B49">
        <w:rPr>
          <w:sz w:val="24"/>
          <w:szCs w:val="24"/>
        </w:rPr>
        <w:t>DT</w:t>
      </w:r>
      <w:r>
        <w:rPr>
          <w:sz w:val="24"/>
          <w:szCs w:val="24"/>
        </w:rPr>
        <w:t>), Karnataka.</w:t>
      </w:r>
    </w:p>
    <w:p w:rsidR="009D56A9" w:rsidRDefault="0024096B">
      <w:pPr>
        <w:pStyle w:val="BodyText"/>
        <w:tabs>
          <w:tab w:val="left" w:pos="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Marital status:</w:t>
      </w:r>
      <w:r>
        <w:rPr>
          <w:sz w:val="24"/>
          <w:szCs w:val="24"/>
        </w:rPr>
        <w:t xml:space="preserve"> </w:t>
      </w:r>
      <w:r w:rsidR="0046722E">
        <w:rPr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</w:p>
    <w:p w:rsidR="009D56A9" w:rsidRDefault="0024096B">
      <w:pPr>
        <w:pStyle w:val="BodyText"/>
        <w:tabs>
          <w:tab w:val="left" w:pos="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Language:</w:t>
      </w:r>
      <w:r>
        <w:rPr>
          <w:sz w:val="24"/>
          <w:szCs w:val="24"/>
        </w:rPr>
        <w:t xml:space="preserve"> </w:t>
      </w:r>
      <w:r w:rsidR="006C6B49">
        <w:rPr>
          <w:sz w:val="24"/>
          <w:szCs w:val="24"/>
        </w:rPr>
        <w:t xml:space="preserve">        </w:t>
      </w:r>
      <w:r w:rsidR="0046722E">
        <w:rPr>
          <w:sz w:val="24"/>
          <w:szCs w:val="24"/>
        </w:rPr>
        <w:t xml:space="preserve"> </w:t>
      </w:r>
      <w:r>
        <w:rPr>
          <w:sz w:val="24"/>
          <w:szCs w:val="24"/>
        </w:rPr>
        <w:t>English, Hindi, &amp; Kannada</w:t>
      </w:r>
    </w:p>
    <w:p w:rsidR="009D56A9" w:rsidRDefault="0024096B" w:rsidP="00BC09A1">
      <w:pPr>
        <w:pStyle w:val="BodyText"/>
        <w:tabs>
          <w:tab w:val="left" w:pos="0"/>
          <w:tab w:val="left" w:pos="708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Hobbies:</w:t>
      </w:r>
      <w:r>
        <w:rPr>
          <w:sz w:val="24"/>
          <w:szCs w:val="24"/>
        </w:rPr>
        <w:t xml:space="preserve"> </w:t>
      </w:r>
      <w:r w:rsidR="006C6B49">
        <w:rPr>
          <w:sz w:val="24"/>
          <w:szCs w:val="24"/>
        </w:rPr>
        <w:t xml:space="preserve">          </w:t>
      </w:r>
      <w:r w:rsidR="0046722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Travelling, Reading </w:t>
      </w:r>
      <w:r w:rsidR="00BC09A1">
        <w:rPr>
          <w:sz w:val="24"/>
          <w:szCs w:val="24"/>
        </w:rPr>
        <w:tab/>
      </w:r>
    </w:p>
    <w:p w:rsidR="009D56A9" w:rsidRDefault="009D56A9">
      <w:pPr>
        <w:pStyle w:val="BodyText"/>
        <w:tabs>
          <w:tab w:val="left" w:pos="0"/>
        </w:tabs>
        <w:spacing w:line="276" w:lineRule="auto"/>
        <w:rPr>
          <w:sz w:val="24"/>
          <w:szCs w:val="24"/>
        </w:rPr>
      </w:pPr>
    </w:p>
    <w:p w:rsidR="009D56A9" w:rsidRDefault="009D56A9">
      <w:pPr>
        <w:pStyle w:val="BodyText"/>
        <w:tabs>
          <w:tab w:val="left" w:pos="0"/>
        </w:tabs>
        <w:spacing w:line="276" w:lineRule="auto"/>
        <w:rPr>
          <w:sz w:val="24"/>
          <w:szCs w:val="24"/>
        </w:rPr>
      </w:pPr>
    </w:p>
    <w:p w:rsidR="009D56A9" w:rsidRDefault="009D56A9">
      <w:pPr>
        <w:pStyle w:val="BodyText"/>
        <w:tabs>
          <w:tab w:val="left" w:pos="0"/>
        </w:tabs>
        <w:rPr>
          <w:sz w:val="24"/>
          <w:szCs w:val="24"/>
        </w:rPr>
      </w:pPr>
    </w:p>
    <w:p w:rsidR="009D56A9" w:rsidRDefault="009D56A9">
      <w:pPr>
        <w:pStyle w:val="BodyText"/>
        <w:tabs>
          <w:tab w:val="left" w:pos="0"/>
        </w:tabs>
        <w:rPr>
          <w:sz w:val="24"/>
          <w:szCs w:val="24"/>
        </w:rPr>
      </w:pPr>
    </w:p>
    <w:sectPr w:rsidR="009D56A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407" w:rsidRDefault="00DD7407">
      <w:r>
        <w:separator/>
      </w:r>
    </w:p>
  </w:endnote>
  <w:endnote w:type="continuationSeparator" w:id="0">
    <w:p w:rsidR="00DD7407" w:rsidRDefault="00DD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A9" w:rsidRDefault="0024096B">
    <w:pPr>
      <w:pStyle w:val="Footer"/>
    </w:pP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F67BF5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F67BF5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9D56A9" w:rsidRDefault="0024096B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column">
                <wp:posOffset>-59055</wp:posOffset>
              </wp:positionH>
              <wp:positionV relativeFrom="paragraph">
                <wp:posOffset>-250826</wp:posOffset>
              </wp:positionV>
              <wp:extent cx="6383655" cy="0"/>
              <wp:effectExtent l="0" t="0" r="17145" b="19050"/>
              <wp:wrapNone/>
              <wp:docPr id="40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83655" cy="0"/>
                      </a:xfrm>
                      <a:prstGeom prst="straightConnector1">
                        <a:avLst/>
                      </a:prstGeom>
                      <a:ln w="15875" cap="flat" cmpd="sng">
                        <a:solidFill>
                          <a:srgbClr val="548DD4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8" type="#_x0000_t32" filled="f" style="position:absolute;margin-left:-4.65pt;margin-top:-19.75pt;width:502.6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color="#548dd4" weight="1.25pt"/>
              <v:fill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407" w:rsidRDefault="00DD7407">
      <w:r>
        <w:separator/>
      </w:r>
    </w:p>
  </w:footnote>
  <w:footnote w:type="continuationSeparator" w:id="0">
    <w:p w:rsidR="00DD7407" w:rsidRDefault="00DD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A9" w:rsidRDefault="009D56A9">
    <w:pPr>
      <w:rPr>
        <w:rFonts w:ascii="Trebuchet MS" w:hAnsi="Trebuchet MS" w:cs="Arial"/>
        <w:b/>
        <w:color w:val="333399"/>
        <w:sz w:val="24"/>
        <w:szCs w:val="24"/>
      </w:rPr>
    </w:pPr>
  </w:p>
  <w:p w:rsidR="009D56A9" w:rsidRDefault="009D56A9">
    <w:pPr>
      <w:pStyle w:val="Title"/>
      <w:tabs>
        <w:tab w:val="left" w:pos="9360"/>
      </w:tabs>
      <w:ind w:right="-1047" w:hanging="180"/>
      <w:rPr>
        <w:rFonts w:ascii="Calibri" w:hAnsi="Calibri" w:cs="Arial"/>
        <w:b w:val="0"/>
      </w:rPr>
    </w:pPr>
  </w:p>
  <w:p w:rsidR="009D56A9" w:rsidRPr="0033649C" w:rsidRDefault="0033649C">
    <w:pPr>
      <w:jc w:val="center"/>
      <w:rPr>
        <w:rFonts w:ascii="Calibri" w:hAnsi="Calibri" w:cs="Arial"/>
        <w:b/>
        <w:sz w:val="28"/>
        <w:szCs w:val="28"/>
      </w:rPr>
    </w:pPr>
    <w:r w:rsidRPr="0033649C">
      <w:rPr>
        <w:rFonts w:ascii="Calibri" w:hAnsi="Calibri" w:cs="Arial"/>
        <w:b/>
        <w:sz w:val="28"/>
        <w:szCs w:val="28"/>
      </w:rPr>
      <w:t>Shridevi M D</w:t>
    </w:r>
  </w:p>
  <w:p w:rsidR="009D56A9" w:rsidRDefault="0024096B">
    <w:pPr>
      <w:jc w:val="center"/>
      <w:rPr>
        <w:rFonts w:ascii="Calibri" w:hAnsi="Calibri" w:cs="Arial"/>
        <w:sz w:val="24"/>
        <w:szCs w:val="24"/>
      </w:rPr>
    </w:pPr>
    <w:r>
      <w:rPr>
        <w:rFonts w:ascii="Calibri" w:hAnsi="Calibri" w:cs="Arial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108584</wp:posOffset>
              </wp:positionV>
              <wp:extent cx="6383655" cy="0"/>
              <wp:effectExtent l="0" t="0" r="17145" b="19050"/>
              <wp:wrapNone/>
              <wp:docPr id="409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83655" cy="0"/>
                      </a:xfrm>
                      <a:prstGeom prst="straightConnector1">
                        <a:avLst/>
                      </a:prstGeom>
                      <a:ln w="15875" cap="flat" cmpd="sng">
                        <a:solidFill>
                          <a:srgbClr val="548DD4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1.0pt;margin-top:8.55pt;width:502.6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color="#548dd4" weight="1.25pt"/>
              <v:fill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3"/>
    <w:name w:val="WWNum3"/>
    <w:lvl w:ilvl="0">
      <w:start w:val="1"/>
      <w:numFmt w:val="bullet"/>
      <w:lvlText w:val="•"/>
      <w:lvlJc w:val="left"/>
      <w:pPr>
        <w:tabs>
          <w:tab w:val="left" w:pos="0"/>
        </w:tabs>
        <w:ind w:left="499" w:hanging="369"/>
      </w:pPr>
      <w:rPr>
        <w:rFonts w:ascii="Calibri" w:hAnsi="Calibri" w:cs="Calibri"/>
        <w:spacing w:val="-27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220" w:hanging="433"/>
      </w:pPr>
      <w:rPr>
        <w:rFonts w:ascii="Symbol" w:hAnsi="Symbol"/>
        <w:spacing w:val="-22"/>
        <w:w w:val="99"/>
        <w:lang w:val="en-US" w:eastAsia="en-US" w:bidi="en-US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220" w:hanging="433"/>
      </w:pPr>
      <w:rPr>
        <w:rFonts w:ascii="Symbol" w:hAnsi="Symbol"/>
        <w:lang w:val="en-US" w:eastAsia="en-US" w:bidi="en-U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20" w:hanging="433"/>
      </w:pPr>
      <w:rPr>
        <w:rFonts w:ascii="Symbol" w:hAnsi="Symbol"/>
        <w:lang w:val="en-US" w:eastAsia="en-US" w:bidi="en-US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4220" w:hanging="433"/>
      </w:pPr>
      <w:rPr>
        <w:rFonts w:ascii="Symbol" w:hAnsi="Symbol"/>
        <w:lang w:val="en-US" w:eastAsia="en-US" w:bidi="en-US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5220" w:hanging="433"/>
      </w:pPr>
      <w:rPr>
        <w:rFonts w:ascii="Symbol" w:hAnsi="Symbol"/>
        <w:lang w:val="en-US" w:eastAsia="en-US" w:bidi="en-U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6220" w:hanging="433"/>
      </w:pPr>
      <w:rPr>
        <w:rFonts w:ascii="Symbol" w:hAnsi="Symbol"/>
        <w:lang w:val="en-US" w:eastAsia="en-US" w:bidi="en-US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7220" w:hanging="433"/>
      </w:pPr>
      <w:rPr>
        <w:rFonts w:ascii="Symbol" w:hAnsi="Symbol"/>
        <w:lang w:val="en-US" w:eastAsia="en-US" w:bidi="en-US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220" w:hanging="433"/>
      </w:pPr>
      <w:rPr>
        <w:rFonts w:ascii="Symbol" w:hAnsi="Symbol"/>
        <w:lang w:val="en-US" w:eastAsia="en-US" w:bidi="en-US"/>
      </w:rPr>
    </w:lvl>
  </w:abstractNum>
  <w:abstractNum w:abstractNumId="1" w15:restartNumberingAfterBreak="0">
    <w:nsid w:val="00000002"/>
    <w:multiLevelType w:val="singleLevel"/>
    <w:tmpl w:val="00000004"/>
    <w:name w:val="WW8Num3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sz w:val="28"/>
      </w:rPr>
    </w:lvl>
  </w:abstractNum>
  <w:abstractNum w:abstractNumId="2" w15:restartNumberingAfterBreak="0">
    <w:nsid w:val="00000003"/>
    <w:multiLevelType w:val="hybridMultilevel"/>
    <w:tmpl w:val="6050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D6229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672A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BD2DE90"/>
    <w:lvl w:ilvl="0" w:tplc="F424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5E0AEC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832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57C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1D8D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4D60AD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20EF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000000D"/>
    <w:multiLevelType w:val="multilevel"/>
    <w:tmpl w:val="08E69D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000000E"/>
    <w:multiLevelType w:val="hybridMultilevel"/>
    <w:tmpl w:val="63DA3AE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000000F"/>
    <w:multiLevelType w:val="hybridMultilevel"/>
    <w:tmpl w:val="FE0E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A0487E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0000011"/>
    <w:multiLevelType w:val="multilevel"/>
    <w:tmpl w:val="70CCAC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0000012"/>
    <w:multiLevelType w:val="hybridMultilevel"/>
    <w:tmpl w:val="78C2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76C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singleLevel"/>
    <w:tmpl w:val="00000000"/>
    <w:lvl w:ilvl="0">
      <w:start w:val="1"/>
      <w:numFmt w:val="bullet"/>
      <w:lvlText w:val=""/>
      <w:lvlJc w:val="left"/>
      <w:pPr>
        <w:ind w:left="425" w:hanging="360"/>
      </w:pPr>
      <w:rPr>
        <w:rFonts w:ascii="Symbol" w:hAnsi="Symbol"/>
        <w:color w:val="auto"/>
        <w:sz w:val="28"/>
      </w:rPr>
    </w:lvl>
  </w:abstractNum>
  <w:abstractNum w:abstractNumId="20" w15:restartNumberingAfterBreak="0">
    <w:nsid w:val="00000015"/>
    <w:multiLevelType w:val="hybridMultilevel"/>
    <w:tmpl w:val="1CBE2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D7C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E5268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1C554E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color w:val="auto"/>
      </w:rPr>
    </w:lvl>
  </w:abstractNum>
  <w:abstractNum w:abstractNumId="24" w15:restartNumberingAfterBreak="0">
    <w:nsid w:val="29E743CF"/>
    <w:multiLevelType w:val="multilevel"/>
    <w:tmpl w:val="1EC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20"/>
  </w:num>
  <w:num w:numId="5">
    <w:abstractNumId w:val="4"/>
  </w:num>
  <w:num w:numId="6">
    <w:abstractNumId w:val="7"/>
  </w:num>
  <w:num w:numId="7">
    <w:abstractNumId w:val="13"/>
  </w:num>
  <w:num w:numId="8">
    <w:abstractNumId w:val="17"/>
  </w:num>
  <w:num w:numId="9">
    <w:abstractNumId w:val="22"/>
  </w:num>
  <w:num w:numId="10">
    <w:abstractNumId w:val="14"/>
  </w:num>
  <w:num w:numId="11">
    <w:abstractNumId w:val="3"/>
  </w:num>
  <w:num w:numId="12">
    <w:abstractNumId w:val="2"/>
  </w:num>
  <w:num w:numId="13">
    <w:abstractNumId w:val="5"/>
  </w:num>
  <w:num w:numId="14">
    <w:abstractNumId w:val="9"/>
  </w:num>
  <w:num w:numId="15">
    <w:abstractNumId w:val="11"/>
  </w:num>
  <w:num w:numId="16">
    <w:abstractNumId w:val="21"/>
  </w:num>
  <w:num w:numId="17">
    <w:abstractNumId w:val="8"/>
  </w:num>
  <w:num w:numId="18">
    <w:abstractNumId w:val="12"/>
  </w:num>
  <w:num w:numId="19">
    <w:abstractNumId w:val="15"/>
  </w:num>
  <w:num w:numId="20">
    <w:abstractNumId w:val="16"/>
  </w:num>
  <w:num w:numId="21">
    <w:abstractNumId w:val="6"/>
  </w:num>
  <w:num w:numId="22">
    <w:abstractNumId w:val="18"/>
  </w:num>
  <w:num w:numId="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A9"/>
    <w:rsid w:val="001239A7"/>
    <w:rsid w:val="0020076C"/>
    <w:rsid w:val="0024096B"/>
    <w:rsid w:val="0029490C"/>
    <w:rsid w:val="0033649C"/>
    <w:rsid w:val="0046722E"/>
    <w:rsid w:val="004B1E57"/>
    <w:rsid w:val="006574EB"/>
    <w:rsid w:val="006615E4"/>
    <w:rsid w:val="006C6B49"/>
    <w:rsid w:val="007409BB"/>
    <w:rsid w:val="00750A33"/>
    <w:rsid w:val="00892B6E"/>
    <w:rsid w:val="008E2251"/>
    <w:rsid w:val="00942797"/>
    <w:rsid w:val="009708F0"/>
    <w:rsid w:val="009D56A9"/>
    <w:rsid w:val="00A63A53"/>
    <w:rsid w:val="00BC09A1"/>
    <w:rsid w:val="00CB3815"/>
    <w:rsid w:val="00CC292E"/>
    <w:rsid w:val="00DD7407"/>
    <w:rsid w:val="00F67BF5"/>
    <w:rsid w:val="00F85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090"/>
  <w15:docId w15:val="{0C0A2673-A310-4EAF-81E7-AC9284AC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440"/>
      <w:outlineLvl w:val="1"/>
    </w:pPr>
    <w:rPr>
      <w:b/>
      <w:bCs/>
      <w:sz w:val="22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numPr>
        <w:ilvl w:val="4"/>
        <w:numId w:val="1"/>
      </w:numPr>
      <w:suppressAutoHyphens/>
      <w:autoSpaceDE w:val="0"/>
      <w:outlineLvl w:val="4"/>
    </w:pPr>
    <w:rPr>
      <w:rFonts w:eastAsia="MS Mincho"/>
      <w:b/>
      <w:sz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Pr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pPr>
      <w:ind w:left="1440" w:hanging="1440"/>
      <w:jc w:val="both"/>
    </w:pPr>
    <w:rPr>
      <w:b/>
      <w:bCs/>
      <w:sz w:val="22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b/>
      <w:bCs/>
      <w:szCs w:val="24"/>
    </w:rPr>
  </w:style>
  <w:style w:type="paragraph" w:styleId="BodyText">
    <w:name w:val="Body Text"/>
    <w:basedOn w:val="Normal"/>
    <w:link w:val="BodyTextChar"/>
    <w:pPr>
      <w:jc w:val="both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Courier New" w:hAnsi="Courier New" w:cs="Times New Roman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rPr>
      <w:lang w:val="en-US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bCs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MS Mincho" w:hAnsi="Times New Roman" w:cs="Times New Roman"/>
      <w:b/>
      <w:sz w:val="28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BA07-7B1C-4EBF-8FA3-8E3810D8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keywords>HCLClassification=Public</cp:keywords>
  <cp:lastModifiedBy>user</cp:lastModifiedBy>
  <cp:revision>19</cp:revision>
  <cp:lastPrinted>2023-01-31T10:33:00Z</cp:lastPrinted>
  <dcterms:created xsi:type="dcterms:W3CDTF">2023-09-08T10:44:00Z</dcterms:created>
  <dcterms:modified xsi:type="dcterms:W3CDTF">2023-09-08T17:35:00Z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12abc315-cb31-4610-b1de-ea4797b5f49d</vt:lpwstr>
  </property>
  <property fmtid="{D5CDD505-2E9C-101B-9397-08002B2CF9AE}" pid="4" name="TitusGUID">
    <vt:lpwstr>ee9d02f7-bf04-465f-b37d-c4f355215ba5</vt:lpwstr>
  </property>
  <property fmtid="{D5CDD505-2E9C-101B-9397-08002B2CF9AE}" pid="5" name="HCL_Cla5s_D6">
    <vt:lpwstr>False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  <property fmtid="{D5CDD505-2E9C-101B-9397-08002B2CF9AE}" pid="8" name="ICV">
    <vt:lpwstr>7d90ba4b048346f4bfbc824295f02245</vt:lpwstr>
  </property>
</Properties>
</file>