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F19B" w14:textId="0A74D7D0" w:rsidR="00C26E9E" w:rsidRDefault="00292634" w:rsidP="00AC74F1">
      <w:pPr>
        <w:pBdr>
          <w:top w:val="nil"/>
          <w:left w:val="nil"/>
          <w:bottom w:val="nil"/>
          <w:right w:val="nil"/>
          <w:between w:val="nil"/>
        </w:pBdr>
        <w:ind w:left="1418" w:hanging="567"/>
        <w:jc w:val="both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E5578" wp14:editId="3C0E44DE">
                <wp:simplePos x="0" y="0"/>
                <wp:positionH relativeFrom="column">
                  <wp:posOffset>5187950</wp:posOffset>
                </wp:positionH>
                <wp:positionV relativeFrom="paragraph">
                  <wp:posOffset>-543560</wp:posOffset>
                </wp:positionV>
                <wp:extent cx="2214880" cy="555625"/>
                <wp:effectExtent l="0" t="0" r="0" b="0"/>
                <wp:wrapNone/>
                <wp:docPr id="8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88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14310" w14:textId="794D8522" w:rsidR="00F11411" w:rsidRDefault="007E7072" w:rsidP="00F11411">
                            <w:pPr>
                              <w:spacing w:after="0"/>
                              <w:textDirection w:val="btLr"/>
                              <w:rPr>
                                <w:rFonts w:ascii="Arial" w:eastAsia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+</w:t>
                            </w:r>
                            <w:r w:rsidR="00916CCC"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91-9823434776</w:t>
                            </w: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E5578" id="Rectangle 194" o:spid="_x0000_s1026" style="position:absolute;left:0;text-align:left;margin-left:408.5pt;margin-top:-42.8pt;width:174.4pt;height: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" filled="f" stroked="f">
                <v:textbox inset="2.53958mm,1.2694mm,2.53958mm,1.2694mm">
                  <w:txbxContent>
                    <w:p w14:paraId="62314310" w14:textId="794D8522" w:rsidR="00F11411" w:rsidRDefault="007E7072" w:rsidP="00F11411">
                      <w:pPr>
                        <w:spacing w:after="0"/>
                        <w:textDirection w:val="btLr"/>
                        <w:rPr>
                          <w:rFonts w:ascii="Arial" w:eastAsia="Arial" w:hAnsi="Arial" w:cs="Arial"/>
                          <w:color w:val="FFFFFF"/>
                        </w:rPr>
                      </w:pPr>
                      <w:r>
                        <w:rPr>
                          <w:rFonts w:ascii="Arial" w:eastAsia="Arial" w:hAnsi="Arial" w:cs="Arial"/>
                          <w:color w:val="FFFFFF"/>
                        </w:rPr>
                        <w:t>+</w:t>
                      </w:r>
                      <w:r w:rsidR="00916CCC">
                        <w:rPr>
                          <w:rFonts w:ascii="Arial" w:eastAsia="Arial" w:hAnsi="Arial" w:cs="Arial"/>
                          <w:color w:val="FFFFFF"/>
                        </w:rPr>
                        <w:t>91-9823434776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F1ADF7" wp14:editId="49789F26">
                <wp:simplePos x="0" y="0"/>
                <wp:positionH relativeFrom="column">
                  <wp:posOffset>4889500</wp:posOffset>
                </wp:positionH>
                <wp:positionV relativeFrom="paragraph">
                  <wp:posOffset>-165100</wp:posOffset>
                </wp:positionV>
                <wp:extent cx="2391410" cy="464185"/>
                <wp:effectExtent l="3175" t="0" r="0" b="0"/>
                <wp:wrapNone/>
                <wp:docPr id="3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1410" cy="464185"/>
                          <a:chOff x="41502" y="35479"/>
                          <a:chExt cx="23914" cy="4641"/>
                        </a:xfrm>
                      </wpg:grpSpPr>
                      <wpg:grpSp>
                        <wpg:cNvPr id="4" name="Group 1"/>
                        <wpg:cNvGrpSpPr>
                          <a:grpSpLocks/>
                        </wpg:cNvGrpSpPr>
                        <wpg:grpSpPr bwMode="auto">
                          <a:xfrm>
                            <a:off x="41502" y="35479"/>
                            <a:ext cx="23915" cy="4641"/>
                            <a:chOff x="46861" y="-3523"/>
                            <a:chExt cx="21606" cy="4664"/>
                          </a:xfrm>
                        </wpg:grpSpPr>
                        <wps:wsp>
                          <wps:cNvPr id="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61" y="-3523"/>
                              <a:ext cx="21606" cy="46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93A06" w14:textId="77777777" w:rsidR="00C26E9E" w:rsidRDefault="00C26E9E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7" descr="Umschlag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861" y="-1432"/>
                              <a:ext cx="2078" cy="207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7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39" y="-3523"/>
                              <a:ext cx="19928" cy="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BFD650" w14:textId="77777777" w:rsidR="00C26E9E" w:rsidRDefault="00BE793A">
                                <w:pPr>
                                  <w:spacing w:after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poojalingayat1991@gmail.com</w:t>
                                </w:r>
                              </w:p>
                            </w:txbxContent>
                          </wps:txbx>
                          <wps:bodyPr rot="0" vert="horz" wrap="square" lIns="91425" tIns="45698" rIns="91425" bIns="45698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ADF7" id="Group 196" o:spid="_x0000_s1027" style="position:absolute;left:0;text-align:left;margin-left:385pt;margin-top:-13pt;width:188.3pt;height:36.55pt;z-index:251659264" coordorigin="41502,35479" coordsize="23914,4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">
                <v:group id="Group 1" o:spid="_x0000_s1028" style="position:absolute;left:41502;top:35479;width:23915;height:4641" coordorigin="46861,-3523" coordsize="21606,4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" o:spid="_x0000_s1029" style="position:absolute;left:46861;top:-3523;width:21606;height:4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93A06" w14:textId="77777777" w:rsidR="00C26E9E" w:rsidRDefault="00C26E9E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0" type="#_x0000_t75" alt="Umschlag" style="position:absolute;left:46861;top:-1432;width:2078;height:207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">
                    <v:imagedata r:id="rId10" o:title="Umschlag"/>
                  </v:shape>
                  <v:rect id="Rectangle 3" o:spid="_x0000_s1031" style="position:absolute;left:48539;top:-3523;width:19928;height:4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" filled="f" stroked="f">
                    <v:textbox inset="2.53958mm,1.2694mm,2.53958mm,1.2694mm">
                      <w:txbxContent>
                        <w:p w14:paraId="7BBFD650" w14:textId="77777777" w:rsidR="00C26E9E" w:rsidRDefault="00BE793A">
                          <w:pPr>
                            <w:spacing w:after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poojalingayat1991@gmail.com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BC09D" wp14:editId="1F5C1862">
                <wp:simplePos x="0" y="0"/>
                <wp:positionH relativeFrom="column">
                  <wp:posOffset>-464185</wp:posOffset>
                </wp:positionH>
                <wp:positionV relativeFrom="paragraph">
                  <wp:posOffset>-461645</wp:posOffset>
                </wp:positionV>
                <wp:extent cx="3797300" cy="865505"/>
                <wp:effectExtent l="2540" t="4445" r="635" b="0"/>
                <wp:wrapNone/>
                <wp:docPr id="2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300" cy="865505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FC5E3" w14:textId="77777777" w:rsidR="00F11411" w:rsidRPr="00601FA0" w:rsidRDefault="005D7955">
                            <w:pPr>
                              <w:spacing w:before="0" w:after="0"/>
                              <w:contextualSpacing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</w:pPr>
                            <w:r w:rsidRPr="00601FA0"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>Pooja Lingayat</w:t>
                            </w:r>
                            <w:r w:rsidR="00BE793A" w:rsidRPr="00601FA0">
                              <w:rPr>
                                <w:rFonts w:ascii="Arial" w:eastAsia="Arial" w:hAnsi="Arial" w:cs="Arial"/>
                                <w:b/>
                                <w:color w:val="FFFFFF"/>
                              </w:rPr>
                              <w:t xml:space="preserve">   </w:t>
                            </w:r>
                          </w:p>
                          <w:p w14:paraId="07F1B9F9" w14:textId="77777777" w:rsidR="004802D3" w:rsidRDefault="004802D3" w:rsidP="00FC5AB1">
                            <w:pPr>
                              <w:spacing w:before="0" w:after="0"/>
                              <w:contextualSpacing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4"/>
                              </w:rPr>
                            </w:pPr>
                          </w:p>
                          <w:p w14:paraId="2ED6AEFB" w14:textId="5F783D80" w:rsidR="00601FA0" w:rsidRDefault="00BE793A" w:rsidP="00FC5AB1">
                            <w:pPr>
                              <w:spacing w:before="0" w:after="0"/>
                              <w:contextualSpacing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</w:pPr>
                            <w:r w:rsidRPr="00F83FBB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DOB – 16 April 1991 </w:t>
                            </w:r>
                          </w:p>
                          <w:p w14:paraId="7D03A647" w14:textId="77777777" w:rsidR="00C26E9E" w:rsidRDefault="00BE793A" w:rsidP="00FC5AB1">
                            <w:pPr>
                              <w:spacing w:before="0" w:after="0"/>
                              <w:contextualSpacing/>
                              <w:textDirection w:val="btLr"/>
                            </w:pPr>
                            <w:r w:rsidRPr="00F83FBB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7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BC09D" id="Rectangle 195" o:spid="_x0000_s1032" style="position:absolute;left:0;text-align:left;margin-left:-36.55pt;margin-top:-36.35pt;width:299pt;height:6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" fillcolor="#0f243e" stroked="f">
                <v:textbox inset="5.07986mm,1.2694mm,2.53958mm,1.2694mm">
                  <w:txbxContent>
                    <w:p w14:paraId="1B8FC5E3" w14:textId="77777777" w:rsidR="00F11411" w:rsidRPr="00601FA0" w:rsidRDefault="005D7955">
                      <w:pPr>
                        <w:spacing w:before="0" w:after="0"/>
                        <w:contextualSpacing/>
                        <w:textDirection w:val="btLr"/>
                        <w:rPr>
                          <w:rFonts w:ascii="Arial" w:eastAsia="Arial" w:hAnsi="Arial" w:cs="Arial"/>
                          <w:b/>
                          <w:color w:val="FFFFFF"/>
                        </w:rPr>
                      </w:pPr>
                      <w:r w:rsidRPr="00601FA0"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>Pooja Lingayat</w:t>
                      </w:r>
                      <w:r w:rsidR="00BE793A" w:rsidRPr="00601FA0">
                        <w:rPr>
                          <w:rFonts w:ascii="Arial" w:eastAsia="Arial" w:hAnsi="Arial" w:cs="Arial"/>
                          <w:b/>
                          <w:color w:val="FFFFFF"/>
                        </w:rPr>
                        <w:t xml:space="preserve">   </w:t>
                      </w:r>
                    </w:p>
                    <w:p w14:paraId="07F1B9F9" w14:textId="77777777" w:rsidR="004802D3" w:rsidRDefault="004802D3" w:rsidP="00FC5AB1">
                      <w:pPr>
                        <w:spacing w:before="0" w:after="0"/>
                        <w:contextualSpacing/>
                        <w:textDirection w:val="btLr"/>
                        <w:rPr>
                          <w:rFonts w:ascii="Arial" w:eastAsia="Arial" w:hAnsi="Arial" w:cs="Arial"/>
                          <w:b/>
                          <w:color w:val="FFFFFF"/>
                          <w:sz w:val="24"/>
                        </w:rPr>
                      </w:pPr>
                    </w:p>
                    <w:p w14:paraId="2ED6AEFB" w14:textId="5F783D80" w:rsidR="00601FA0" w:rsidRDefault="00BE793A" w:rsidP="00FC5AB1">
                      <w:pPr>
                        <w:spacing w:before="0" w:after="0"/>
                        <w:contextualSpacing/>
                        <w:textDirection w:val="btLr"/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</w:pPr>
                      <w:r w:rsidRPr="00F83FBB"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DOB – 16 April 1991 </w:t>
                      </w:r>
                    </w:p>
                    <w:p w14:paraId="7D03A647" w14:textId="77777777" w:rsidR="00C26E9E" w:rsidRDefault="00BE793A" w:rsidP="00FC5AB1">
                      <w:pPr>
                        <w:spacing w:before="0" w:after="0"/>
                        <w:contextualSpacing/>
                        <w:textDirection w:val="btLr"/>
                      </w:pPr>
                      <w:r w:rsidRPr="00F83FBB">
                        <w:rPr>
                          <w:rFonts w:ascii="Arial" w:eastAsia="Arial" w:hAnsi="Arial" w:cs="Arial"/>
                          <w:b/>
                          <w:color w:val="FFFFFF"/>
                          <w:sz w:val="16"/>
                        </w:rPr>
                        <w:t xml:space="preserve">         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rFonts w:ascii="Cambria" w:eastAsia="Cambria" w:hAnsi="Cambria" w:cs="Cambria"/>
                          <w:b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E793A">
        <w:rPr>
          <w:color w:val="000000"/>
          <w:sz w:val="20"/>
          <w:szCs w:val="20"/>
        </w:rPr>
        <w:t xml:space="preserve">Bb                                                                                                                                 </w:t>
      </w:r>
      <w:r w:rsidR="00BE793A">
        <w:rPr>
          <w:color w:val="000000"/>
          <w:sz w:val="20"/>
          <w:szCs w:val="20"/>
        </w:rPr>
        <w:br/>
      </w:r>
      <w:r w:rsidR="00BE793A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D08FF74" wp14:editId="0D3CFCBB">
            <wp:simplePos x="0" y="0"/>
            <wp:positionH relativeFrom="column">
              <wp:posOffset>4979035</wp:posOffset>
            </wp:positionH>
            <wp:positionV relativeFrom="paragraph">
              <wp:posOffset>-332104</wp:posOffset>
            </wp:positionV>
            <wp:extent cx="191770" cy="170815"/>
            <wp:effectExtent l="0" t="0" r="0" b="0"/>
            <wp:wrapNone/>
            <wp:docPr id="197" name="image1.png" descr="Hör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örer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70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3"/>
        <w:tblW w:w="11057" w:type="dxa"/>
        <w:tblBorders>
          <w:top w:val="single" w:sz="8" w:space="0" w:color="D1D1D1"/>
          <w:left w:val="nil"/>
          <w:bottom w:val="single" w:sz="8" w:space="0" w:color="D1D1D1"/>
          <w:right w:val="nil"/>
          <w:insideH w:val="single" w:sz="8" w:space="0" w:color="D1D1D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4"/>
        <w:gridCol w:w="459"/>
        <w:gridCol w:w="141"/>
        <w:gridCol w:w="9253"/>
      </w:tblGrid>
      <w:tr w:rsidR="00C26E9E" w14:paraId="0D2762CC" w14:textId="77777777" w:rsidTr="00F83FBB">
        <w:tc>
          <w:tcPr>
            <w:tcW w:w="1804" w:type="dxa"/>
            <w:gridSpan w:val="3"/>
            <w:tcMar>
              <w:top w:w="288" w:type="dxa"/>
              <w:bottom w:w="288" w:type="dxa"/>
            </w:tcMar>
          </w:tcPr>
          <w:p w14:paraId="237CBCB9" w14:textId="77777777" w:rsidR="00C26E9E" w:rsidRPr="00F83FBB" w:rsidRDefault="00C26E9E" w:rsidP="00F83FBB">
            <w:pPr>
              <w:pStyle w:val="Heading1"/>
              <w:ind w:right="742"/>
              <w:jc w:val="both"/>
              <w:rPr>
                <w:color w:val="000000"/>
                <w:sz w:val="20"/>
                <w:szCs w:val="20"/>
              </w:rPr>
            </w:pPr>
          </w:p>
          <w:p w14:paraId="0360D0E3" w14:textId="77777777" w:rsidR="00C26E9E" w:rsidRPr="00F83FBB" w:rsidRDefault="00F83FBB" w:rsidP="00F83FBB">
            <w:pPr>
              <w:pStyle w:val="Heading1"/>
              <w:ind w:right="742"/>
              <w:jc w:val="both"/>
              <w:rPr>
                <w:color w:val="000000"/>
                <w:sz w:val="20"/>
                <w:szCs w:val="20"/>
              </w:rPr>
            </w:pPr>
            <w:r w:rsidRPr="00F83FBB">
              <w:rPr>
                <w:color w:val="000000"/>
                <w:sz w:val="20"/>
                <w:szCs w:val="20"/>
              </w:rPr>
              <w:t>Career Synopsis</w:t>
            </w:r>
          </w:p>
        </w:tc>
        <w:tc>
          <w:tcPr>
            <w:tcW w:w="9253" w:type="dxa"/>
            <w:tcMar>
              <w:top w:w="288" w:type="dxa"/>
              <w:bottom w:w="288" w:type="dxa"/>
            </w:tcMar>
          </w:tcPr>
          <w:p w14:paraId="343A597A" w14:textId="77777777" w:rsidR="00C26E9E" w:rsidRDefault="00C26E9E" w:rsidP="00F83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jc w:val="both"/>
              <w:rPr>
                <w:color w:val="000000"/>
                <w:sz w:val="20"/>
                <w:szCs w:val="20"/>
              </w:rPr>
            </w:pPr>
          </w:p>
          <w:p w14:paraId="3D875BF6" w14:textId="0C811D30" w:rsidR="00C26E9E" w:rsidRPr="00D40C8F" w:rsidRDefault="000D5C37" w:rsidP="00F83FB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BB5023">
              <w:rPr>
                <w:rFonts w:ascii="Arial" w:eastAsia="Arial" w:hAnsi="Arial" w:cs="Arial"/>
                <w:color w:val="000000"/>
                <w:sz w:val="16"/>
                <w:szCs w:val="16"/>
              </w:rPr>
              <w:t>A pragmatic, experienced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 w:rsidRPr="00BB502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highly motivated professional who combines her strong personality with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a</w:t>
            </w:r>
            <w:r w:rsidRPr="00BB502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630014">
              <w:rPr>
                <w:rFonts w:ascii="Arial" w:eastAsia="Arial" w:hAnsi="Arial" w:cs="Arial"/>
                <w:color w:val="000000"/>
                <w:sz w:val="16"/>
                <w:szCs w:val="16"/>
              </w:rPr>
              <w:t>results-driven</w:t>
            </w:r>
            <w:r w:rsidRPr="00BB502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approach, flexibility, and effectiveness.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Possess</w:t>
            </w:r>
            <w:r w:rsidRPr="00BB502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more than </w:t>
            </w:r>
            <w:r w:rsidRPr="00BB502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6</w:t>
            </w:r>
            <w:r w:rsidR="00A24BDD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+ </w:t>
            </w:r>
            <w:r w:rsidRPr="00BB5023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years</w:t>
            </w:r>
            <w:r w:rsidRPr="00BB502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of </w:t>
            </w:r>
            <w:r w:rsidR="00D40C8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combined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experience</w:t>
            </w:r>
            <w:r w:rsidRPr="00BB502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the </w:t>
            </w:r>
            <w:r w:rsidR="00630014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investment</w:t>
            </w:r>
            <w:r w:rsidR="00D40C8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 retail</w:t>
            </w:r>
            <w:r w:rsidR="00381249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,</w:t>
            </w:r>
            <w:r w:rsidR="00D40C8F" w:rsidRPr="00D40C8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and commerc</w:t>
            </w:r>
            <w:r w:rsidR="00D40C8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</w:t>
            </w:r>
            <w:r w:rsidR="00D40C8F" w:rsidRPr="00D40C8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al </w:t>
            </w:r>
            <w:r w:rsidRPr="00D40C8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banking </w:t>
            </w:r>
            <w:r w:rsidR="00BB5023" w:rsidRPr="00D40C8F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industry.</w:t>
            </w:r>
          </w:p>
          <w:p w14:paraId="0CDFC084" w14:textId="7532328A" w:rsidR="00C26E9E" w:rsidRPr="00117D24" w:rsidRDefault="00BE793A" w:rsidP="00F83FB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Extensive experience in </w:t>
            </w:r>
            <w:r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NAV</w:t>
            </w:r>
            <w:r w:rsidR="007E7072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,</w:t>
            </w:r>
            <w:r w:rsidR="00672213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DD011F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Corporate Action, </w:t>
            </w:r>
            <w:r w:rsidR="00381249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Asset</w:t>
            </w:r>
            <w:r w:rsidR="00797C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/ Data / Cash</w:t>
            </w:r>
            <w:r w:rsidR="00381249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Management, </w:t>
            </w:r>
            <w:r w:rsidR="00F83FBB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Client Onboarding</w:t>
            </w:r>
            <w:r w:rsidR="007E7072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, </w:t>
            </w:r>
            <w:r w:rsidR="00CB7B2A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Reconciliation, Cust</w:t>
            </w:r>
            <w:r w:rsidR="005F738B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odian</w:t>
            </w:r>
            <w:r w:rsidR="00CB7B2A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,</w:t>
            </w:r>
            <w:r w:rsidR="00672213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2F0225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I</w:t>
            </w:r>
            <w:r w:rsid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ncome</w:t>
            </w:r>
            <w:r w:rsidR="00B837C3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verification</w:t>
            </w:r>
            <w:r w:rsidR="001F7C6E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&amp; </w:t>
            </w:r>
            <w:r w:rsidR="00F21783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KYC </w:t>
            </w:r>
            <w:r w:rsidR="00117D24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/CDD</w:t>
            </w:r>
            <w:r w:rsidR="00F21783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/ AML</w:t>
            </w:r>
          </w:p>
          <w:p w14:paraId="7EE93AC0" w14:textId="77777777" w:rsidR="00C26E9E" w:rsidRPr="00F83FBB" w:rsidRDefault="00BE793A" w:rsidP="00F83FB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Robust engineering and banking background</w:t>
            </w:r>
            <w:r w:rsidR="000D5C37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3A5FC21F" w14:textId="77777777" w:rsidR="00916CCC" w:rsidRDefault="0049510C" w:rsidP="00916CC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Good </w:t>
            </w:r>
            <w:r w:rsid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understanding of</w:t>
            </w:r>
            <w:r w:rsidR="00BE793A"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the </w:t>
            </w:r>
            <w:r w:rsidR="00BE793A"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capital market, financial market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 w:rsidR="00BE793A"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derivatives products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few regulations </w:t>
            </w:r>
            <w:r w:rsidR="00916CCC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486CB34D" w14:textId="6FC38204" w:rsidR="00BE3917" w:rsidRPr="00BE3917" w:rsidRDefault="00D40C8F" w:rsidP="00916CC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Possess sharp analytical &amp; </w:t>
            </w:r>
            <w:r w:rsidR="00BE793A"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interpersonal skills</w:t>
            </w:r>
            <w:r w:rsidR="000D5C3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have displayed good skills </w:t>
            </w:r>
            <w:r w:rsidR="00BE793A"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in understanding client</w:t>
            </w:r>
            <w:r w:rsid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’s</w:t>
            </w:r>
            <w:r w:rsidR="00292D1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requirements </w:t>
            </w:r>
            <w:r w:rsidR="00BE793A"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and providing efficient solutions</w:t>
            </w:r>
            <w:r w:rsidR="00085994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C9126E" w:rsidRPr="00C832D3" w14:paraId="361F8FEC" w14:textId="77777777" w:rsidTr="00FA05E0">
        <w:trPr>
          <w:trHeight w:val="936"/>
        </w:trPr>
        <w:tc>
          <w:tcPr>
            <w:tcW w:w="1663" w:type="dxa"/>
            <w:gridSpan w:val="2"/>
            <w:tcMar>
              <w:top w:w="288" w:type="dxa"/>
              <w:bottom w:w="288" w:type="dxa"/>
            </w:tcMar>
          </w:tcPr>
          <w:p w14:paraId="3B05ED13" w14:textId="77777777" w:rsidR="00C9126E" w:rsidRPr="004B2B78" w:rsidRDefault="00C9126E" w:rsidP="00A30E44">
            <w:pPr>
              <w:pStyle w:val="Heading1"/>
              <w:jc w:val="both"/>
              <w:rPr>
                <w:color w:val="000000"/>
                <w:sz w:val="20"/>
                <w:szCs w:val="20"/>
              </w:rPr>
            </w:pPr>
            <w:r w:rsidRPr="004B2B78">
              <w:rPr>
                <w:color w:val="000000"/>
                <w:sz w:val="20"/>
                <w:szCs w:val="20"/>
              </w:rPr>
              <w:t>Education</w:t>
            </w:r>
          </w:p>
          <w:p w14:paraId="6D64B7E2" w14:textId="77777777" w:rsidR="00C9126E" w:rsidRDefault="00C9126E" w:rsidP="00A30E44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9394" w:type="dxa"/>
            <w:gridSpan w:val="2"/>
            <w:tcMar>
              <w:top w:w="288" w:type="dxa"/>
              <w:bottom w:w="288" w:type="dxa"/>
            </w:tcMar>
          </w:tcPr>
          <w:p w14:paraId="4BEF4BF7" w14:textId="77777777" w:rsidR="00C9126E" w:rsidRDefault="00C9126E" w:rsidP="00A30E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48" w:after="0"/>
              <w:ind w:left="357" w:hanging="357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Post Graduate Diploma in Banking Operations from IFBI Pune (Institute of finance, banking, and Insurance). A joint venture between ICICI Bank and IFBI</w:t>
            </w:r>
          </w:p>
          <w:p w14:paraId="23EF8073" w14:textId="093C6854" w:rsidR="00C9126E" w:rsidRPr="008E038F" w:rsidRDefault="00C9126E" w:rsidP="008E03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48"/>
              <w:ind w:left="357" w:hanging="357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Bachelor of Engineering (Electronics &amp; Telecommunication) with 73.55%, CSIT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Durg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CSVTU University, CG, India</w:t>
            </w:r>
          </w:p>
        </w:tc>
      </w:tr>
      <w:tr w:rsidR="00C95282" w14:paraId="64ACB694" w14:textId="77777777" w:rsidTr="00A30E44">
        <w:tc>
          <w:tcPr>
            <w:tcW w:w="1663" w:type="dxa"/>
            <w:gridSpan w:val="2"/>
            <w:tcMar>
              <w:top w:w="288" w:type="dxa"/>
              <w:bottom w:w="288" w:type="dxa"/>
            </w:tcMar>
          </w:tcPr>
          <w:p w14:paraId="73E129E5" w14:textId="77777777" w:rsidR="00C95282" w:rsidRPr="004B2B78" w:rsidRDefault="00C95282" w:rsidP="00A30E44">
            <w:pPr>
              <w:pStyle w:val="Heading1"/>
              <w:jc w:val="both"/>
              <w:rPr>
                <w:color w:val="000000"/>
                <w:sz w:val="20"/>
                <w:szCs w:val="20"/>
              </w:rPr>
            </w:pPr>
            <w:r w:rsidRPr="004B2B78">
              <w:rPr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9394" w:type="dxa"/>
            <w:gridSpan w:val="2"/>
            <w:tcMar>
              <w:top w:w="288" w:type="dxa"/>
              <w:bottom w:w="288" w:type="dxa"/>
            </w:tcMar>
          </w:tcPr>
          <w:p w14:paraId="20113C3E" w14:textId="77777777" w:rsidR="00C95282" w:rsidRDefault="00C95282" w:rsidP="00A30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48"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5040C85A" w14:textId="57E89F14" w:rsidR="00C95282" w:rsidRPr="00ED287C" w:rsidRDefault="00C95282" w:rsidP="00A30E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57" w:hanging="357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ED287C">
              <w:rPr>
                <w:rFonts w:ascii="Arial" w:eastAsia="Arial" w:hAnsi="Arial" w:cs="Arial"/>
                <w:color w:val="000000"/>
                <w:sz w:val="16"/>
                <w:szCs w:val="16"/>
              </w:rPr>
              <w:t>Certified Anti-Money Laundering Manager (</w:t>
            </w:r>
            <w:r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CA</w:t>
            </w:r>
            <w:r w:rsidR="008E038F" w:rsidRPr="00117D2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LM</w:t>
            </w:r>
            <w:r w:rsidR="00A64B06" w:rsidRPr="00ED287C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  <w:r w:rsidR="00A64B06">
              <w:rPr>
                <w:rFonts w:ascii="Arial" w:eastAsia="Arial" w:hAnsi="Arial" w:cs="Arial"/>
                <w:color w:val="000000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Course covered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Anti-money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A64B06">
              <w:rPr>
                <w:rFonts w:ascii="Arial" w:eastAsia="Arial" w:hAnsi="Arial" w:cs="Arial"/>
                <w:color w:val="000000"/>
                <w:sz w:val="16"/>
                <w:szCs w:val="16"/>
              </w:rPr>
              <w:t>Laundering (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AML</w:t>
            </w:r>
            <w:r w:rsidR="00A64B06">
              <w:rPr>
                <w:rFonts w:ascii="Arial" w:eastAsia="Arial" w:hAnsi="Arial" w:cs="Arial"/>
                <w:color w:val="000000"/>
                <w:sz w:val="16"/>
                <w:szCs w:val="16"/>
              </w:rPr>
              <w:t>), KYC</w:t>
            </w:r>
            <w:r w:rsidR="00C66DE8">
              <w:rPr>
                <w:rFonts w:ascii="Arial" w:eastAsia="Arial" w:hAnsi="Arial" w:cs="Arial"/>
                <w:color w:val="000000"/>
                <w:sz w:val="16"/>
                <w:szCs w:val="16"/>
              </w:rPr>
              <w:t>/CDD,</w:t>
            </w:r>
            <w:r w:rsidRPr="008A5B8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Combating of Financing of Terrorism (CFT)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Legal &amp; </w:t>
            </w:r>
            <w:r w:rsidR="008E038F">
              <w:rPr>
                <w:rFonts w:ascii="Arial" w:eastAsia="Arial" w:hAnsi="Arial" w:cs="Arial"/>
                <w:color w:val="000000"/>
                <w:sz w:val="16"/>
                <w:szCs w:val="16"/>
              </w:rPr>
              <w:t>Regulations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AML-Red flags, Transaction monitoring, European </w:t>
            </w:r>
            <w:r w:rsidR="00630014">
              <w:rPr>
                <w:rFonts w:ascii="Arial" w:eastAsia="Arial" w:hAnsi="Arial" w:cs="Arial"/>
                <w:color w:val="000000"/>
                <w:sz w:val="16"/>
                <w:szCs w:val="16"/>
              </w:rPr>
              <w:t>Union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AML Directives, Risk &amp; </w:t>
            </w:r>
            <w:r w:rsidR="008E038F">
              <w:rPr>
                <w:rFonts w:ascii="Arial" w:eastAsia="Arial" w:hAnsi="Arial" w:cs="Arial"/>
                <w:color w:val="000000"/>
                <w:sz w:val="16"/>
                <w:szCs w:val="16"/>
              </w:rPr>
              <w:t>Governance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6052F684" w14:textId="4C69A256" w:rsidR="00C95282" w:rsidRDefault="00C95282" w:rsidP="00A30E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57" w:hanging="357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442E7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Microsoft Power BI-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Complete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Introduction</w:t>
            </w:r>
          </w:p>
          <w:p w14:paraId="2D9BB587" w14:textId="1734F8BC" w:rsidR="00F82A62" w:rsidRDefault="00F82A62" w:rsidP="00A30E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57" w:hanging="357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442E7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Business Analysis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Fundamental-2022: </w:t>
            </w:r>
            <w:r w:rsidR="0018376D">
              <w:rPr>
                <w:rFonts w:ascii="Arial" w:eastAsia="Arial" w:hAnsi="Arial" w:cs="Arial"/>
                <w:color w:val="000000"/>
                <w:sz w:val="16"/>
                <w:szCs w:val="16"/>
              </w:rPr>
              <w:t>The course</w:t>
            </w:r>
            <w:r w:rsidR="005A12F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covered</w:t>
            </w:r>
            <w:r w:rsidR="0018376D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24065F">
              <w:rPr>
                <w:rFonts w:ascii="Arial" w:eastAsia="Arial" w:hAnsi="Arial" w:cs="Arial"/>
                <w:color w:val="000000"/>
                <w:sz w:val="16"/>
                <w:szCs w:val="16"/>
              </w:rPr>
              <w:t>different methodologies (waterfall, Agile</w:t>
            </w:r>
            <w:r w:rsidR="0018376D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Scrum, spiral, </w:t>
            </w:r>
            <w:proofErr w:type="spellStart"/>
            <w:r w:rsidR="0018376D">
              <w:rPr>
                <w:rFonts w:ascii="Arial" w:eastAsia="Arial" w:hAnsi="Arial" w:cs="Arial"/>
                <w:color w:val="000000"/>
                <w:sz w:val="16"/>
                <w:szCs w:val="16"/>
              </w:rPr>
              <w:t>etc</w:t>
            </w:r>
            <w:proofErr w:type="spellEnd"/>
            <w:r w:rsidR="0018376D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), Modeling languages (BPMN, UML), Project requirements (Products constraints, </w:t>
            </w:r>
            <w:r w:rsidR="00630014">
              <w:rPr>
                <w:rFonts w:ascii="Arial" w:eastAsia="Arial" w:hAnsi="Arial" w:cs="Arial"/>
                <w:color w:val="000000"/>
                <w:sz w:val="16"/>
                <w:szCs w:val="16"/>
              </w:rPr>
              <w:t>business</w:t>
            </w:r>
            <w:r w:rsidR="0018376D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rule</w:t>
            </w:r>
            <w:r w:rsidR="00CD238C">
              <w:rPr>
                <w:rFonts w:ascii="Arial" w:eastAsia="Arial" w:hAnsi="Arial" w:cs="Arial"/>
                <w:color w:val="000000"/>
                <w:sz w:val="16"/>
                <w:szCs w:val="16"/>
              </w:rPr>
              <w:t>, Analysis,</w:t>
            </w:r>
            <w:r w:rsidR="0018376D"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  <w:p w14:paraId="44880041" w14:textId="5B18E5B4" w:rsidR="004802D3" w:rsidRDefault="00630014" w:rsidP="00A30E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57" w:hanging="357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Basic</w:t>
            </w:r>
            <w:r w:rsidR="004802D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knowledge for </w:t>
            </w:r>
            <w:r w:rsidR="007B3E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beginners: </w:t>
            </w:r>
            <w:r w:rsidR="007B3EE0" w:rsidRPr="000442E7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SQL</w:t>
            </w:r>
          </w:p>
          <w:p w14:paraId="69C80D47" w14:textId="77777777" w:rsidR="00C95282" w:rsidRDefault="00C95282" w:rsidP="00A30E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57" w:hanging="357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NISM (National Institute of Securities Market) Series VIII: Equity Derivatives Certification Examination under SEBI</w:t>
            </w:r>
          </w:p>
          <w:p w14:paraId="3AB24924" w14:textId="77777777" w:rsidR="00C95282" w:rsidRPr="00F83FBB" w:rsidRDefault="00C95282" w:rsidP="00A30E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ind w:left="357" w:hanging="357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NISM (National Institute of Securities Market) Series V-A Mutual Fund Distribution Certification Examination under SEBI</w:t>
            </w:r>
          </w:p>
        </w:tc>
      </w:tr>
      <w:tr w:rsidR="00C9126E" w:rsidRPr="00F83FBB" w14:paraId="333E0EE0" w14:textId="77777777" w:rsidTr="00A30E44">
        <w:tc>
          <w:tcPr>
            <w:tcW w:w="1663" w:type="dxa"/>
            <w:gridSpan w:val="2"/>
            <w:tcMar>
              <w:top w:w="288" w:type="dxa"/>
              <w:bottom w:w="288" w:type="dxa"/>
            </w:tcMar>
          </w:tcPr>
          <w:p w14:paraId="50E53710" w14:textId="512C7DC3" w:rsidR="00C9126E" w:rsidRPr="004B2B78" w:rsidRDefault="00A17549" w:rsidP="00A30E44">
            <w:pPr>
              <w:pStyle w:val="Heading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C9126E" w:rsidRPr="004B2B78">
              <w:rPr>
                <w:color w:val="000000"/>
                <w:sz w:val="20"/>
                <w:szCs w:val="20"/>
              </w:rPr>
              <w:t>Applications</w:t>
            </w:r>
          </w:p>
          <w:p w14:paraId="047E3EDA" w14:textId="77777777" w:rsidR="00C9126E" w:rsidRDefault="00C9126E" w:rsidP="00A30E44">
            <w:pPr>
              <w:jc w:val="both"/>
            </w:pPr>
          </w:p>
        </w:tc>
        <w:tc>
          <w:tcPr>
            <w:tcW w:w="9394" w:type="dxa"/>
            <w:gridSpan w:val="2"/>
            <w:tcMar>
              <w:top w:w="288" w:type="dxa"/>
              <w:bottom w:w="288" w:type="dxa"/>
            </w:tcMar>
          </w:tcPr>
          <w:p w14:paraId="7A3DE318" w14:textId="0B4E3AD0" w:rsidR="00C9126E" w:rsidRPr="00C832D3" w:rsidRDefault="007D05F0" w:rsidP="00A30E4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48" w:after="0"/>
              <w:ind w:left="357" w:hanging="357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JIRA, </w:t>
            </w:r>
            <w:r w:rsidR="00C9126E" w:rsidRPr="00C832D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MCH (Multi Currency Horizon), </w:t>
            </w:r>
            <w:r w:rsidR="00C9126E" w:rsidRPr="00C8007D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TLM (Transaction Lifecycle Management-Reconciliation Tool),</w:t>
            </w:r>
            <w:r w:rsidR="0096314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Share-point,</w:t>
            </w:r>
            <w:r w:rsidR="00C9126E" w:rsidRPr="00C832D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Command console(checklist), </w:t>
            </w:r>
            <w:r w:rsidR="00CA2FB6">
              <w:rPr>
                <w:rFonts w:ascii="Arial" w:eastAsia="Arial" w:hAnsi="Arial" w:cs="Arial"/>
                <w:color w:val="000000"/>
                <w:sz w:val="16"/>
                <w:szCs w:val="16"/>
              </w:rPr>
              <w:t>MySQL,</w:t>
            </w:r>
            <w:r w:rsidR="00A17549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C9126E" w:rsidRPr="00C832D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EAGLE STAR (used as accounting platform for US funds), INVEST </w:t>
            </w:r>
            <w:r w:rsidR="00BA6951" w:rsidRPr="00C832D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ONE, </w:t>
            </w:r>
            <w:r w:rsidR="00BA6951">
              <w:rPr>
                <w:rFonts w:ascii="Arial" w:eastAsia="Arial" w:hAnsi="Arial" w:cs="Arial"/>
                <w:color w:val="000000"/>
                <w:sz w:val="16"/>
                <w:szCs w:val="16"/>
              </w:rPr>
              <w:t>SAP BUSINESS</w:t>
            </w:r>
            <w:r w:rsidR="00C9126E" w:rsidRPr="00C832D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OBJECT, BLOOMBERG, GRX, GDP, DRAS, WORKBENCH, </w:t>
            </w:r>
            <w:proofErr w:type="spellStart"/>
            <w:r w:rsidR="00C9126E" w:rsidRPr="00C832D3">
              <w:rPr>
                <w:rFonts w:ascii="Arial" w:eastAsia="Arial" w:hAnsi="Arial" w:cs="Arial"/>
                <w:color w:val="000000"/>
                <w:sz w:val="16"/>
                <w:szCs w:val="16"/>
              </w:rPr>
              <w:t>Xceptor</w:t>
            </w:r>
            <w:proofErr w:type="spellEnd"/>
            <w:r w:rsidR="00C9126E" w:rsidRPr="00C832D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Tool, NEXEN web application, FINACLE, </w:t>
            </w:r>
            <w:r w:rsidR="00117D2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CRM </w:t>
            </w:r>
            <w:r w:rsidR="0018376D">
              <w:rPr>
                <w:rFonts w:ascii="Arial" w:eastAsia="Arial" w:hAnsi="Arial" w:cs="Arial"/>
                <w:color w:val="000000"/>
                <w:sz w:val="16"/>
                <w:szCs w:val="16"/>
              </w:rPr>
              <w:t>–</w:t>
            </w:r>
            <w:r w:rsidR="00117D2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C9126E" w:rsidRPr="00C832D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iView ICICI bank application, MACROS, </w:t>
            </w:r>
            <w:r w:rsidR="00C9126E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Microsoft </w:t>
            </w:r>
            <w:r w:rsidR="00C9126E" w:rsidRPr="00C832D3">
              <w:rPr>
                <w:rFonts w:ascii="Arial" w:eastAsia="Arial" w:hAnsi="Arial" w:cs="Arial"/>
                <w:color w:val="000000"/>
                <w:sz w:val="16"/>
                <w:szCs w:val="16"/>
              </w:rPr>
              <w:t>BI tool</w:t>
            </w:r>
            <w:r w:rsidR="00C9126E">
              <w:rPr>
                <w:rFonts w:ascii="Arial" w:eastAsia="Arial" w:hAnsi="Arial" w:cs="Arial"/>
                <w:color w:val="000000"/>
                <w:sz w:val="16"/>
                <w:szCs w:val="16"/>
              </w:rPr>
              <w:t>, Euroclear.</w:t>
            </w:r>
          </w:p>
        </w:tc>
      </w:tr>
      <w:tr w:rsidR="00C9126E" w:rsidRPr="003F1324" w14:paraId="1901253E" w14:textId="77777777" w:rsidTr="004838FA">
        <w:tc>
          <w:tcPr>
            <w:tcW w:w="1204" w:type="dxa"/>
            <w:tcMar>
              <w:top w:w="288" w:type="dxa"/>
              <w:bottom w:w="288" w:type="dxa"/>
            </w:tcMar>
          </w:tcPr>
          <w:p w14:paraId="6ECD644A" w14:textId="77777777" w:rsidR="00C9126E" w:rsidRPr="00F83FBB" w:rsidRDefault="00C9126E" w:rsidP="00F83FBB">
            <w:pPr>
              <w:pStyle w:val="Heading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</w:t>
            </w:r>
            <w:r w:rsidRPr="00F83FBB">
              <w:rPr>
                <w:color w:val="000000"/>
                <w:sz w:val="20"/>
                <w:szCs w:val="20"/>
              </w:rPr>
              <w:t>ork History</w:t>
            </w:r>
          </w:p>
        </w:tc>
        <w:tc>
          <w:tcPr>
            <w:tcW w:w="9853" w:type="dxa"/>
            <w:gridSpan w:val="3"/>
            <w:tcMar>
              <w:top w:w="288" w:type="dxa"/>
              <w:bottom w:w="288" w:type="dxa"/>
            </w:tcMar>
          </w:tcPr>
          <w:p w14:paraId="588D5E92" w14:textId="609983FF" w:rsidR="00C9126E" w:rsidRPr="00630014" w:rsidRDefault="00C9126E" w:rsidP="00C45AFE">
            <w:pPr>
              <w:jc w:val="both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r w:rsidRPr="003F132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</w:t>
            </w:r>
            <w:r w:rsidR="00FA05E0" w:rsidRPr="003F132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</w:t>
            </w: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State </w:t>
            </w:r>
            <w:r w:rsidR="00672213"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Street</w:t>
            </w: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HCL </w:t>
            </w:r>
            <w:r w:rsidR="00A64B06"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Pune (</w:t>
            </w: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Investment Banking), Team </w:t>
            </w:r>
            <w:r w:rsidR="00A64B06"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Lead (</w:t>
            </w: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Feb 2022 </w:t>
            </w:r>
            <w:r w:rsidR="0018376D"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–</w:t>
            </w: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Aug 2022)</w:t>
            </w:r>
          </w:p>
          <w:p w14:paraId="4271F243" w14:textId="7AFE4588" w:rsidR="00C9126E" w:rsidRPr="00630014" w:rsidRDefault="00C9126E" w:rsidP="00F83FBB">
            <w:pPr>
              <w:ind w:left="708" w:hanging="141"/>
              <w:jc w:val="both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Income Verification </w:t>
            </w:r>
            <w:r w:rsidR="00141960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payments</w:t>
            </w:r>
          </w:p>
          <w:p w14:paraId="2867CB69" w14:textId="5384805E" w:rsidR="00C9126E" w:rsidRDefault="00C9126E" w:rsidP="00B9320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Involved in 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verification </w:t>
            </w:r>
            <w:r w:rsidR="00141960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&amp; payments 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of income in terms of Interest &amp; </w:t>
            </w:r>
            <w:r w:rsidRPr="00F23D8F">
              <w:rPr>
                <w:rFonts w:ascii="Arial" w:eastAsia="Arial" w:hAnsi="Arial" w:cs="Arial"/>
                <w:b/>
                <w:bCs/>
                <w:noProof w:val="0"/>
                <w:color w:val="000000"/>
                <w:sz w:val="16"/>
                <w:szCs w:val="16"/>
              </w:rPr>
              <w:t>Dividend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for </w:t>
            </w:r>
            <w:r w:rsidR="00A64B06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FI (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Fixed income) &amp; Equity funds.</w:t>
            </w:r>
          </w:p>
          <w:p w14:paraId="30F3312B" w14:textId="4A4EBB70" w:rsidR="00C9126E" w:rsidRDefault="00472913" w:rsidP="00B9320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Handling</w:t>
            </w:r>
            <w:r w:rsidR="00C9126E"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="007D05F0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M</w:t>
            </w:r>
            <w:r w:rsidR="00C9126E"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igration</w:t>
            </w:r>
            <w:r w:rsidR="007D05F0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="00381249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projects</w:t>
            </w:r>
            <w:r w:rsidR="00C9126E"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, </w:t>
            </w:r>
            <w:r w:rsidR="00381249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and </w:t>
            </w:r>
            <w:r w:rsidR="00C9126E"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complex and critical processes from various APAC locations across the globe and </w:t>
            </w:r>
            <w:r w:rsidR="00381249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combining</w:t>
            </w:r>
            <w:r w:rsidR="007D05F0"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="00381249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them </w:t>
            </w:r>
            <w:r w:rsidR="007D05F0"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into</w:t>
            </w:r>
            <w:r w:rsidR="00C9126E"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one team to optimize and enable better governance over the process.</w:t>
            </w:r>
          </w:p>
          <w:p w14:paraId="7CB21708" w14:textId="0E88D21B" w:rsidR="00C9126E" w:rsidRDefault="00C9126E" w:rsidP="00B9320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 w:rsidRPr="00886F45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Inspecting all </w:t>
            </w:r>
            <w:r w:rsidR="002E0893" w:rsidRPr="002E089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activities and transactions posted </w:t>
            </w:r>
            <w:proofErr w:type="spellStart"/>
            <w:r w:rsidR="002E0893" w:rsidRPr="002E089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w.r.t.</w:t>
            </w:r>
            <w:proofErr w:type="spellEnd"/>
            <w:r w:rsidR="002E0893" w:rsidRPr="002E089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accruals and amortization of Mutual funds via the MCH (Multi Currency Horizon) application 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and excel macros.</w:t>
            </w:r>
          </w:p>
          <w:p w14:paraId="572A9AFF" w14:textId="6AD3F2F6" w:rsidR="00C9126E" w:rsidRPr="007F3C1A" w:rsidRDefault="00C9126E" w:rsidP="007F3C1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 w:rsidRPr="007F3C1A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Involved in Dividend verification</w:t>
            </w:r>
            <w:r w:rsidR="00141960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&amp; Payment</w:t>
            </w:r>
            <w:r w:rsidRPr="007F3C1A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="007D05F0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–</w:t>
            </w:r>
            <w:r w:rsidRPr="007F3C1A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Checking</w:t>
            </w:r>
            <w:r w:rsidR="007D05F0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and reviewing  </w:t>
            </w:r>
            <w:r w:rsidRPr="007F3C1A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Ex-date</w:t>
            </w:r>
            <w:r w:rsidRPr="007F3C1A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,</w:t>
            </w:r>
            <w:r w:rsidR="00A17549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Pr="007F3C1A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late </w:t>
            </w:r>
            <w:r w:rsidR="00A17549" w:rsidRPr="007F3C1A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announcement, entitlement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Tax 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related amendments</w:t>
            </w:r>
            <w:r w:rsidR="00320A2A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and adjustments</w:t>
            </w:r>
            <w:r w:rsidR="00141960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.</w:t>
            </w:r>
          </w:p>
          <w:p w14:paraId="188903AD" w14:textId="4EB9071F" w:rsidR="00C9126E" w:rsidRPr="00556BA7" w:rsidRDefault="00C9126E" w:rsidP="00556BA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Managing team size of </w:t>
            </w:r>
            <w:r w:rsidR="00F23D8F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8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people as a team leader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–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handling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="0032069E"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overall</w:t>
            </w:r>
            <w:r w:rsidR="0032069E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="0032069E"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finance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operations 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&amp;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reporting to the 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deputy m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anager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.</w:t>
            </w:r>
          </w:p>
          <w:p w14:paraId="5B5ED1EC" w14:textId="424B91D0" w:rsidR="00C9126E" w:rsidRDefault="00C9126E" w:rsidP="00556BA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Supporting in standardization of tasks </w:t>
            </w:r>
            <w:r w:rsidR="0016483B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by making MIS </w:t>
            </w:r>
            <w:r w:rsidR="00320A2A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reports</w:t>
            </w:r>
            <w:r w:rsidR="0016483B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and creating 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SOPs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and training materials to minimize 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client-specific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procedures, resulting in 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reduced</w:t>
            </w:r>
            <w:r w:rsidRPr="00556BA7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manpower dependency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.</w:t>
            </w:r>
          </w:p>
          <w:p w14:paraId="5FA82EE9" w14:textId="77777777" w:rsidR="00C9126E" w:rsidRPr="00630014" w:rsidRDefault="00C9126E" w:rsidP="00556BA7">
            <w:pPr>
              <w:pStyle w:val="ListParagraph"/>
              <w:numPr>
                <w:ilvl w:val="0"/>
                <w:numId w:val="0"/>
              </w:numPr>
              <w:ind w:left="1287"/>
              <w:jc w:val="both"/>
              <w:rPr>
                <w:rFonts w:ascii="Arial" w:eastAsia="Arial" w:hAnsi="Arial" w:cs="Arial"/>
                <w:b/>
                <w:bCs/>
                <w:noProof w:val="0"/>
                <w:color w:val="000000"/>
                <w:sz w:val="16"/>
                <w:szCs w:val="16"/>
              </w:rPr>
            </w:pPr>
          </w:p>
          <w:p w14:paraId="521C9B3A" w14:textId="354B92F2" w:rsidR="00C9126E" w:rsidRPr="00630014" w:rsidRDefault="00C9126E" w:rsidP="00F83FBB">
            <w:pPr>
              <w:ind w:left="708" w:hanging="141"/>
              <w:jc w:val="both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BNY Mellon Pune, </w:t>
            </w:r>
            <w:r w:rsidR="002B58E5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Financial </w:t>
            </w: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Analyst (Feb 2017 – Jan 2022) </w:t>
            </w:r>
          </w:p>
          <w:p w14:paraId="2E7BE034" w14:textId="1D4F3A37" w:rsidR="00C9126E" w:rsidRPr="00630014" w:rsidRDefault="00C9126E" w:rsidP="00C912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/>
                <w:bCs/>
                <w:noProof w:val="0"/>
                <w:color w:val="000000"/>
                <w:sz w:val="16"/>
                <w:szCs w:val="16"/>
              </w:rPr>
            </w:pPr>
            <w:r w:rsidRPr="00630014">
              <w:rPr>
                <w:rFonts w:ascii="Arial" w:eastAsia="Arial" w:hAnsi="Arial" w:cs="Arial"/>
                <w:b/>
                <w:bCs/>
                <w:noProof w:val="0"/>
                <w:color w:val="000000"/>
                <w:sz w:val="16"/>
                <w:szCs w:val="16"/>
              </w:rPr>
              <w:t>Global Utility (Client Onboarding</w:t>
            </w:r>
            <w:r w:rsidR="002B58E5">
              <w:rPr>
                <w:rFonts w:ascii="Arial" w:eastAsia="Arial" w:hAnsi="Arial" w:cs="Arial"/>
                <w:b/>
                <w:bCs/>
                <w:noProof w:val="0"/>
                <w:color w:val="000000"/>
                <w:sz w:val="16"/>
                <w:szCs w:val="16"/>
              </w:rPr>
              <w:t xml:space="preserve"> &amp; Reconciliation Process</w:t>
            </w:r>
            <w:r w:rsidRPr="00630014">
              <w:rPr>
                <w:rFonts w:ascii="Arial" w:eastAsia="Arial" w:hAnsi="Arial" w:cs="Arial"/>
                <w:b/>
                <w:bCs/>
                <w:noProof w:val="0"/>
                <w:color w:val="000000"/>
                <w:sz w:val="16"/>
                <w:szCs w:val="16"/>
              </w:rPr>
              <w:t>)</w:t>
            </w:r>
          </w:p>
          <w:p w14:paraId="5F60928D" w14:textId="0C6D363F" w:rsidR="00BA6951" w:rsidRDefault="00C9126E" w:rsidP="00BA6951">
            <w:pPr>
              <w:ind w:left="708" w:hanging="141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F1324">
              <w:rPr>
                <w:rFonts w:ascii="Arial" w:eastAsia="Arial" w:hAnsi="Arial" w:cs="Arial"/>
                <w:color w:val="000000"/>
                <w:sz w:val="16"/>
                <w:szCs w:val="16"/>
              </w:rPr>
              <w:t>Role and Responsibilities-</w:t>
            </w:r>
          </w:p>
          <w:p w14:paraId="40109317" w14:textId="5ADE7416" w:rsidR="002B58E5" w:rsidRDefault="00722CD0" w:rsidP="002B5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As </w:t>
            </w:r>
            <w:r w:rsidR="002B58E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 </w:t>
            </w:r>
            <w:r w:rsidR="00797C24">
              <w:rPr>
                <w:rFonts w:ascii="Arial" w:eastAsia="Arial" w:hAnsi="Arial" w:cs="Arial"/>
                <w:color w:val="000000"/>
                <w:sz w:val="16"/>
                <w:szCs w:val="16"/>
              </w:rPr>
              <w:t>Financial Analyst</w:t>
            </w:r>
            <w:r w:rsidRPr="00722CD0"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responsible for </w:t>
            </w:r>
            <w:r w:rsidR="00672213" w:rsidRP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collecting and analyzing new client business information and need to understand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state holders’</w:t>
            </w:r>
            <w:r w:rsidR="00672213" w:rsidRP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requirements and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722CD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translate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those</w:t>
            </w:r>
            <w:r w:rsidR="007D05F0" w:rsidRPr="00722CD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requirements</w:t>
            </w:r>
            <w:r w:rsidRPr="00722CD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for</w:t>
            </w:r>
            <w:r w:rsidRPr="00722CD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482362">
              <w:rPr>
                <w:rFonts w:ascii="Arial" w:eastAsia="Arial" w:hAnsi="Arial" w:cs="Arial"/>
                <w:color w:val="000000"/>
                <w:sz w:val="16"/>
                <w:szCs w:val="16"/>
              </w:rPr>
              <w:t>D</w:t>
            </w:r>
            <w:r w:rsidR="00482362" w:rsidRPr="00722CD0">
              <w:rPr>
                <w:rFonts w:ascii="Arial" w:eastAsia="Arial" w:hAnsi="Arial" w:cs="Arial"/>
                <w:color w:val="000000"/>
                <w:sz w:val="16"/>
                <w:szCs w:val="16"/>
              </w:rPr>
              <w:t>o</w:t>
            </w:r>
            <w:r w:rsidR="00482362">
              <w:rPr>
                <w:rFonts w:ascii="Arial" w:eastAsia="Arial" w:hAnsi="Arial" w:cs="Arial"/>
                <w:color w:val="000000"/>
                <w:sz w:val="16"/>
                <w:szCs w:val="16"/>
              </w:rPr>
              <w:t>cumentation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  <w:r w:rsidR="002B58E5">
              <w:rPr>
                <w:rFonts w:ascii="Arial" w:eastAsia="Arial" w:hAnsi="Arial" w:cs="Arial"/>
                <w:color w:val="000000"/>
                <w:sz w:val="16"/>
                <w:szCs w:val="16"/>
              </w:rPr>
              <w:t>Transactions</w:t>
            </w:r>
            <w:r w:rsidR="007D05F0">
              <w:rPr>
                <w:rFonts w:ascii="Arial" w:eastAsia="Arial" w:hAnsi="Arial" w:cs="Arial"/>
                <w:color w:val="000000"/>
                <w:sz w:val="16"/>
                <w:szCs w:val="16"/>
              </w:rPr>
              <w:t>, Reporting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etc</w:t>
            </w:r>
            <w:r w:rsidR="0002063D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5CB36FA8" w14:textId="21BF496D" w:rsidR="002B58E5" w:rsidRDefault="0002063D" w:rsidP="002B5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2B58E5">
              <w:rPr>
                <w:rFonts w:ascii="Arial" w:eastAsia="Arial" w:hAnsi="Arial" w:cs="Arial"/>
                <w:color w:val="000000"/>
                <w:sz w:val="16"/>
                <w:szCs w:val="16"/>
              </w:rPr>
              <w:t>Responsible for looking Reconciliation process of accounting and custody part with the help of broker statements</w:t>
            </w:r>
            <w:r w:rsidR="00AB6D4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 </w:t>
            </w:r>
            <w:r w:rsidR="00C8007D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the </w:t>
            </w:r>
            <w:r w:rsidR="00AB6D43" w:rsidRPr="00C8007D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TLM application</w:t>
            </w:r>
            <w:r w:rsidRPr="002B58E5">
              <w:rPr>
                <w:rFonts w:ascii="Arial" w:eastAsia="Arial" w:hAnsi="Arial" w:cs="Arial"/>
                <w:color w:val="000000"/>
                <w:sz w:val="16"/>
                <w:szCs w:val="16"/>
              </w:rPr>
              <w:t>. Through reconciliation of cash &amp; asset, researching breaks by root cause and resolving any difference promptly.</w:t>
            </w:r>
            <w:r w:rsidR="002B58E5" w:rsidRPr="002B58E5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5C7B8740" w14:textId="707549AE" w:rsidR="00EC72F6" w:rsidRPr="002B58E5" w:rsidRDefault="00EC72F6" w:rsidP="002B58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spacing w:before="0"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Responsible for providing and creating new automation rules for breaks or any errors in </w:t>
            </w:r>
            <w:r w:rsidR="005621B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the </w:t>
            </w:r>
            <w:r w:rsidR="00C8007D">
              <w:rPr>
                <w:rFonts w:ascii="Arial" w:eastAsia="Arial" w:hAnsi="Arial" w:cs="Arial"/>
                <w:color w:val="000000"/>
                <w:sz w:val="16"/>
                <w:szCs w:val="16"/>
              </w:rPr>
              <w:t>Client transaction process.</w:t>
            </w:r>
          </w:p>
          <w:p w14:paraId="439E1569" w14:textId="5F4FE8AE" w:rsidR="002B58E5" w:rsidRPr="00F836FA" w:rsidRDefault="002B58E5" w:rsidP="002B58E5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Completes operational balancing and reconciliations and identification of breaks</w:t>
            </w:r>
            <w:r w:rsidR="009A3AA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for both cash and position accounts.</w:t>
            </w:r>
          </w:p>
          <w:p w14:paraId="22A82AB3" w14:textId="674350F6" w:rsidR="002B58E5" w:rsidRPr="00F836FA" w:rsidRDefault="009A3AA8" w:rsidP="002B58E5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Responsible for </w:t>
            </w:r>
            <w:r w:rsidR="002B58E5"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>Investigation of breaks to source them to the correct resolver groups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 a timely manner.</w:t>
            </w:r>
          </w:p>
          <w:p w14:paraId="0967EEAB" w14:textId="56A2A523" w:rsidR="002B58E5" w:rsidRPr="00F836FA" w:rsidRDefault="002B58E5" w:rsidP="002B58E5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>Matching of breaks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</w:t>
            </w:r>
            <w:r w:rsidR="009A3AA8">
              <w:rPr>
                <w:rFonts w:ascii="Arial" w:eastAsia="Arial" w:hAnsi="Arial" w:cs="Arial"/>
                <w:color w:val="000000"/>
                <w:sz w:val="16"/>
                <w:szCs w:val="16"/>
              </w:rPr>
              <w:t>monitoring</w:t>
            </w: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the aged </w:t>
            </w:r>
            <w:r w:rsidR="009A3AA8"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>breaks</w:t>
            </w:r>
            <w:r w:rsidR="009A3AA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(FX break, position break, dividend break, collateral break)</w:t>
            </w: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queue and drive closure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583E9DEA" w14:textId="587EB355" w:rsidR="002B58E5" w:rsidRPr="00F836FA" w:rsidRDefault="002B58E5" w:rsidP="002B58E5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>Performs routine inquiries and research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&amp; </w:t>
            </w:r>
            <w:r w:rsidR="009A3AA8">
              <w:rPr>
                <w:rFonts w:ascii="Arial" w:eastAsia="Arial" w:hAnsi="Arial" w:cs="Arial"/>
                <w:color w:val="000000"/>
                <w:sz w:val="16"/>
                <w:szCs w:val="16"/>
              </w:rPr>
              <w:t>provides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Regular and </w:t>
            </w:r>
            <w:r w:rsidR="009A3AA8">
              <w:rPr>
                <w:rFonts w:ascii="Arial" w:eastAsia="Arial" w:hAnsi="Arial" w:cs="Arial"/>
                <w:color w:val="000000"/>
                <w:sz w:val="16"/>
                <w:szCs w:val="16"/>
              </w:rPr>
              <w:t>ad-hoc</w:t>
            </w: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reporting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to the clients.</w:t>
            </w:r>
          </w:p>
          <w:p w14:paraId="5AB472C7" w14:textId="77777777" w:rsidR="009A3AA8" w:rsidRDefault="002B58E5" w:rsidP="009A3AA8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Coordinates with internal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stakeholder</w:t>
            </w: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partners and processing hubs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for the root cause or for any errors.</w:t>
            </w:r>
          </w:p>
          <w:p w14:paraId="2500F9A9" w14:textId="6B69F3A2" w:rsidR="002B58E5" w:rsidRPr="009A3AA8" w:rsidRDefault="002B58E5" w:rsidP="009A3AA8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>Feeds and data validation including data upload activities</w:t>
            </w:r>
            <w:r w:rsidRPr="009A3AA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</w:t>
            </w:r>
            <w:r w:rsidRPr="00F836FA">
              <w:rPr>
                <w:rFonts w:ascii="Arial" w:eastAsia="Arial" w:hAnsi="Arial" w:cs="Arial"/>
                <w:color w:val="000000"/>
                <w:sz w:val="16"/>
                <w:szCs w:val="16"/>
              </w:rPr>
              <w:t>Set-up/closure of accounts in the Reconciliations Tool</w:t>
            </w:r>
            <w:r w:rsidRPr="009A3AA8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241B5C6F" w14:textId="1341258A" w:rsidR="0002063D" w:rsidRDefault="0002063D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2535F">
              <w:rPr>
                <w:rFonts w:ascii="Arial" w:eastAsia="Arial" w:hAnsi="Arial" w:cs="Arial"/>
                <w:color w:val="000000"/>
                <w:sz w:val="16"/>
                <w:szCs w:val="16"/>
              </w:rPr>
              <w:t>Ensuring all transactions are reconciled with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clients/payment</w:t>
            </w:r>
            <w:r w:rsidRPr="0082535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gateways at the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custody</w:t>
            </w:r>
            <w:r w:rsidRPr="0082535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accounting levels.</w:t>
            </w:r>
          </w:p>
          <w:p w14:paraId="4549E8E6" w14:textId="1DDE65EA" w:rsidR="00472913" w:rsidRDefault="00472913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Built reports for new and existing clients’ accounts, analyzing data from various technical and external sources to include a performance matrix.</w:t>
            </w:r>
          </w:p>
          <w:p w14:paraId="48B5D7FB" w14:textId="12756646" w:rsidR="0002063D" w:rsidRDefault="0002063D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2535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Ensuring all receipts via all modes of payments from </w:t>
            </w:r>
            <w:r w:rsidR="004729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external </w:t>
            </w:r>
            <w:r w:rsidRPr="0082535F">
              <w:rPr>
                <w:rFonts w:ascii="Arial" w:eastAsia="Arial" w:hAnsi="Arial" w:cs="Arial"/>
                <w:color w:val="000000"/>
                <w:sz w:val="16"/>
                <w:szCs w:val="16"/>
              </w:rPr>
              <w:t>partners on a particular day are investigated and reconciled within the time allotted.</w:t>
            </w:r>
          </w:p>
          <w:p w14:paraId="032B80DE" w14:textId="36D7A653" w:rsidR="0002063D" w:rsidRDefault="0002063D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82535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Investigating and resolving discrepancies between </w:t>
            </w:r>
            <w:r w:rsidR="002E0893" w:rsidRPr="002E0893">
              <w:rPr>
                <w:rFonts w:ascii="Arial" w:eastAsia="Arial" w:hAnsi="Arial" w:cs="Arial"/>
                <w:color w:val="000000"/>
                <w:sz w:val="16"/>
                <w:szCs w:val="16"/>
              </w:rPr>
              <w:t>different clients' fund accounting books and custodian cash and securities accounts</w:t>
            </w:r>
            <w:r w:rsidR="00AB6D4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 TLM.</w:t>
            </w:r>
          </w:p>
          <w:p w14:paraId="36FB7F78" w14:textId="77777777" w:rsidR="0002063D" w:rsidRPr="00AE0A7A" w:rsidRDefault="0002063D" w:rsidP="009A3AA8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E0A7A">
              <w:rPr>
                <w:rFonts w:ascii="Arial" w:eastAsia="Arial" w:hAnsi="Arial" w:cs="Arial"/>
                <w:color w:val="000000"/>
                <w:sz w:val="16"/>
                <w:szCs w:val="16"/>
              </w:rPr>
              <w:t>Performed the reconciliation of multiple cash accounts that are subscriptions and redemptions, for the Corporate Trust Department.</w:t>
            </w:r>
          </w:p>
          <w:p w14:paraId="1C39ABF5" w14:textId="45EDE6ED" w:rsidR="0002063D" w:rsidRPr="0002063D" w:rsidRDefault="0002063D" w:rsidP="009A3AA8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AE0A7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Reviewed </w:t>
            </w:r>
            <w:r w:rsidR="00F23D8F" w:rsidRPr="00AE0A7A">
              <w:rPr>
                <w:rFonts w:ascii="Arial" w:eastAsia="Arial" w:hAnsi="Arial" w:cs="Arial"/>
                <w:color w:val="000000"/>
                <w:sz w:val="16"/>
                <w:szCs w:val="16"/>
              </w:rPr>
              <w:t>payments</w:t>
            </w:r>
            <w:r w:rsidR="00F23D8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SWIFT files)</w:t>
            </w:r>
            <w:r w:rsidRPr="00AE0A7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received and </w:t>
            </w:r>
            <w:r w:rsidRPr="0082535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applied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the </w:t>
            </w:r>
            <w:r w:rsidRPr="0082535F">
              <w:rPr>
                <w:rFonts w:ascii="Arial" w:eastAsia="Arial" w:hAnsi="Arial" w:cs="Arial"/>
                <w:color w:val="000000"/>
                <w:sz w:val="16"/>
                <w:szCs w:val="16"/>
              </w:rPr>
              <w:t>appropriate amount to the account, ensuring the client approved the posted amount</w:t>
            </w:r>
            <w:r w:rsidRPr="00AE0A7A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6951FC0D" w14:textId="341EB810" w:rsidR="00472D49" w:rsidRDefault="00472D49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Develop and maintain knowledge within the functional/financial area of </w:t>
            </w:r>
            <w:r w:rsidR="002C10B1">
              <w:rPr>
                <w:rFonts w:ascii="Arial" w:eastAsia="Arial" w:hAnsi="Arial" w:cs="Arial"/>
                <w:color w:val="000000"/>
                <w:sz w:val="16"/>
                <w:szCs w:val="16"/>
              </w:rPr>
              <w:t>focus to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support the business to design and improve business/ system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processes</w:t>
            </w:r>
            <w:r w:rsidR="00143E5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with the help of IT</w:t>
            </w:r>
            <w:r w:rsidR="009A3AA8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for any data or reporting issue.</w:t>
            </w:r>
          </w:p>
          <w:p w14:paraId="15E568A2" w14:textId="0E1421B0" w:rsidR="00C9126E" w:rsidRDefault="00C9126E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Responsible for s</w:t>
            </w:r>
            <w:r w:rsidRPr="00CD62B4">
              <w:rPr>
                <w:rFonts w:ascii="Arial" w:eastAsia="Arial" w:hAnsi="Arial" w:cs="Arial"/>
                <w:color w:val="000000"/>
                <w:sz w:val="16"/>
                <w:szCs w:val="16"/>
              </w:rPr>
              <w:t>et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ting</w:t>
            </w:r>
            <w:r w:rsidRPr="00CD62B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up new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client</w:t>
            </w:r>
            <w:r w:rsidRPr="00CD62B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accounts</w:t>
            </w:r>
            <w:r w:rsidR="00FB182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(NOSTRO/VOSTRO)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maintaining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CD62B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accounts on </w:t>
            </w:r>
            <w:r w:rsidRPr="00C8007D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TLM (Transaction Lifecycle Management)</w:t>
            </w:r>
            <w:r w:rsidRPr="00CD62B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 part of the central admin pre-r</w:t>
            </w:r>
            <w:r w:rsidRPr="00CD62B4">
              <w:rPr>
                <w:rFonts w:ascii="Arial" w:eastAsia="Arial" w:hAnsi="Arial" w:cs="Arial"/>
                <w:color w:val="000000"/>
                <w:sz w:val="16"/>
                <w:szCs w:val="16"/>
              </w:rPr>
              <w:t>econciliation team</w:t>
            </w:r>
            <w:r w:rsidR="000619F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for a smooth transition.</w:t>
            </w:r>
          </w:p>
          <w:p w14:paraId="1BD4ACFA" w14:textId="60A1C22E" w:rsidR="00C9126E" w:rsidRDefault="00C9126E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Mainly involved in opening, maintenance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administration of funds and account: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Corporate action events like- closure, addition, merger, liquidation, acquisition,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name change of funds. Also involved in SWIFT setup, mapping broker accounts with correct currency </w:t>
            </w:r>
            <w:r w:rsidR="002E0893" w:rsidRPr="002E089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and BIC codes from </w:t>
            </w:r>
            <w:r w:rsidR="00F23D8F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the </w:t>
            </w:r>
            <w:r w:rsidR="002E0893" w:rsidRPr="002E0893">
              <w:rPr>
                <w:rFonts w:ascii="Arial" w:eastAsia="Arial" w:hAnsi="Arial" w:cs="Arial"/>
                <w:color w:val="000000"/>
                <w:sz w:val="16"/>
                <w:szCs w:val="16"/>
              </w:rPr>
              <w:t>custody side as required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48FCB20F" w14:textId="2B923845" w:rsidR="00C9126E" w:rsidRDefault="00C9126E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Associated with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accounting and custody team to resolve open items</w:t>
            </w:r>
            <w:r w:rsidR="00320A2A">
              <w:rPr>
                <w:rFonts w:ascii="Arial" w:eastAsia="Arial" w:hAnsi="Arial" w:cs="Arial"/>
                <w:color w:val="000000"/>
                <w:sz w:val="16"/>
                <w:szCs w:val="16"/>
              </w:rPr>
              <w:t>/breaks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work towards reducing risk and maximizing efficiencies</w:t>
            </w:r>
            <w:r w:rsidR="00A64B06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2147CEFB" w14:textId="59FAC170" w:rsidR="00C9126E" w:rsidRDefault="00C9126E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Organized cross-training sessions for new and existing team members in </w:t>
            </w:r>
            <w:r w:rsidR="002B58E5">
              <w:rPr>
                <w:rFonts w:ascii="Arial" w:eastAsia="Arial" w:hAnsi="Arial" w:cs="Arial"/>
                <w:color w:val="000000"/>
                <w:sz w:val="16"/>
                <w:szCs w:val="16"/>
              </w:rPr>
              <w:t>fund groups like US, Canadian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AIFMD (Alternate Investment Funds) clients.</w:t>
            </w:r>
          </w:p>
          <w:p w14:paraId="4B790AEB" w14:textId="0B2F6261" w:rsidR="00C9126E" w:rsidRPr="005B76E0" w:rsidRDefault="00C9126E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5B76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Monitored productivity targets considering quality parameters and performing re-engineering initiatives like </w:t>
            </w:r>
            <w:r w:rsidR="002B58E5">
              <w:rPr>
                <w:rFonts w:ascii="Arial" w:eastAsia="Arial" w:hAnsi="Arial" w:cs="Arial"/>
                <w:color w:val="000000"/>
                <w:sz w:val="16"/>
                <w:szCs w:val="16"/>
              </w:rPr>
              <w:t>improving auto-match rates, converting</w:t>
            </w:r>
            <w:r w:rsidRPr="005B76E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manual reconciliation on TLM, </w:t>
            </w:r>
            <w:r w:rsidR="00143E5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UAT testing, </w:t>
            </w:r>
            <w:r w:rsidRPr="005B76E0">
              <w:rPr>
                <w:rFonts w:ascii="Arial" w:eastAsia="Arial" w:hAnsi="Arial" w:cs="Arial"/>
                <w:color w:val="000000"/>
                <w:sz w:val="16"/>
                <w:szCs w:val="16"/>
              </w:rPr>
              <w:t>and automating current manual processes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7DA4BBAC" w14:textId="7049AF7B" w:rsidR="00C9126E" w:rsidRDefault="00C9126E" w:rsidP="009A3AA8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0" w:beforeAutospacing="1" w:after="100" w:afterAutospacing="1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Handled GPO-Global process outsourcing</w:t>
            </w:r>
            <w:r w:rsidR="00722CD0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project individually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an integral part of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cash recon project which involved upgrading the TLM application</w:t>
            </w:r>
            <w:r w:rsidR="0044068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by implementing various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IT procedures</w:t>
            </w:r>
            <w:r w:rsidR="00A56AF2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33C0C1AD" w14:textId="77777777" w:rsidR="00C9126E" w:rsidRPr="00630014" w:rsidRDefault="00C9126E" w:rsidP="00C9126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/>
                <w:bCs/>
                <w:noProof w:val="0"/>
                <w:color w:val="000000"/>
                <w:sz w:val="16"/>
                <w:szCs w:val="16"/>
              </w:rPr>
            </w:pPr>
            <w:r w:rsidRPr="00630014">
              <w:rPr>
                <w:rFonts w:ascii="Arial" w:eastAsia="Arial" w:hAnsi="Arial" w:cs="Arial"/>
                <w:b/>
                <w:bCs/>
                <w:noProof w:val="0"/>
                <w:color w:val="000000"/>
                <w:sz w:val="16"/>
                <w:szCs w:val="16"/>
              </w:rPr>
              <w:t>NAV Construction</w:t>
            </w:r>
          </w:p>
          <w:p w14:paraId="04D2DDFF" w14:textId="77777777" w:rsidR="00C9126E" w:rsidRPr="00630014" w:rsidRDefault="00C9126E" w:rsidP="00C9126E">
            <w:pPr>
              <w:ind w:left="708" w:hanging="141"/>
              <w:jc w:val="both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 Role and Responsibilities-</w:t>
            </w:r>
          </w:p>
          <w:p w14:paraId="289B3271" w14:textId="4205860F" w:rsidR="00C9126E" w:rsidRPr="003F1324" w:rsidRDefault="00C9126E" w:rsidP="00C9126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 w:rsidRPr="003F1324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TA (Transfer Agent) Report</w:t>
            </w:r>
            <w:r w:rsidR="004729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ing</w:t>
            </w:r>
          </w:p>
          <w:p w14:paraId="64EAD25E" w14:textId="314B4323" w:rsidR="00C9126E" w:rsidRPr="00FC5AB1" w:rsidRDefault="00C9126E" w:rsidP="00C9126E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Involved with processing/reviewing subscriptions and redemption of shares to the respective funds with the help of Transfer agent (TA) repor</w:t>
            </w:r>
            <w:r w:rsidR="003B7EA4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ts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. TA report includes details regarding reinvestment, cash dividend, purchases, sell, tax holding, fees, etc. for all different classes of each fund. TA report is directly related to </w:t>
            </w:r>
            <w:r w:rsidR="00482362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cap stock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which provides daily movement of the funds and their classes.</w:t>
            </w:r>
          </w:p>
          <w:p w14:paraId="1F955EA1" w14:textId="62C05BE7" w:rsidR="00C9126E" w:rsidRPr="003F1324" w:rsidRDefault="00C9126E" w:rsidP="00C9126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 w:rsidRPr="003F1324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Variation Margin / Initial Margin</w:t>
            </w:r>
            <w:r w:rsidR="00141960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Payment</w:t>
            </w:r>
          </w:p>
          <w:p w14:paraId="405C1158" w14:textId="712B1E3D" w:rsidR="00C9126E" w:rsidRPr="00C25E2D" w:rsidRDefault="00C9126E" w:rsidP="00C9126E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Responsible for variation margin/Initial margin for future trades depending upon </w:t>
            </w:r>
            <w:r w:rsidR="009A3AA8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securities pricing and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maintaining position. My role involved checking new prices and positions with broker statements provided by the client to run 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the 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Variation margin.</w:t>
            </w:r>
          </w:p>
          <w:p w14:paraId="2712220E" w14:textId="737415C3" w:rsidR="00C9126E" w:rsidRPr="003F1324" w:rsidRDefault="00C9126E" w:rsidP="00C9126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 w:rsidRPr="003F1324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FX </w:t>
            </w:r>
            <w:r w:rsidR="00963148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Currency </w:t>
            </w:r>
            <w:r w:rsidRPr="003F1324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calculation</w:t>
            </w:r>
          </w:p>
          <w:p w14:paraId="7DB138B1" w14:textId="1A06EA01" w:rsidR="00C9126E" w:rsidRDefault="00C9126E" w:rsidP="00C9126E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Responsible for processing/reviewing FX (Foreign Exchange) </w:t>
            </w:r>
            <w:r w:rsidR="00672213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calculations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for trades in foreign securities to match base currency for reconciliation while leveraging future trade position documents provided by brokers.</w:t>
            </w:r>
          </w:p>
          <w:p w14:paraId="12D8D4B1" w14:textId="77777777" w:rsidR="00C9126E" w:rsidRDefault="00C9126E" w:rsidP="00C9126E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Processing FX gain/loss adjustments related to funds as per broker statement to match accounting</w:t>
            </w:r>
          </w:p>
          <w:p w14:paraId="23643D7B" w14:textId="110AD72D" w:rsidR="00C9126E" w:rsidRPr="00FC5AB1" w:rsidRDefault="00C9126E" w:rsidP="00C9126E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Processing </w:t>
            </w:r>
            <w:r w:rsidR="0016087E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rollback (</w:t>
            </w: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reduce price)/roll forward for existing future position trades to the new one. </w:t>
            </w:r>
          </w:p>
          <w:p w14:paraId="57974D7B" w14:textId="77777777" w:rsidR="00C9126E" w:rsidRPr="003F1324" w:rsidRDefault="00C9126E" w:rsidP="00C9126E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 w:rsidRPr="003F1324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Reporting</w:t>
            </w:r>
          </w:p>
          <w:p w14:paraId="0F18AFE1" w14:textId="2D4A3788" w:rsidR="00472913" w:rsidRPr="00472913" w:rsidRDefault="00C9126E" w:rsidP="00472913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Responsible for reporting changes in interest income and yield on daily basis due to tolerance changes. </w:t>
            </w:r>
          </w:p>
          <w:p w14:paraId="62597EAC" w14:textId="77777777" w:rsidR="00C8007D" w:rsidRDefault="00C9126E" w:rsidP="00C8007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 w:rsidRPr="003F1324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Dividend reconciliation</w:t>
            </w:r>
          </w:p>
          <w:p w14:paraId="49030552" w14:textId="5EDEBA50" w:rsidR="00C8007D" w:rsidRPr="00C8007D" w:rsidRDefault="00C9126E" w:rsidP="00C8007D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 w:rsidRPr="00C8007D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Performed dividend reconciliation by posting cash dividends or reinvesting on trades as per client confirmation by monitoring on ex-date and pay date regarding the option of Cash and Stock.</w:t>
            </w:r>
            <w:r w:rsidR="00C8007D" w:rsidRPr="00C8007D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</w:t>
            </w:r>
          </w:p>
          <w:p w14:paraId="5CDB1CB4" w14:textId="588DCE52" w:rsidR="00C8007D" w:rsidRPr="00B02CAB" w:rsidRDefault="00C8007D" w:rsidP="00C8007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 xml:space="preserve">    </w:t>
            </w:r>
            <w:r w:rsidRPr="00B02CAB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End to End NAV calculation</w:t>
            </w:r>
          </w:p>
          <w:p w14:paraId="5CE9029A" w14:textId="77777777" w:rsidR="00C8007D" w:rsidRDefault="00C8007D" w:rsidP="00C8007D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Processing of corporate actions, fees, sweep booking, adjustments related to yield, smoothing, month-end interest, and other manual bookings including derivative and equities trades.</w:t>
            </w:r>
          </w:p>
          <w:p w14:paraId="7215A648" w14:textId="77777777" w:rsidR="00C8007D" w:rsidRDefault="00C8007D" w:rsidP="00C8007D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Following up with business partners like custody partners, pricing, transfer agency, corporate actions, asset creation for Cash, Stock &amp; TA reconciliations &amp; other Issues blocking the NAV calculation.</w:t>
            </w:r>
          </w:p>
          <w:p w14:paraId="43991E47" w14:textId="77777777" w:rsidR="00C8007D" w:rsidRDefault="00C8007D" w:rsidP="00C8007D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Checking price variances crossing set thresholds, cross-verifying prices from Bloomberg, and Eagle report, and following up with the pricing team for Issues.</w:t>
            </w:r>
          </w:p>
          <w:p w14:paraId="3DB66A34" w14:textId="61594B58" w:rsidR="00C8007D" w:rsidRPr="00C8007D" w:rsidRDefault="00C8007D" w:rsidP="00C8007D">
            <w:pPr>
              <w:pStyle w:val="ListParagraph"/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lastRenderedPageBreak/>
              <w:t>End to End NAV calculations of daily, weekly &amp; monthly funds, which include equities funds, bond funds, FOF(Fund of Fund) &amp; ETF (Exchange  Traded Fund)Funds, Fixed Income funds, etc</w:t>
            </w:r>
            <w:r w:rsidRPr="00F83FBB"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  <w:t>.</w:t>
            </w:r>
          </w:p>
          <w:p w14:paraId="3ADF0778" w14:textId="77777777" w:rsidR="0016087E" w:rsidRPr="00FC5AB1" w:rsidRDefault="0016087E" w:rsidP="0016087E">
            <w:pPr>
              <w:pStyle w:val="ListParagraph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47"/>
              <w:jc w:val="both"/>
              <w:rPr>
                <w:rFonts w:ascii="Arial" w:eastAsia="Arial" w:hAnsi="Arial" w:cs="Arial"/>
                <w:noProof w:val="0"/>
                <w:color w:val="000000"/>
                <w:sz w:val="16"/>
                <w:szCs w:val="16"/>
              </w:rPr>
            </w:pPr>
          </w:p>
          <w:p w14:paraId="59BF2295" w14:textId="20777E51" w:rsidR="00C9126E" w:rsidRPr="00630014" w:rsidRDefault="00C9126E" w:rsidP="001A4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722"/>
              </w:tabs>
              <w:ind w:left="567" w:hanging="360"/>
              <w:jc w:val="both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</w:pP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 </w:t>
            </w:r>
            <w:r w:rsidR="001A49B1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 </w:t>
            </w:r>
            <w:r w:rsidRPr="00630014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ICICI BANK LTD Mumbai, Senior Operations Officer (2016 – 2017)</w:t>
            </w:r>
          </w:p>
          <w:p w14:paraId="221D97E5" w14:textId="7CF7A24F" w:rsidR="00C9126E" w:rsidRDefault="00C9126E" w:rsidP="00C91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      </w:t>
            </w:r>
            <w:r w:rsidR="001A49B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Day-to-day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banking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operation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(branch) and </w:t>
            </w:r>
            <w:r w:rsidRPr="001A49B1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KYC/CDD</w:t>
            </w:r>
            <w:r w:rsidRPr="00B02CA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checks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for retail and commercial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clients. </w:t>
            </w:r>
          </w:p>
          <w:p w14:paraId="6458F804" w14:textId="26FC84D4" w:rsidR="00C9126E" w:rsidRPr="003F1324" w:rsidRDefault="00C9126E" w:rsidP="00C91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442FAAC3" w14:textId="77950465" w:rsidR="00C9126E" w:rsidRPr="00F83FBB" w:rsidRDefault="00C9126E" w:rsidP="00C9126E">
            <w:pPr>
              <w:numPr>
                <w:ilvl w:val="0"/>
                <w:numId w:val="1"/>
              </w:numPr>
              <w:tabs>
                <w:tab w:val="right" w:pos="7722"/>
              </w:tabs>
              <w:spacing w:before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F1324">
              <w:rPr>
                <w:rFonts w:ascii="Arial" w:eastAsia="Arial" w:hAnsi="Arial" w:cs="Arial"/>
                <w:color w:val="000000"/>
                <w:sz w:val="16"/>
                <w:szCs w:val="16"/>
              </w:rPr>
              <w:t>KYC/ CDD /AML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monitoring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in </w:t>
            </w:r>
            <w:r w:rsidR="00A64B06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CRM </w:t>
            </w:r>
            <w:r w:rsidRPr="003F1324">
              <w:rPr>
                <w:rFonts w:ascii="Arial" w:eastAsia="Arial" w:hAnsi="Arial" w:cs="Arial"/>
                <w:color w:val="000000"/>
                <w:sz w:val="16"/>
                <w:szCs w:val="16"/>
              </w:rPr>
              <w:t>iView application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: P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erform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ed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stringent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due diligence on 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opening new </w:t>
            </w:r>
            <w:r w:rsidR="0044121A">
              <w:rPr>
                <w:rFonts w:ascii="Arial" w:eastAsia="Arial" w:hAnsi="Arial" w:cs="Arial"/>
                <w:color w:val="000000"/>
                <w:sz w:val="16"/>
                <w:szCs w:val="16"/>
              </w:rPr>
              <w:t>customer</w:t>
            </w:r>
            <w:r w:rsidR="0067221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accounts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Procured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necessary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KYC information, and documentation based on retail or commercial clients. Reviewed and verified documents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received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made risk assessments on new customers for smooth onboarding</w:t>
            </w:r>
            <w:r w:rsidR="0062141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as per government regulations.</w:t>
            </w:r>
          </w:p>
          <w:p w14:paraId="73B6D799" w14:textId="321DF8AA" w:rsidR="00C9126E" w:rsidRPr="00F83FBB" w:rsidRDefault="00C9126E" w:rsidP="00C9126E">
            <w:pPr>
              <w:numPr>
                <w:ilvl w:val="0"/>
                <w:numId w:val="1"/>
              </w:numPr>
              <w:tabs>
                <w:tab w:val="right" w:pos="7722"/>
              </w:tabs>
              <w:spacing w:before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Transaction/activity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monitoring of the customer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on higher denominations payments (Above 50000 INR), suspicious and fraudulent transactions. This was conducted using signature </w:t>
            </w:r>
            <w:r w:rsidR="006F2129">
              <w:rPr>
                <w:rFonts w:ascii="Arial" w:eastAsia="Arial" w:hAnsi="Arial" w:cs="Arial"/>
                <w:color w:val="000000"/>
                <w:sz w:val="16"/>
                <w:szCs w:val="16"/>
              </w:rPr>
              <w:t>verification, PAN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details, </w:t>
            </w:r>
            <w:r w:rsidR="00630014">
              <w:rPr>
                <w:rFonts w:ascii="Arial" w:eastAsia="Arial" w:hAnsi="Arial" w:cs="Arial"/>
                <w:color w:val="000000"/>
                <w:sz w:val="16"/>
                <w:szCs w:val="16"/>
              </w:rPr>
              <w:t>email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or telephonic confirmation from the customer.</w:t>
            </w:r>
          </w:p>
          <w:p w14:paraId="1F9E0F15" w14:textId="77777777" w:rsidR="00482362" w:rsidRDefault="00C9126E" w:rsidP="00CF648D">
            <w:pPr>
              <w:numPr>
                <w:ilvl w:val="0"/>
                <w:numId w:val="1"/>
              </w:numPr>
              <w:tabs>
                <w:tab w:val="right" w:pos="7722"/>
              </w:tabs>
              <w:spacing w:before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Identification and verification of the identity of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retail/ corporate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customers by strictly adhering to KYC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&amp; AML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policy</w:t>
            </w:r>
            <w:r w:rsidR="00621411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Complied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with regulatory </w:t>
            </w:r>
            <w:r w:rsidR="006F2129"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standards</w:t>
            </w:r>
            <w:r w:rsidR="006F2129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by Reserve Bank of India)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to guarantee high quality and timely completion of all customer due diligence.</w:t>
            </w:r>
          </w:p>
          <w:p w14:paraId="0DB55938" w14:textId="77777777" w:rsidR="008C31E0" w:rsidRPr="00F83FBB" w:rsidRDefault="008C31E0" w:rsidP="008C31E0">
            <w:pPr>
              <w:numPr>
                <w:ilvl w:val="0"/>
                <w:numId w:val="1"/>
              </w:numPr>
              <w:tabs>
                <w:tab w:val="right" w:pos="7722"/>
              </w:tabs>
              <w:spacing w:before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Contin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uous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review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approval of low,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medium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and high-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risk custom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ers in an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effective manner and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if needed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raise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high-risk matters with management.</w:t>
            </w:r>
          </w:p>
          <w:p w14:paraId="012C82DA" w14:textId="77777777" w:rsidR="008C31E0" w:rsidRPr="00041765" w:rsidRDefault="008C31E0" w:rsidP="008C31E0">
            <w:pPr>
              <w:numPr>
                <w:ilvl w:val="0"/>
                <w:numId w:val="1"/>
              </w:numPr>
              <w:tabs>
                <w:tab w:val="right" w:pos="7722"/>
              </w:tabs>
              <w:spacing w:before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andled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Recurring /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Fixed Deposit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requests, NEFT, and RTGS transactions 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using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the </w:t>
            </w:r>
            <w:r w:rsidRPr="003F1324">
              <w:rPr>
                <w:rFonts w:ascii="Arial" w:eastAsia="Arial" w:hAnsi="Arial" w:cs="Arial"/>
                <w:color w:val="000000"/>
                <w:sz w:val="16"/>
                <w:szCs w:val="16"/>
              </w:rPr>
              <w:t>Finacle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application.</w:t>
            </w:r>
          </w:p>
          <w:p w14:paraId="23A49FF1" w14:textId="77777777" w:rsidR="008C31E0" w:rsidRPr="00C1438F" w:rsidRDefault="008C31E0" w:rsidP="008C31E0">
            <w:pPr>
              <w:numPr>
                <w:ilvl w:val="0"/>
                <w:numId w:val="1"/>
              </w:numPr>
              <w:tabs>
                <w:tab w:val="right" w:pos="7722"/>
              </w:tabs>
              <w:spacing w:before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>Coordinated with different verticals such as RPC (Regional Processing Centre), ICMC (Integrated Currency Management Chest), Credit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</w:t>
            </w:r>
            <w:r w:rsidRPr="00F83FBB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and collections for the smooth functioning of the retail &amp; asset operations of the branch.</w:t>
            </w:r>
          </w:p>
          <w:p w14:paraId="067F35D3" w14:textId="77777777" w:rsidR="001A49B1" w:rsidRDefault="008C31E0" w:rsidP="001A49B1">
            <w:pPr>
              <w:numPr>
                <w:ilvl w:val="0"/>
                <w:numId w:val="1"/>
              </w:numPr>
              <w:tabs>
                <w:tab w:val="right" w:pos="7722"/>
              </w:tabs>
              <w:spacing w:before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An integral part of the </w:t>
            </w:r>
            <w:r w:rsidRPr="003F1324">
              <w:rPr>
                <w:rFonts w:ascii="Arial" w:eastAsia="Arial" w:hAnsi="Arial" w:cs="Arial"/>
                <w:color w:val="000000"/>
                <w:sz w:val="16"/>
                <w:szCs w:val="16"/>
              </w:rPr>
              <w:t>demonetization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process. Have identified fake currency notes and was responsible for the branch’s smooth operation during that time.</w:t>
            </w:r>
            <w:r w:rsidR="001A49B1" w:rsidRPr="003F1324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05EB1F31" w14:textId="67F15A9C" w:rsidR="001A49B1" w:rsidRPr="001A49B1" w:rsidRDefault="001A49B1" w:rsidP="001A49B1">
            <w:pPr>
              <w:tabs>
                <w:tab w:val="right" w:pos="7722"/>
              </w:tabs>
              <w:spacing w:before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2315119" w14:textId="7B1F555F" w:rsidR="008C31E0" w:rsidRPr="00CF648D" w:rsidRDefault="008C31E0" w:rsidP="008C31E0">
            <w:pPr>
              <w:tabs>
                <w:tab w:val="right" w:pos="7722"/>
              </w:tabs>
              <w:spacing w:before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20A2A" w:rsidRPr="003F1324" w14:paraId="2325EA6E" w14:textId="77777777" w:rsidTr="004838FA">
        <w:tc>
          <w:tcPr>
            <w:tcW w:w="1204" w:type="dxa"/>
            <w:tcMar>
              <w:top w:w="288" w:type="dxa"/>
              <w:bottom w:w="288" w:type="dxa"/>
            </w:tcMar>
          </w:tcPr>
          <w:p w14:paraId="6ABC4E38" w14:textId="36AC9B1D" w:rsidR="00320A2A" w:rsidRDefault="00320A2A" w:rsidP="00F83FBB">
            <w:pPr>
              <w:pStyle w:val="Heading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9853" w:type="dxa"/>
            <w:gridSpan w:val="3"/>
            <w:tcMar>
              <w:top w:w="288" w:type="dxa"/>
              <w:bottom w:w="288" w:type="dxa"/>
            </w:tcMar>
          </w:tcPr>
          <w:p w14:paraId="5511B3A7" w14:textId="77777777" w:rsidR="00320A2A" w:rsidRPr="003F1324" w:rsidRDefault="00320A2A" w:rsidP="00C45AFE">
            <w:pP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BFE8A59" w14:textId="77777777" w:rsidR="00C26E9E" w:rsidRDefault="00C26E9E" w:rsidP="00CF648D">
      <w:pPr>
        <w:jc w:val="both"/>
        <w:rPr>
          <w:color w:val="000000"/>
          <w:sz w:val="20"/>
          <w:szCs w:val="20"/>
        </w:rPr>
      </w:pPr>
      <w:bookmarkStart w:id="0" w:name="_heading=h.gjdgxs" w:colFirst="0" w:colLast="0"/>
      <w:bookmarkEnd w:id="0"/>
    </w:p>
    <w:sectPr w:rsidR="00C26E9E" w:rsidSect="00482362">
      <w:headerReference w:type="default" r:id="rId12"/>
      <w:headerReference w:type="first" r:id="rId13"/>
      <w:pgSz w:w="12240" w:h="15840"/>
      <w:pgMar w:top="11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FE04" w14:textId="77777777" w:rsidR="00EB655A" w:rsidRDefault="00EB655A">
      <w:pPr>
        <w:spacing w:before="0" w:after="0"/>
      </w:pPr>
      <w:r>
        <w:separator/>
      </w:r>
    </w:p>
  </w:endnote>
  <w:endnote w:type="continuationSeparator" w:id="0">
    <w:p w14:paraId="416C1FA7" w14:textId="77777777" w:rsidR="00EB655A" w:rsidRDefault="00EB65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29912" w14:textId="77777777" w:rsidR="00EB655A" w:rsidRDefault="00EB655A">
      <w:pPr>
        <w:spacing w:before="0" w:after="0"/>
      </w:pPr>
      <w:r>
        <w:separator/>
      </w:r>
    </w:p>
  </w:footnote>
  <w:footnote w:type="continuationSeparator" w:id="0">
    <w:p w14:paraId="63558CD8" w14:textId="77777777" w:rsidR="00EB655A" w:rsidRDefault="00EB65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11930" w14:textId="77777777" w:rsidR="00C26E9E" w:rsidRDefault="00BE793A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  <w:r>
      <w:rPr>
        <w:b/>
        <w:color w:val="000000"/>
      </w:rPr>
      <w:tab/>
    </w:r>
    <w:r>
      <w:rPr>
        <w:b/>
        <w:color w:val="808080"/>
      </w:rPr>
      <w:t>Page</w:t>
    </w:r>
    <w:r>
      <w:rPr>
        <w:b/>
        <w:color w:val="000000"/>
      </w:rPr>
      <w:t xml:space="preserve"> | </w:t>
    </w:r>
    <w:r w:rsidR="0041479E"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41479E">
      <w:rPr>
        <w:b/>
        <w:color w:val="000000"/>
      </w:rPr>
      <w:fldChar w:fldCharType="separate"/>
    </w:r>
    <w:r w:rsidR="00F33DE9">
      <w:rPr>
        <w:b/>
        <w:noProof/>
        <w:color w:val="000000"/>
      </w:rPr>
      <w:t>2</w:t>
    </w:r>
    <w:r w:rsidR="0041479E">
      <w:rPr>
        <w:b/>
        <w:color w:val="000000"/>
      </w:rPr>
      <w:fldChar w:fldCharType="end"/>
    </w:r>
  </w:p>
  <w:p w14:paraId="4020223A" w14:textId="77777777" w:rsidR="00C26E9E" w:rsidRDefault="00C26E9E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10C8" w14:textId="6FA0C898" w:rsidR="00C26E9E" w:rsidRDefault="00292634"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before="0" w:after="0"/>
      <w:rPr>
        <w:b/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472C661" wp14:editId="10F3AF82">
              <wp:simplePos x="0" y="0"/>
              <wp:positionH relativeFrom="column">
                <wp:posOffset>-508000</wp:posOffset>
              </wp:positionH>
              <wp:positionV relativeFrom="paragraph">
                <wp:posOffset>-304800</wp:posOffset>
              </wp:positionV>
              <wp:extent cx="7886700" cy="10668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86700" cy="106680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18A1A77" w14:textId="77777777" w:rsidR="00C26E9E" w:rsidRDefault="00C26E9E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72C661" id="Rectangle 1" o:spid="_x0000_s1033" style="position:absolute;margin-left:-40pt;margin-top:-24pt;width:621pt;height:84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" fillcolor="black [3200]" strokecolor="black [3200]" strokeweight="2pt">
              <v:stroke startarrowwidth="narrow" startarrowlength="short" endarrowwidth="narrow" endarrowlength="short" joinstyle="round"/>
              <v:path arrowok="t"/>
              <v:textbox inset="2.53958mm,2.53958mm,2.53958mm,2.53958mm">
                <w:txbxContent>
                  <w:p w14:paraId="618A1A77" w14:textId="77777777" w:rsidR="00C26E9E" w:rsidRDefault="00C26E9E">
                    <w:pPr>
                      <w:spacing w:before="0" w:after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758"/>
    <w:multiLevelType w:val="hybridMultilevel"/>
    <w:tmpl w:val="718EC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F6992"/>
    <w:multiLevelType w:val="hybridMultilevel"/>
    <w:tmpl w:val="8E0E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2A00"/>
    <w:multiLevelType w:val="hybridMultilevel"/>
    <w:tmpl w:val="1076B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C4223"/>
    <w:multiLevelType w:val="hybridMultilevel"/>
    <w:tmpl w:val="0CF6A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2A00"/>
    <w:multiLevelType w:val="hybridMultilevel"/>
    <w:tmpl w:val="06C6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062BA"/>
    <w:multiLevelType w:val="hybridMultilevel"/>
    <w:tmpl w:val="A18861D2"/>
    <w:lvl w:ilvl="0" w:tplc="4009000B">
      <w:start w:val="1"/>
      <w:numFmt w:val="bullet"/>
      <w:lvlText w:val=""/>
      <w:lvlJc w:val="left"/>
      <w:pPr>
        <w:ind w:left="13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6" w15:restartNumberingAfterBreak="0">
    <w:nsid w:val="29F011AD"/>
    <w:multiLevelType w:val="hybridMultilevel"/>
    <w:tmpl w:val="44782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422A4"/>
    <w:multiLevelType w:val="hybridMultilevel"/>
    <w:tmpl w:val="6174156E"/>
    <w:lvl w:ilvl="0" w:tplc="C65E81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A5D3F14"/>
    <w:multiLevelType w:val="hybridMultilevel"/>
    <w:tmpl w:val="695C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2E8C"/>
    <w:multiLevelType w:val="hybridMultilevel"/>
    <w:tmpl w:val="B634560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726C69BD"/>
    <w:multiLevelType w:val="hybridMultilevel"/>
    <w:tmpl w:val="80D4ADEC"/>
    <w:lvl w:ilvl="0" w:tplc="07E09D4C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20BDC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CA54D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A08A95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7CD00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576B6A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F6A1C4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200FA7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FFCF04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70689A"/>
    <w:multiLevelType w:val="multilevel"/>
    <w:tmpl w:val="3E0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26CD7"/>
    <w:multiLevelType w:val="multilevel"/>
    <w:tmpl w:val="7C94C640"/>
    <w:lvl w:ilvl="0">
      <w:start w:val="1"/>
      <w:numFmt w:val="bullet"/>
      <w:pStyle w:val="ListParagraph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5255772">
    <w:abstractNumId w:val="12"/>
  </w:num>
  <w:num w:numId="2" w16cid:durableId="994651596">
    <w:abstractNumId w:val="5"/>
  </w:num>
  <w:num w:numId="3" w16cid:durableId="383603133">
    <w:abstractNumId w:val="0"/>
  </w:num>
  <w:num w:numId="4" w16cid:durableId="1957833870">
    <w:abstractNumId w:val="10"/>
  </w:num>
  <w:num w:numId="5" w16cid:durableId="328409632">
    <w:abstractNumId w:val="6"/>
  </w:num>
  <w:num w:numId="6" w16cid:durableId="263924594">
    <w:abstractNumId w:val="3"/>
  </w:num>
  <w:num w:numId="7" w16cid:durableId="730620288">
    <w:abstractNumId w:val="2"/>
  </w:num>
  <w:num w:numId="8" w16cid:durableId="1045449452">
    <w:abstractNumId w:val="1"/>
  </w:num>
  <w:num w:numId="9" w16cid:durableId="1172064125">
    <w:abstractNumId w:val="8"/>
  </w:num>
  <w:num w:numId="10" w16cid:durableId="1877235354">
    <w:abstractNumId w:val="9"/>
  </w:num>
  <w:num w:numId="11" w16cid:durableId="16741954">
    <w:abstractNumId w:val="4"/>
  </w:num>
  <w:num w:numId="12" w16cid:durableId="1925799040">
    <w:abstractNumId w:val="12"/>
  </w:num>
  <w:num w:numId="13" w16cid:durableId="960234657">
    <w:abstractNumId w:val="12"/>
  </w:num>
  <w:num w:numId="14" w16cid:durableId="12732030">
    <w:abstractNumId w:val="7"/>
  </w:num>
  <w:num w:numId="15" w16cid:durableId="533660589">
    <w:abstractNumId w:val="11"/>
  </w:num>
  <w:num w:numId="16" w16cid:durableId="1500847039">
    <w:abstractNumId w:val="12"/>
  </w:num>
  <w:num w:numId="17" w16cid:durableId="1837573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t7SwNDU1NLI0MjJT0lEKTi0uzszPAykwqwUAnG20VywAAAA="/>
  </w:docVars>
  <w:rsids>
    <w:rsidRoot w:val="00C26E9E"/>
    <w:rsid w:val="000063C5"/>
    <w:rsid w:val="0002063D"/>
    <w:rsid w:val="00022AC4"/>
    <w:rsid w:val="00041765"/>
    <w:rsid w:val="000442E7"/>
    <w:rsid w:val="000619F6"/>
    <w:rsid w:val="00067C5A"/>
    <w:rsid w:val="000765D0"/>
    <w:rsid w:val="00084525"/>
    <w:rsid w:val="00085994"/>
    <w:rsid w:val="000967F9"/>
    <w:rsid w:val="000A5208"/>
    <w:rsid w:val="000B066F"/>
    <w:rsid w:val="000C2A3B"/>
    <w:rsid w:val="000D5C37"/>
    <w:rsid w:val="000E23CD"/>
    <w:rsid w:val="00117D24"/>
    <w:rsid w:val="00141960"/>
    <w:rsid w:val="00143E56"/>
    <w:rsid w:val="0016087E"/>
    <w:rsid w:val="00160C51"/>
    <w:rsid w:val="0016483B"/>
    <w:rsid w:val="001650B8"/>
    <w:rsid w:val="00165291"/>
    <w:rsid w:val="0017363E"/>
    <w:rsid w:val="0018376D"/>
    <w:rsid w:val="001A49B1"/>
    <w:rsid w:val="001C6CF5"/>
    <w:rsid w:val="001F7985"/>
    <w:rsid w:val="001F7C6E"/>
    <w:rsid w:val="00217883"/>
    <w:rsid w:val="00235929"/>
    <w:rsid w:val="00236964"/>
    <w:rsid w:val="0024065F"/>
    <w:rsid w:val="00285F7E"/>
    <w:rsid w:val="00292634"/>
    <w:rsid w:val="00292D11"/>
    <w:rsid w:val="002B58E5"/>
    <w:rsid w:val="002C10B1"/>
    <w:rsid w:val="002D02E6"/>
    <w:rsid w:val="002E0893"/>
    <w:rsid w:val="002E5662"/>
    <w:rsid w:val="002F0225"/>
    <w:rsid w:val="00311FBE"/>
    <w:rsid w:val="0032069E"/>
    <w:rsid w:val="00320A2A"/>
    <w:rsid w:val="003328AD"/>
    <w:rsid w:val="003529F1"/>
    <w:rsid w:val="00364C82"/>
    <w:rsid w:val="003748F1"/>
    <w:rsid w:val="00381249"/>
    <w:rsid w:val="00390CBC"/>
    <w:rsid w:val="003944DA"/>
    <w:rsid w:val="003B7EA4"/>
    <w:rsid w:val="003F1324"/>
    <w:rsid w:val="00401F62"/>
    <w:rsid w:val="00406342"/>
    <w:rsid w:val="0041479E"/>
    <w:rsid w:val="004157DB"/>
    <w:rsid w:val="0044068A"/>
    <w:rsid w:val="0044121A"/>
    <w:rsid w:val="00472913"/>
    <w:rsid w:val="00472D49"/>
    <w:rsid w:val="004802D3"/>
    <w:rsid w:val="00482362"/>
    <w:rsid w:val="004838FA"/>
    <w:rsid w:val="0049510C"/>
    <w:rsid w:val="004A389B"/>
    <w:rsid w:val="004A4C4E"/>
    <w:rsid w:val="004B253E"/>
    <w:rsid w:val="004B2B78"/>
    <w:rsid w:val="0051228D"/>
    <w:rsid w:val="005158BB"/>
    <w:rsid w:val="00556185"/>
    <w:rsid w:val="00556BA7"/>
    <w:rsid w:val="005621B0"/>
    <w:rsid w:val="005A12F7"/>
    <w:rsid w:val="005B76E0"/>
    <w:rsid w:val="005C3E5C"/>
    <w:rsid w:val="005D7955"/>
    <w:rsid w:val="005F738B"/>
    <w:rsid w:val="00601FA0"/>
    <w:rsid w:val="00606EBF"/>
    <w:rsid w:val="00621411"/>
    <w:rsid w:val="00630014"/>
    <w:rsid w:val="00631A36"/>
    <w:rsid w:val="006368BE"/>
    <w:rsid w:val="00640043"/>
    <w:rsid w:val="0065306A"/>
    <w:rsid w:val="00662D71"/>
    <w:rsid w:val="00665D2D"/>
    <w:rsid w:val="00672213"/>
    <w:rsid w:val="006809DB"/>
    <w:rsid w:val="00684A9E"/>
    <w:rsid w:val="006A50DC"/>
    <w:rsid w:val="006B1460"/>
    <w:rsid w:val="006D57E8"/>
    <w:rsid w:val="006D7816"/>
    <w:rsid w:val="006F2129"/>
    <w:rsid w:val="00710EE6"/>
    <w:rsid w:val="0071776C"/>
    <w:rsid w:val="00722CD0"/>
    <w:rsid w:val="00725775"/>
    <w:rsid w:val="00770597"/>
    <w:rsid w:val="00776CA9"/>
    <w:rsid w:val="00793EC6"/>
    <w:rsid w:val="00797C24"/>
    <w:rsid w:val="007B1371"/>
    <w:rsid w:val="007B3EE0"/>
    <w:rsid w:val="007B469A"/>
    <w:rsid w:val="007B540A"/>
    <w:rsid w:val="007D05F0"/>
    <w:rsid w:val="007E7072"/>
    <w:rsid w:val="007F2E1F"/>
    <w:rsid w:val="007F3C1A"/>
    <w:rsid w:val="007F7179"/>
    <w:rsid w:val="00816700"/>
    <w:rsid w:val="00857120"/>
    <w:rsid w:val="00862E50"/>
    <w:rsid w:val="00867D4E"/>
    <w:rsid w:val="0087033A"/>
    <w:rsid w:val="00877F76"/>
    <w:rsid w:val="00886F45"/>
    <w:rsid w:val="00887C46"/>
    <w:rsid w:val="00892C55"/>
    <w:rsid w:val="00895CD6"/>
    <w:rsid w:val="008A5B81"/>
    <w:rsid w:val="008C31E0"/>
    <w:rsid w:val="008E038F"/>
    <w:rsid w:val="008E3B2B"/>
    <w:rsid w:val="008E4D40"/>
    <w:rsid w:val="008F380E"/>
    <w:rsid w:val="008F6EA3"/>
    <w:rsid w:val="00916CCC"/>
    <w:rsid w:val="00917BEE"/>
    <w:rsid w:val="009235D6"/>
    <w:rsid w:val="009564CA"/>
    <w:rsid w:val="00962C3B"/>
    <w:rsid w:val="00963148"/>
    <w:rsid w:val="009763A1"/>
    <w:rsid w:val="009A3AA8"/>
    <w:rsid w:val="009B4093"/>
    <w:rsid w:val="009D1051"/>
    <w:rsid w:val="009E66A8"/>
    <w:rsid w:val="009F6717"/>
    <w:rsid w:val="00A17549"/>
    <w:rsid w:val="00A229E7"/>
    <w:rsid w:val="00A24BDD"/>
    <w:rsid w:val="00A47C46"/>
    <w:rsid w:val="00A56AF2"/>
    <w:rsid w:val="00A60B2E"/>
    <w:rsid w:val="00A62DB2"/>
    <w:rsid w:val="00A64B06"/>
    <w:rsid w:val="00A67129"/>
    <w:rsid w:val="00A7067B"/>
    <w:rsid w:val="00A82B3E"/>
    <w:rsid w:val="00A837AB"/>
    <w:rsid w:val="00A94092"/>
    <w:rsid w:val="00AA3E78"/>
    <w:rsid w:val="00AA6D1D"/>
    <w:rsid w:val="00AB6D43"/>
    <w:rsid w:val="00AC11CA"/>
    <w:rsid w:val="00AC56A6"/>
    <w:rsid w:val="00AC74F1"/>
    <w:rsid w:val="00AD43F4"/>
    <w:rsid w:val="00AD67C8"/>
    <w:rsid w:val="00AE1E19"/>
    <w:rsid w:val="00AF170B"/>
    <w:rsid w:val="00B02CAB"/>
    <w:rsid w:val="00B11736"/>
    <w:rsid w:val="00B11D1C"/>
    <w:rsid w:val="00B46447"/>
    <w:rsid w:val="00B470AF"/>
    <w:rsid w:val="00B50174"/>
    <w:rsid w:val="00B527D8"/>
    <w:rsid w:val="00B837C3"/>
    <w:rsid w:val="00B909D9"/>
    <w:rsid w:val="00B93201"/>
    <w:rsid w:val="00BA6951"/>
    <w:rsid w:val="00BB5023"/>
    <w:rsid w:val="00BB6873"/>
    <w:rsid w:val="00BE3917"/>
    <w:rsid w:val="00BE7434"/>
    <w:rsid w:val="00BE793A"/>
    <w:rsid w:val="00C002EA"/>
    <w:rsid w:val="00C075B7"/>
    <w:rsid w:val="00C1438F"/>
    <w:rsid w:val="00C25E2D"/>
    <w:rsid w:val="00C26E9E"/>
    <w:rsid w:val="00C275CF"/>
    <w:rsid w:val="00C40202"/>
    <w:rsid w:val="00C45AFE"/>
    <w:rsid w:val="00C579D0"/>
    <w:rsid w:val="00C661C8"/>
    <w:rsid w:val="00C66DE8"/>
    <w:rsid w:val="00C8007D"/>
    <w:rsid w:val="00C832D3"/>
    <w:rsid w:val="00C9126E"/>
    <w:rsid w:val="00C9147B"/>
    <w:rsid w:val="00C95282"/>
    <w:rsid w:val="00C969BD"/>
    <w:rsid w:val="00CA2FB6"/>
    <w:rsid w:val="00CA41E4"/>
    <w:rsid w:val="00CB7B2A"/>
    <w:rsid w:val="00CD11B3"/>
    <w:rsid w:val="00CD238C"/>
    <w:rsid w:val="00CD62B4"/>
    <w:rsid w:val="00CF648D"/>
    <w:rsid w:val="00D22A64"/>
    <w:rsid w:val="00D23C56"/>
    <w:rsid w:val="00D25E0C"/>
    <w:rsid w:val="00D40C8F"/>
    <w:rsid w:val="00D506D6"/>
    <w:rsid w:val="00D61C6D"/>
    <w:rsid w:val="00D6425B"/>
    <w:rsid w:val="00DA29C7"/>
    <w:rsid w:val="00DD011F"/>
    <w:rsid w:val="00DF6EE3"/>
    <w:rsid w:val="00E13A39"/>
    <w:rsid w:val="00E4243A"/>
    <w:rsid w:val="00E50945"/>
    <w:rsid w:val="00E72850"/>
    <w:rsid w:val="00E8075B"/>
    <w:rsid w:val="00EA0DA6"/>
    <w:rsid w:val="00EB655A"/>
    <w:rsid w:val="00EC662D"/>
    <w:rsid w:val="00EC72F6"/>
    <w:rsid w:val="00ED287C"/>
    <w:rsid w:val="00F11411"/>
    <w:rsid w:val="00F169FA"/>
    <w:rsid w:val="00F21783"/>
    <w:rsid w:val="00F23D8F"/>
    <w:rsid w:val="00F33DE9"/>
    <w:rsid w:val="00F34496"/>
    <w:rsid w:val="00F51C05"/>
    <w:rsid w:val="00F51F32"/>
    <w:rsid w:val="00F66962"/>
    <w:rsid w:val="00F82A62"/>
    <w:rsid w:val="00F83FBB"/>
    <w:rsid w:val="00FA05E0"/>
    <w:rsid w:val="00FB1823"/>
    <w:rsid w:val="00FC5AB1"/>
    <w:rsid w:val="00FD19C9"/>
    <w:rsid w:val="00FD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F6DE5"/>
  <w15:docId w15:val="{A8336462-EDDB-4947-92BC-9FC99E8B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F5"/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8075B"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075B"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07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07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07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75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semiHidden/>
    <w:unhideWhenUsed/>
    <w:rsid w:val="001761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54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8075B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075B"/>
    <w:tblPr>
      <w:tblStyleRowBandSize w:val="1"/>
      <w:tblStyleColBandSize w:val="1"/>
      <w:tblCellMar>
        <w:top w:w="86" w:type="dxa"/>
        <w:left w:w="0" w:type="dxa"/>
        <w:bottom w:w="86" w:type="dxa"/>
        <w:right w:w="0" w:type="dxa"/>
      </w:tblCellMar>
    </w:tblPr>
  </w:style>
  <w:style w:type="table" w:customStyle="1" w:styleId="a0">
    <w:basedOn w:val="TableNormal"/>
    <w:rsid w:val="00E8075B"/>
    <w:tblPr>
      <w:tblStyleRowBandSize w:val="1"/>
      <w:tblStyleColBandSize w:val="1"/>
      <w:tblCellMar>
        <w:top w:w="86" w:type="dxa"/>
        <w:left w:w="0" w:type="dxa"/>
        <w:bottom w:w="86" w:type="dxa"/>
        <w:right w:w="0" w:type="dxa"/>
      </w:tblCellMar>
    </w:tblPr>
  </w:style>
  <w:style w:type="table" w:customStyle="1" w:styleId="a1">
    <w:basedOn w:val="TableNormal"/>
    <w:rsid w:val="00E8075B"/>
    <w:tblPr>
      <w:tblStyleRowBandSize w:val="1"/>
      <w:tblStyleColBandSize w:val="1"/>
      <w:tblCellMar>
        <w:top w:w="86" w:type="dxa"/>
        <w:left w:w="0" w:type="dxa"/>
        <w:bottom w:w="86" w:type="dxa"/>
        <w:right w:w="0" w:type="dxa"/>
      </w:tblCellMar>
    </w:tblPr>
  </w:style>
  <w:style w:type="table" w:customStyle="1" w:styleId="a2">
    <w:basedOn w:val="TableNormal"/>
    <w:rsid w:val="00E8075B"/>
    <w:tblPr>
      <w:tblStyleRowBandSize w:val="1"/>
      <w:tblStyleColBandSize w:val="1"/>
      <w:tblCellMar>
        <w:top w:w="86" w:type="dxa"/>
        <w:left w:w="0" w:type="dxa"/>
        <w:bottom w:w="86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C5DBD"/>
    <w:rPr>
      <w:b/>
      <w:sz w:val="72"/>
      <w:szCs w:val="72"/>
    </w:rPr>
  </w:style>
  <w:style w:type="character" w:customStyle="1" w:styleId="CharAttribute19">
    <w:name w:val="CharAttribute19"/>
    <w:rsid w:val="001C5DBD"/>
    <w:rPr>
      <w:rFonts w:ascii="Times New Roman" w:eastAsia="Gulim" w:hAnsi="Gulim"/>
      <w:sz w:val="24"/>
    </w:rPr>
  </w:style>
  <w:style w:type="character" w:customStyle="1" w:styleId="CharAttribute18">
    <w:name w:val="CharAttribute18"/>
    <w:rsid w:val="001C5DBD"/>
    <w:rPr>
      <w:rFonts w:ascii="Times New Roman" w:eastAsia="Gulim" w:hAnsi="Gulim"/>
      <w:b/>
      <w:sz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6839"/>
    <w:rPr>
      <w:color w:val="605E5C"/>
      <w:shd w:val="clear" w:color="auto" w:fill="E1DFDD"/>
    </w:rPr>
  </w:style>
  <w:style w:type="table" w:customStyle="1" w:styleId="a3">
    <w:basedOn w:val="TableNormal"/>
    <w:rsid w:val="00E8075B"/>
    <w:tblPr>
      <w:tblStyleRowBandSize w:val="1"/>
      <w:tblStyleColBandSize w:val="1"/>
      <w:tblCellMar>
        <w:top w:w="86" w:type="dxa"/>
        <w:left w:w="0" w:type="dxa"/>
        <w:bottom w:w="86" w:type="dxa"/>
        <w:right w:w="0" w:type="dxa"/>
      </w:tblCellMar>
    </w:tblPr>
  </w:style>
  <w:style w:type="character" w:customStyle="1" w:styleId="Normal10ptChar">
    <w:name w:val="Normal + 10 pt Char"/>
    <w:rsid w:val="00084525"/>
    <w:rPr>
      <w:bCs/>
      <w:position w:val="-9"/>
      <w:sz w:val="21"/>
      <w:szCs w:val="21"/>
      <w:lang w:val="en-US" w:eastAsia="ar-SA" w:bidi="ar-SA"/>
    </w:rPr>
  </w:style>
  <w:style w:type="character" w:styleId="Strong">
    <w:name w:val="Strong"/>
    <w:basedOn w:val="DefaultParagraphFont"/>
    <w:uiPriority w:val="22"/>
    <w:qFormat/>
    <w:rsid w:val="00ED2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Ce9zck/hgnZmG1V6TVDGXsS6w==">AMUW2mX85jjb0f4BUb524n8xjgGUT6lOlaJJy3DU/uxxURRT5Yy9YKHyorYvD2Z44W2CTKxxCPyleC5n+LgUKWdkGc6qtG0UgsHPjvEcWnyh4j0vffU7Vej27enNtDJbjd7ww+Ww1kIc</go:docsCustomData>
</go:gDocsCustomXmlDataStorage>
</file>

<file path=customXml/itemProps1.xml><?xml version="1.0" encoding="utf-8"?>
<ds:datastoreItem xmlns:ds="http://schemas.openxmlformats.org/officeDocument/2006/customXml" ds:itemID="{C56BF23B-8D45-47B2-915D-9BD34B76E6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Sushant Prabhakar</dc:creator>
  <cp:lastModifiedBy>pooja Lingayat</cp:lastModifiedBy>
  <cp:revision>2</cp:revision>
  <dcterms:created xsi:type="dcterms:W3CDTF">2023-04-10T09:05:00Z</dcterms:created>
  <dcterms:modified xsi:type="dcterms:W3CDTF">2023-04-10T09:05:00Z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8a01b31806c5327d5cf016d0ee5a7c3d90454c85e269765d0ac31ef801d6fa40</vt:lpwstr>
  </property>
</Properties>
</file>