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233143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Human Resources Manager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h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imasandhya</w:t>
      </w: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>k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123@gmail.com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+91 9550 249 476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color w:val="000000"/>
          <w:sz w:val="27"/>
          <w:szCs w:val="27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  <w:t>Summary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Skilled Human Resources Manager in Recruitment offering 2+ years of relevant experience in IT HR operations. Strategic leader, decision-maker and problem solver. Communicates clearly and effectively while operating with strong sense of urgency</w:t>
      </w: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color w:val="000000"/>
          <w:sz w:val="27"/>
          <w:szCs w:val="27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  <w:t>Work Experience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Human Resources Manager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br/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Ma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rch 2021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–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Till Date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br/>
        <w:t>Middleware Systems Technologies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Key Qualifications &amp; Responsibilities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Developing and implementing recruiting strategies to attract top IT Clients.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Sourcing potential candidates through various channels, including job boards, social media, networking events, and employee referrals.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Screening resumes and applications to identify qualified candidates.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Conducting phone interviews to assess candidates' technical and soft skills.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Administering and evaluating technical assessments to determine candidates' proficiency and suitability for specific roles.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Collaborating with hiring managers and team members to identify job requirements and ensure a smooth recruitment process.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Negotiating job offers with candidates and ensuring compliance with company policies and regulations.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Maintaining accurate and up-to-date records of all recruitment activities.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Leading my team of recruitment staff and giving training to the Junior HR Recruiters.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Human Resource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 w:eastAsia="en-IN"/>
        </w:rPr>
        <w:t>Executive and Team Lead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br/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December 2020 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–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February 2021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br/>
        <w:t>Thoughtflows Medical coding Academy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Key Qualifications &amp; Responsibilities</w:t>
      </w:r>
    </w:p>
    <w:p>
      <w:pPr>
        <w:pStyle w:val="style179"/>
        <w:numPr>
          <w:ilvl w:val="0"/>
          <w:numId w:val="0"/>
        </w:numPr>
        <w:spacing w:before="2" w:after="2" w:lineRule="auto" w:line="240"/>
        <w:ind w:left="0" w:firstLine="0"/>
        <w:jc w:val="both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>- Maintaining the Academy.</w:t>
      </w:r>
    </w:p>
    <w:p>
      <w:pPr>
        <w:pStyle w:val="style179"/>
        <w:numPr>
          <w:ilvl w:val="0"/>
          <w:numId w:val="0"/>
        </w:numPr>
        <w:spacing w:before="2" w:after="2" w:lineRule="auto" w:line="240"/>
        <w:ind w:left="0" w:firstLine="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 xml:space="preserve">- 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Researching for the students who are having rele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v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ant qualification to do course, </w:t>
      </w: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  <w:t>through various social media platforms like LinkedIn, Facebook, Naukri and Instagram.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Giving training to the new HR executives and tracking them.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Giving counselling to the new candidates regarding courses availability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Contacting and Visiting Medical coding company HRs for Placements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Visiting colleges for conducting seminars and guest lectures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Tracking visitors In and Out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Tracking Existing students data and fulfilling their needs. 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Scheduling online and offline Classes to the students based on the courses they opted by Alloting trainers.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 - Conducting daily basis and weekly basis   Exams to the candidates.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Conducting Mock interviews to the candidates who completed course to build their confidence.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 Placing the candidates in MNCs by coordinating interviews with the companies.</w:t>
      </w:r>
    </w:p>
    <w:p>
      <w:pPr>
        <w:pStyle w:val="style0"/>
        <w:numPr>
          <w:ilvl w:val="0"/>
          <w:numId w:val="0"/>
        </w:numPr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Data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 w:eastAsia="en-IN"/>
        </w:rPr>
        <w:t xml:space="preserve"> Entry Operator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br/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August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2020 – 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November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202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0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br/>
      </w:r>
      <w:r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  <w:t>Courses &amp; Seminars Limited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Key Qualifications &amp; Responsibilities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Worked in a Hongkong project as a data</w:t>
      </w: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 xml:space="preserve"> Entry Operator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for four months, during covid.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 w:eastAsia="en-IN"/>
        </w:rPr>
        <w:t xml:space="preserve">- </w:t>
      </w: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Entering customer and account data from source documents within time limits.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Compiling, verifying accuracy and sorting information to prepare source data for computer entry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Reviewing data for deficiencies or errors, correcting any incompatibilities and checking output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FOS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 xml:space="preserve"> in Sales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January 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2019 – February 2020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Quess Corp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Key Qualifications &amp; Responsibilities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Alloting loans to the individuals who take treatments at the respective hospitals alloted to us.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Checking the eligibility of the individual based on the criteria.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Explaining the individual about the schemes we offer and the terms &amp; conditions.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Collecting the relevant documents from the individuals.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Processing loans to them.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Giving training to the new FOS.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Reporting to the Manager.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  <w:lang w:val="en-US" w:eastAsia="en-IN"/>
        </w:rPr>
        <w:t>- Reaching daily and monthly targets.</w:t>
      </w: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jc w:val="both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color w:val="000000"/>
          <w:sz w:val="27"/>
          <w:szCs w:val="27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  <w:t>Education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Bachelor’s of Technology in Electronics and Communication Engineering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Sree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 xml:space="preserve"> Rama Engineering College, JNTUA, 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Ramireddy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 xml:space="preserve"> Nagar, 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Karakambadi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, AP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Graduatio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n: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201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8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.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 xml:space="preserve">Intermediate 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 xml:space="preserve">NRI College, Board of 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Intermediate,Tirupati</w:t>
      </w:r>
      <w:r>
        <w:rPr>
          <w:rFonts w:ascii="Arial" w:cs="Times New Roman" w:eastAsia="Times New Roman" w:hAnsi="Arial"/>
          <w:i/>
          <w:iCs/>
          <w:color w:val="000000"/>
          <w:sz w:val="24"/>
          <w:szCs w:val="24"/>
          <w:lang w:eastAsia="en-IN"/>
        </w:rPr>
        <w:t>, AP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Completed: 2014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 xml:space="preserve"> 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eastAsia="en-IN"/>
        </w:rPr>
        <w:t>SSC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Sree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Saraswathi 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Vidhyanikethan</w:t>
      </w: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 xml:space="preserve"> School, R&amp;R Colony, Tirupati, AP </w:t>
      </w: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</w:pP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</w:pP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</w:pP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</w:pPr>
    </w:p>
    <w:p>
      <w:pPr>
        <w:pStyle w:val="style0"/>
        <w:spacing w:before="2" w:after="2" w:lineRule="auto" w:line="240"/>
        <w:outlineLvl w:val="2"/>
        <w:rPr>
          <w:rFonts w:ascii="Arial" w:cs="Times New Roman" w:eastAsia="Times New Roman" w:hAnsi="Arial"/>
          <w:color w:val="000000"/>
          <w:sz w:val="27"/>
          <w:szCs w:val="27"/>
          <w:lang w:eastAsia="en-IN"/>
        </w:rPr>
      </w:pPr>
      <w:r>
        <w:rPr>
          <w:rFonts w:ascii="Arial" w:cs="Times New Roman" w:eastAsia="Times New Roman" w:hAnsi="Arial"/>
          <w:b/>
          <w:bCs/>
          <w:color w:val="000000"/>
          <w:sz w:val="27"/>
          <w:szCs w:val="27"/>
          <w:lang w:eastAsia="en-IN"/>
        </w:rPr>
        <w:t>Key Skills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numPr>
          <w:ilvl w:val="0"/>
          <w:numId w:val="4"/>
        </w:numPr>
        <w:spacing w:before="2" w:after="2" w:lineRule="auto" w:line="240"/>
        <w:ind w:left="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Employee Selection &amp; Development</w:t>
      </w:r>
    </w:p>
    <w:p>
      <w:pPr>
        <w:pStyle w:val="style0"/>
        <w:numPr>
          <w:ilvl w:val="0"/>
          <w:numId w:val="4"/>
        </w:numPr>
        <w:spacing w:before="2" w:after="2" w:lineRule="auto" w:line="240"/>
        <w:ind w:left="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Recruitment &amp; Onboarding</w:t>
      </w:r>
    </w:p>
    <w:p>
      <w:pPr>
        <w:pStyle w:val="style0"/>
        <w:numPr>
          <w:ilvl w:val="0"/>
          <w:numId w:val="4"/>
        </w:numPr>
        <w:spacing w:before="2" w:after="2" w:lineRule="auto" w:line="240"/>
        <w:ind w:left="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Organizational Communication</w:t>
      </w:r>
    </w:p>
    <w:p>
      <w:pPr>
        <w:pStyle w:val="style0"/>
        <w:numPr>
          <w:ilvl w:val="0"/>
          <w:numId w:val="4"/>
        </w:numPr>
        <w:spacing w:before="2" w:after="2" w:lineRule="auto" w:line="240"/>
        <w:ind w:left="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Developing Training Pr</w:t>
      </w: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>ograms</w:t>
      </w:r>
    </w:p>
    <w:p>
      <w:pPr>
        <w:pStyle w:val="style0"/>
        <w:numPr>
          <w:ilvl w:val="0"/>
          <w:numId w:val="4"/>
        </w:numPr>
        <w:spacing w:before="2" w:after="2" w:lineRule="auto" w:line="240"/>
        <w:ind w:left="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val="en-US" w:eastAsia="en-IN"/>
        </w:rPr>
        <w:t>SQL SERVER DBA Version 8R2, 12, 14, 16</w:t>
      </w:r>
    </w:p>
    <w:p>
      <w:pPr>
        <w:pStyle w:val="style0"/>
        <w:spacing w:before="2" w:after="2" w:lineRule="auto" w:line="240"/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Times New Roman" w:eastAsia="Times New Roman" w:hAnsi="Arial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before="2" w:after="2"/>
        <w:rPr>
          <w:color w:val="000000"/>
        </w:rPr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64"/>
      <w:rPr>
        <w:rFonts w:ascii="Calibri Light" w:cs="Calibri Light" w:hAnsi="Calibri Light"/>
        <w:b/>
        <w:bCs/>
        <w:color w:val="000000"/>
        <w:sz w:val="40"/>
        <w:szCs w:val="40"/>
      </w:rPr>
    </w:pPr>
    <w:r>
      <w:rPr>
        <w:rFonts w:ascii="Calibri Light" w:cs="Calibri Light" w:hAnsi="Calibri Light"/>
        <w:b/>
        <w:bCs/>
        <w:noProof/>
        <w:color w:val="000000"/>
        <w:sz w:val="40"/>
        <w:szCs w:val="40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69" b="26669"/>
              <wp:wrapNone/>
              <wp:docPr id="4097" name="Rectangle 22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76160" cy="955548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80.8pt;height:752.4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rFonts w:ascii="Calibri Light" w:cs="Calibri Light" w:hAnsi="Calibri Light"/>
        <w:b/>
        <w:bCs/>
        <w:color w:val="000000"/>
        <w:sz w:val="40"/>
        <w:szCs w:val="40"/>
      </w:rPr>
      <w:t>HIMASANDHYA DAMODAR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A4659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71262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69C46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1D161B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2D205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AA74AC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3C2270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B5003C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43616664-b6a7-4cba-a1fe-0f3cce3c3caa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7b251dac-bd2f-439a-8270-20be9f53d47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97991516-6ab6-4f6d-8bea-b78f3ba6492f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550</Words>
  <Pages>2</Pages>
  <Characters>3334</Characters>
  <Application>WPS Office</Application>
  <DocSecurity>0</DocSecurity>
  <Paragraphs>88</Paragraphs>
  <ScaleCrop>false</ScaleCrop>
  <LinksUpToDate>false</LinksUpToDate>
  <CharactersWithSpaces>3835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2022-03-05T11:07:00Z</dcterms:created>
  <dc:creator>Hima</dc:creator>
  <lastModifiedBy>DN2101</lastModifiedBy>
  <dcterms:modified xsi:type="dcterms:W3CDTF">2023-03-05T13:22:51Z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7c1dcfb8ff1d4a7e8b48c0190aca95b6</vt:lpwstr>
  </property>
</Properties>
</file>