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53B31" w:rsidRPr="005E3164" w:rsidTr="00653B31">
        <w:trPr>
          <w:trHeight w:val="620"/>
        </w:trPr>
        <w:tc>
          <w:tcPr>
            <w:tcW w:w="9576" w:type="dxa"/>
            <w:shd w:val="clear" w:color="auto" w:fill="D9D9D9" w:themeFill="background1" w:themeFillShade="D9"/>
          </w:tcPr>
          <w:p w:rsidR="00653B31" w:rsidRPr="005E3164" w:rsidRDefault="00653B31" w:rsidP="00653B31">
            <w:pPr>
              <w:tabs>
                <w:tab w:val="left" w:pos="3446"/>
                <w:tab w:val="center" w:pos="4680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ab/>
            </w:r>
            <w:r w:rsidRPr="005E3164">
              <w:rPr>
                <w:rFonts w:ascii="Verdana" w:hAnsi="Verdana"/>
                <w:b/>
                <w:sz w:val="20"/>
                <w:szCs w:val="20"/>
              </w:rPr>
              <w:tab/>
              <w:t>Pallavi</w:t>
            </w:r>
            <w:r w:rsidR="004469F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5E3164">
              <w:rPr>
                <w:rFonts w:ascii="Verdana" w:hAnsi="Verdana"/>
                <w:b/>
                <w:sz w:val="20"/>
                <w:szCs w:val="20"/>
              </w:rPr>
              <w:t>Sadashiv</w:t>
            </w:r>
            <w:r w:rsidR="004469F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5E3164">
              <w:rPr>
                <w:rFonts w:ascii="Verdana" w:hAnsi="Verdana"/>
                <w:b/>
                <w:sz w:val="20"/>
                <w:szCs w:val="20"/>
              </w:rPr>
              <w:t>Salekar</w:t>
            </w:r>
          </w:p>
          <w:p w:rsidR="00653B31" w:rsidRPr="005E3164" w:rsidRDefault="00653B31" w:rsidP="00653B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653B31" w:rsidRPr="005E3164" w:rsidRDefault="00653B31" w:rsidP="00653B31">
            <w:pPr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 xml:space="preserve">Email Id : </w:t>
            </w:r>
            <w:hyperlink r:id="rId8" w:history="1">
              <w:r w:rsidRPr="005E3164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pallavi.b41@gmail.com</w:t>
              </w:r>
            </w:hyperlink>
            <w:r w:rsidRPr="005E3164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Mobile : 9881852140</w:t>
            </w:r>
          </w:p>
        </w:tc>
      </w:tr>
    </w:tbl>
    <w:p w:rsidR="00D179A5" w:rsidRPr="005E3164" w:rsidRDefault="00653B31" w:rsidP="00653B31">
      <w:pPr>
        <w:jc w:val="center"/>
        <w:rPr>
          <w:rFonts w:ascii="Verdana" w:hAnsi="Verdana"/>
          <w:b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Sr. Analyst:</w:t>
      </w:r>
      <w:r w:rsidR="00AE057D">
        <w:rPr>
          <w:rFonts w:ascii="Verdana" w:hAnsi="Verdana"/>
          <w:b/>
          <w:sz w:val="20"/>
          <w:szCs w:val="20"/>
        </w:rPr>
        <w:t xml:space="preserve"> Accounting Close</w:t>
      </w:r>
    </w:p>
    <w:p w:rsidR="00770D31" w:rsidRPr="005E3164" w:rsidRDefault="00770D31" w:rsidP="00653B31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672" w:type="dxa"/>
        <w:tblLook w:val="04A0"/>
      </w:tblPr>
      <w:tblGrid>
        <w:gridCol w:w="4836"/>
        <w:gridCol w:w="4836"/>
      </w:tblGrid>
      <w:tr w:rsidR="00770D31" w:rsidRPr="005E3164" w:rsidTr="006943CE">
        <w:trPr>
          <w:trHeight w:val="381"/>
        </w:trPr>
        <w:tc>
          <w:tcPr>
            <w:tcW w:w="4836" w:type="dxa"/>
            <w:shd w:val="clear" w:color="auto" w:fill="D9D9D9" w:themeFill="background1" w:themeFillShade="D9"/>
          </w:tcPr>
          <w:p w:rsidR="00770D31" w:rsidRPr="005E3164" w:rsidRDefault="00770D31" w:rsidP="00770D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Skill Set</w:t>
            </w:r>
          </w:p>
        </w:tc>
        <w:tc>
          <w:tcPr>
            <w:tcW w:w="4836" w:type="dxa"/>
            <w:shd w:val="clear" w:color="auto" w:fill="D9D9D9" w:themeFill="background1" w:themeFillShade="D9"/>
          </w:tcPr>
          <w:p w:rsidR="00770D31" w:rsidRPr="005E3164" w:rsidRDefault="00770D31" w:rsidP="00770D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Profile Snapshot</w:t>
            </w:r>
          </w:p>
        </w:tc>
      </w:tr>
      <w:tr w:rsidR="00770D31" w:rsidRPr="005E3164" w:rsidTr="006943CE">
        <w:trPr>
          <w:trHeight w:val="8964"/>
        </w:trPr>
        <w:tc>
          <w:tcPr>
            <w:tcW w:w="4836" w:type="dxa"/>
          </w:tcPr>
          <w:p w:rsidR="00770D31" w:rsidRPr="005E3164" w:rsidRDefault="00770D31" w:rsidP="00770D3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F6355C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Financial Reporting</w:t>
            </w: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Month End activities /closures</w:t>
            </w: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D2087C" w:rsidP="00770D31">
            <w:pPr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IFRS Disclosures</w:t>
            </w: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F6355C" w:rsidRPr="005E3164" w:rsidRDefault="00770D31" w:rsidP="00770D31">
            <w:pPr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Financial control / Analysis</w:t>
            </w:r>
          </w:p>
          <w:p w:rsidR="00F6355C" w:rsidRPr="005E3164" w:rsidRDefault="00F6355C" w:rsidP="00770D31">
            <w:pPr>
              <w:rPr>
                <w:rFonts w:ascii="Verdana" w:hAnsi="Verdana"/>
                <w:sz w:val="20"/>
                <w:szCs w:val="20"/>
              </w:rPr>
            </w:pPr>
          </w:p>
          <w:p w:rsidR="006943CE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6943CE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Sox Control Interest rate Analysis</w:t>
            </w:r>
          </w:p>
          <w:p w:rsidR="006943CE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6943CE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6943CE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770D31" w:rsidRDefault="006943CE" w:rsidP="006943C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Hummingbird and CBM system Reporting</w:t>
            </w:r>
          </w:p>
          <w:p w:rsidR="00410D2A" w:rsidRDefault="00410D2A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410D2A" w:rsidRDefault="00410D2A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0B3297" w:rsidRDefault="000B3297" w:rsidP="006943CE">
            <w:pPr>
              <w:rPr>
                <w:rFonts w:ascii="Verdana" w:hAnsi="Verdana"/>
                <w:sz w:val="20"/>
                <w:szCs w:val="20"/>
              </w:rPr>
            </w:pPr>
          </w:p>
          <w:p w:rsidR="000B3297" w:rsidRPr="006943CE" w:rsidRDefault="000B3297" w:rsidP="000B329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 Reconciliation and clearing of Interim and wash account.</w:t>
            </w:r>
          </w:p>
        </w:tc>
        <w:tc>
          <w:tcPr>
            <w:tcW w:w="4836" w:type="dxa"/>
          </w:tcPr>
          <w:p w:rsidR="00770D31" w:rsidRPr="005E3164" w:rsidRDefault="00770D31" w:rsidP="00770D31">
            <w:pPr>
              <w:pStyle w:val="ListParagraph"/>
              <w:spacing w:before="100" w:beforeAutospacing="1" w:after="100" w:afterAutospacing="1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0F08B4" w:rsidP="00770D3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Total experience </w:t>
            </w:r>
            <w:r w:rsidR="00595776">
              <w:rPr>
                <w:rFonts w:ascii="Verdana" w:hAnsi="Verdana"/>
                <w:sz w:val="20"/>
                <w:szCs w:val="20"/>
              </w:rPr>
              <w:t>13</w:t>
            </w:r>
            <w:r w:rsidR="001017E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70D31" w:rsidRPr="005E3164">
              <w:rPr>
                <w:rFonts w:ascii="Verdana" w:hAnsi="Verdana"/>
                <w:sz w:val="20"/>
                <w:szCs w:val="20"/>
              </w:rPr>
              <w:t>Years  in Banking  &amp; Service Centre Finance Department. (SAP  R/3 PBW,PCS,PGL)</w:t>
            </w:r>
          </w:p>
          <w:p w:rsidR="00770D31" w:rsidRPr="005E3164" w:rsidRDefault="00770D31" w:rsidP="00770D31">
            <w:pPr>
              <w:pStyle w:val="ListParagraph"/>
              <w:spacing w:before="100" w:beforeAutospacing="1" w:after="100" w:afterAutospacing="1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Cu</w:t>
            </w:r>
            <w:r w:rsidR="005A6566">
              <w:rPr>
                <w:rFonts w:ascii="Verdana" w:hAnsi="Verdana"/>
                <w:sz w:val="20"/>
                <w:szCs w:val="20"/>
              </w:rPr>
              <w:t xml:space="preserve">rrently working with DBOI Global Service Pvt Ltd </w:t>
            </w:r>
            <w:r w:rsidRPr="005E3164">
              <w:rPr>
                <w:rFonts w:ascii="Verdana" w:hAnsi="Verdana"/>
                <w:sz w:val="20"/>
                <w:szCs w:val="20"/>
              </w:rPr>
              <w:t>as S</w:t>
            </w:r>
            <w:r w:rsidR="00A92697">
              <w:rPr>
                <w:rFonts w:ascii="Verdana" w:hAnsi="Verdana"/>
                <w:sz w:val="20"/>
                <w:szCs w:val="20"/>
              </w:rPr>
              <w:t>enior Analyst in Account Close</w:t>
            </w:r>
            <w:r w:rsidRPr="005E3164">
              <w:rPr>
                <w:rFonts w:ascii="Verdana" w:hAnsi="Verdana"/>
                <w:sz w:val="20"/>
                <w:szCs w:val="20"/>
              </w:rPr>
              <w:t xml:space="preserve"> Department ( Finance department)</w:t>
            </w:r>
          </w:p>
          <w:p w:rsidR="00770D31" w:rsidRPr="005E3164" w:rsidRDefault="00770D31" w:rsidP="00770D3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Coordinating with various group ,Clients IT team, Business owners</w:t>
            </w:r>
          </w:p>
          <w:p w:rsidR="00770D31" w:rsidRPr="005E3164" w:rsidRDefault="00770D31" w:rsidP="00770D31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Providing Input to other team with correct and quality data.</w:t>
            </w:r>
          </w:p>
          <w:p w:rsidR="00770D31" w:rsidRPr="005E3164" w:rsidRDefault="00770D31" w:rsidP="00770D3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5E3164" w:rsidRDefault="00770D31" w:rsidP="00770D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Abilities in conducting periodical process Audits in Department.</w:t>
            </w:r>
          </w:p>
          <w:p w:rsidR="00770D31" w:rsidRPr="005E3164" w:rsidRDefault="00770D31" w:rsidP="00770D31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70D31" w:rsidRPr="006943CE" w:rsidRDefault="00770D31" w:rsidP="00F6355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sz w:val="20"/>
                <w:szCs w:val="20"/>
              </w:rPr>
              <w:t>Possess strong communication, analytical skills, end to end process knowledg</w:t>
            </w:r>
            <w:r w:rsidR="00F6355C" w:rsidRPr="005E3164">
              <w:rPr>
                <w:rFonts w:ascii="Verdana" w:hAnsi="Verdana"/>
                <w:sz w:val="20"/>
                <w:szCs w:val="20"/>
              </w:rPr>
              <w:t>e.</w:t>
            </w:r>
          </w:p>
          <w:p w:rsidR="006943CE" w:rsidRPr="006943CE" w:rsidRDefault="006943CE" w:rsidP="006943CE">
            <w:pPr>
              <w:pStyle w:val="ListParagraph"/>
              <w:rPr>
                <w:rFonts w:ascii="Verdana" w:hAnsi="Verdana"/>
                <w:b/>
                <w:sz w:val="20"/>
                <w:szCs w:val="20"/>
              </w:rPr>
            </w:pPr>
          </w:p>
          <w:p w:rsidR="006943CE" w:rsidRPr="006943CE" w:rsidRDefault="006943CE" w:rsidP="006943C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6943CE" w:rsidRDefault="006943CE" w:rsidP="00F6355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commentary for Interest</w:t>
            </w:r>
            <w:r w:rsidR="00410D2A">
              <w:rPr>
                <w:rFonts w:ascii="Verdana" w:hAnsi="Verdana"/>
                <w:sz w:val="20"/>
                <w:szCs w:val="20"/>
              </w:rPr>
              <w:t xml:space="preserve"> GL account</w:t>
            </w:r>
            <w:r w:rsidR="00DD1FF8">
              <w:rPr>
                <w:rFonts w:ascii="Verdana" w:hAnsi="Verdana"/>
                <w:sz w:val="20"/>
                <w:szCs w:val="20"/>
              </w:rPr>
              <w:t xml:space="preserve"> and complete certification </w:t>
            </w:r>
            <w:r w:rsidR="00410D2A">
              <w:rPr>
                <w:rFonts w:ascii="Verdana" w:hAnsi="Verdana"/>
                <w:sz w:val="20"/>
                <w:szCs w:val="20"/>
              </w:rPr>
              <w:t>for</w:t>
            </w:r>
            <w:r>
              <w:rPr>
                <w:rFonts w:ascii="Verdana" w:hAnsi="Verdana"/>
                <w:sz w:val="20"/>
                <w:szCs w:val="20"/>
              </w:rPr>
              <w:t xml:space="preserve"> Sox Control</w:t>
            </w:r>
            <w:r w:rsidR="00410D2A">
              <w:rPr>
                <w:rFonts w:ascii="Verdana" w:hAnsi="Verdana"/>
                <w:sz w:val="20"/>
                <w:szCs w:val="20"/>
              </w:rPr>
              <w:t xml:space="preserve"> purpose.</w:t>
            </w:r>
          </w:p>
          <w:p w:rsidR="006943CE" w:rsidRPr="006943CE" w:rsidRDefault="006943CE" w:rsidP="006943C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6943CE" w:rsidRPr="006943CE" w:rsidRDefault="006943CE" w:rsidP="00595776">
            <w:pPr>
              <w:pStyle w:val="ListParagraph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70D31" w:rsidRDefault="00770D31" w:rsidP="00770D31">
      <w:pPr>
        <w:rPr>
          <w:rFonts w:ascii="Verdana" w:hAnsi="Verdana"/>
          <w:b/>
          <w:sz w:val="20"/>
          <w:szCs w:val="20"/>
        </w:rPr>
      </w:pPr>
    </w:p>
    <w:p w:rsidR="006943CE" w:rsidRDefault="006943CE" w:rsidP="00770D31">
      <w:pPr>
        <w:rPr>
          <w:rFonts w:ascii="Verdana" w:hAnsi="Verdana"/>
          <w:b/>
          <w:sz w:val="20"/>
          <w:szCs w:val="20"/>
        </w:rPr>
      </w:pPr>
    </w:p>
    <w:p w:rsidR="006943CE" w:rsidRDefault="006943CE" w:rsidP="00770D31">
      <w:pPr>
        <w:rPr>
          <w:rFonts w:ascii="Verdana" w:hAnsi="Verdana"/>
          <w:b/>
          <w:sz w:val="20"/>
          <w:szCs w:val="20"/>
        </w:rPr>
      </w:pPr>
    </w:p>
    <w:p w:rsidR="006943CE" w:rsidRDefault="006943CE" w:rsidP="00770D31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2087C" w:rsidRPr="005E3164" w:rsidTr="00D2087C">
        <w:tc>
          <w:tcPr>
            <w:tcW w:w="9576" w:type="dxa"/>
            <w:shd w:val="clear" w:color="auto" w:fill="D9D9D9" w:themeFill="background1" w:themeFillShade="D9"/>
          </w:tcPr>
          <w:p w:rsidR="00D2087C" w:rsidRPr="005E3164" w:rsidRDefault="00D2087C" w:rsidP="00D2087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lastRenderedPageBreak/>
              <w:t>Highlights</w:t>
            </w:r>
          </w:p>
        </w:tc>
      </w:tr>
    </w:tbl>
    <w:p w:rsidR="00C26408" w:rsidRPr="005E3164" w:rsidRDefault="00C26408" w:rsidP="00C26408">
      <w:pPr>
        <w:pStyle w:val="ListParagraph"/>
        <w:rPr>
          <w:rFonts w:ascii="Verdana" w:hAnsi="Verdana"/>
          <w:sz w:val="20"/>
          <w:szCs w:val="20"/>
        </w:rPr>
      </w:pPr>
    </w:p>
    <w:p w:rsidR="00D2087C" w:rsidRDefault="00D2087C" w:rsidP="00D2087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Credit of migrating the process from Manila to Pune using web-ex.</w:t>
      </w: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C26408" w:rsidRDefault="00D2087C" w:rsidP="00C2640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Served as the part of Accounting close Team for US region.</w:t>
      </w: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5E3164" w:rsidRDefault="00D2087C" w:rsidP="005E31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Served as part of Accounting to Reporting Team for Liner Business shipping company.</w:t>
      </w: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C26408" w:rsidRDefault="00C26408" w:rsidP="00C2640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Collaborated with other team members in improving data and resolve breaks which effects on entity close ( Book close)</w:t>
      </w:r>
    </w:p>
    <w:p w:rsidR="005E3164" w:rsidRPr="005E3164" w:rsidRDefault="005E3164" w:rsidP="005E3164">
      <w:pPr>
        <w:pStyle w:val="ListParagraph"/>
        <w:rPr>
          <w:rFonts w:ascii="Verdana" w:hAnsi="Verdana"/>
          <w:sz w:val="20"/>
          <w:szCs w:val="20"/>
        </w:rPr>
      </w:pPr>
    </w:p>
    <w:p w:rsidR="00C26408" w:rsidRPr="005E3164" w:rsidRDefault="00C26408" w:rsidP="00C2640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26408" w:rsidRPr="005E3164" w:rsidTr="00C26408">
        <w:tc>
          <w:tcPr>
            <w:tcW w:w="9576" w:type="dxa"/>
            <w:shd w:val="clear" w:color="auto" w:fill="D9D9D9" w:themeFill="background1" w:themeFillShade="D9"/>
          </w:tcPr>
          <w:p w:rsidR="00C26408" w:rsidRPr="005E3164" w:rsidRDefault="00C26408" w:rsidP="00C2640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Organizational Experience</w:t>
            </w:r>
          </w:p>
        </w:tc>
      </w:tr>
    </w:tbl>
    <w:p w:rsidR="005E3164" w:rsidRDefault="0097237C" w:rsidP="00691FD8">
      <w:pPr>
        <w:jc w:val="center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Since Sep2013 : Deutsche Bank as Sr Analyst</w:t>
      </w:r>
    </w:p>
    <w:p w:rsidR="00691FD8" w:rsidRPr="005E3164" w:rsidRDefault="004D28DF" w:rsidP="00691FD8">
      <w:pPr>
        <w:jc w:val="center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Accounting Close Team</w:t>
      </w:r>
    </w:p>
    <w:p w:rsidR="005E3164" w:rsidRDefault="00691FD8" w:rsidP="005E3164">
      <w:pPr>
        <w:rPr>
          <w:rFonts w:ascii="Verdana" w:hAnsi="Verdana"/>
          <w:b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Key Result Areas :</w:t>
      </w:r>
    </w:p>
    <w:p w:rsidR="00BD0F88" w:rsidRPr="005E3164" w:rsidRDefault="00BD0F88" w:rsidP="00BD0F88">
      <w:pPr>
        <w:pStyle w:val="ListParagraph"/>
        <w:rPr>
          <w:rFonts w:ascii="Verdana" w:hAnsi="Verdana"/>
          <w:sz w:val="20"/>
          <w:szCs w:val="20"/>
        </w:rPr>
      </w:pPr>
    </w:p>
    <w:p w:rsidR="00691FD8" w:rsidRDefault="00691FD8" w:rsidP="00691FD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Validation:</w:t>
      </w:r>
      <w:r w:rsidRPr="005E3164">
        <w:rPr>
          <w:rFonts w:ascii="Verdana" w:hAnsi="Verdana"/>
          <w:sz w:val="20"/>
          <w:szCs w:val="20"/>
        </w:rPr>
        <w:t xml:space="preserve"> To release Entity / to close books for view sections Validation clearance is mandatory. In sap there are various Validation Rules.</w:t>
      </w:r>
    </w:p>
    <w:p w:rsidR="00BD0F88" w:rsidRPr="005E3164" w:rsidRDefault="00BD0F88" w:rsidP="00BD0F88">
      <w:pPr>
        <w:pStyle w:val="ListParagraph"/>
        <w:rPr>
          <w:rFonts w:ascii="Verdana" w:hAnsi="Verdana"/>
          <w:sz w:val="20"/>
          <w:szCs w:val="20"/>
        </w:rPr>
      </w:pPr>
    </w:p>
    <w:p w:rsidR="00691FD8" w:rsidRDefault="00691FD8" w:rsidP="00691FD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BCS: Business consolidation</w:t>
      </w:r>
      <w:r w:rsidRPr="005E3164">
        <w:rPr>
          <w:rFonts w:ascii="Verdana" w:hAnsi="Verdana"/>
          <w:sz w:val="20"/>
          <w:szCs w:val="20"/>
        </w:rPr>
        <w:t xml:space="preserve"> </w:t>
      </w:r>
      <w:r w:rsidR="00AE057D">
        <w:rPr>
          <w:rFonts w:ascii="Verdana" w:hAnsi="Verdana"/>
          <w:b/>
          <w:sz w:val="20"/>
          <w:szCs w:val="20"/>
        </w:rPr>
        <w:t>S</w:t>
      </w:r>
      <w:r w:rsidR="00AE057D" w:rsidRPr="00AE057D">
        <w:rPr>
          <w:rFonts w:ascii="Verdana" w:hAnsi="Verdana"/>
          <w:b/>
          <w:sz w:val="20"/>
          <w:szCs w:val="20"/>
        </w:rPr>
        <w:t>ystem</w:t>
      </w:r>
      <w:r w:rsidR="00AE057D">
        <w:rPr>
          <w:rFonts w:ascii="Verdana" w:hAnsi="Verdana"/>
          <w:sz w:val="20"/>
          <w:szCs w:val="20"/>
        </w:rPr>
        <w:t xml:space="preserve"> ,GGL Car reporting tool.</w:t>
      </w:r>
    </w:p>
    <w:p w:rsidR="00AE057D" w:rsidRPr="00AE057D" w:rsidRDefault="00AE057D" w:rsidP="00AE057D">
      <w:pPr>
        <w:pStyle w:val="ListParagraph"/>
        <w:rPr>
          <w:rFonts w:ascii="Verdana" w:hAnsi="Verdana"/>
          <w:sz w:val="20"/>
          <w:szCs w:val="20"/>
        </w:rPr>
      </w:pPr>
    </w:p>
    <w:p w:rsidR="00AE057D" w:rsidRDefault="00AE057D" w:rsidP="00AE057D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BCS is period end process where financial results of separate entities is combined into one combined statement of financial results. We can get ME circular, upload Vat entries  and CAT 1 data in BCS.</w:t>
      </w:r>
    </w:p>
    <w:p w:rsidR="00BD0F88" w:rsidRPr="00BD0F88" w:rsidRDefault="00BD0F88" w:rsidP="00BD0F88">
      <w:pPr>
        <w:pStyle w:val="ListParagraph"/>
        <w:rPr>
          <w:rFonts w:ascii="Verdana" w:hAnsi="Verdana"/>
          <w:sz w:val="20"/>
          <w:szCs w:val="20"/>
        </w:rPr>
      </w:pPr>
    </w:p>
    <w:p w:rsidR="00BD0F88" w:rsidRPr="005E3164" w:rsidRDefault="00BD0F88" w:rsidP="00BD0F88">
      <w:pPr>
        <w:pStyle w:val="ListParagraph"/>
        <w:rPr>
          <w:rFonts w:ascii="Verdana" w:hAnsi="Verdana"/>
          <w:sz w:val="20"/>
          <w:szCs w:val="20"/>
        </w:rPr>
      </w:pPr>
    </w:p>
    <w:p w:rsidR="00691FD8" w:rsidRPr="005E3164" w:rsidRDefault="00691FD8" w:rsidP="00691FD8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 xml:space="preserve">IFRS Disclosure Form : </w:t>
      </w:r>
    </w:p>
    <w:p w:rsidR="00691FD8" w:rsidRDefault="00691FD8" w:rsidP="00691FD8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Equity  method investment.( IFRS 12 Disclosure of Interests in Other Entities)</w:t>
      </w:r>
    </w:p>
    <w:p w:rsidR="00AE057D" w:rsidRDefault="00592045" w:rsidP="00AE057D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Fair Value </w:t>
      </w:r>
      <w:r w:rsidR="00443F45">
        <w:rPr>
          <w:rFonts w:ascii="Verdana" w:hAnsi="Verdana"/>
          <w:sz w:val="20"/>
          <w:szCs w:val="20"/>
        </w:rPr>
        <w:t>adjustment, Objective</w:t>
      </w:r>
      <w:r>
        <w:rPr>
          <w:rFonts w:ascii="Verdana" w:hAnsi="Verdana"/>
          <w:sz w:val="20"/>
          <w:szCs w:val="20"/>
        </w:rPr>
        <w:t xml:space="preserve"> of IFRS 12 is set standards which helps entity to </w:t>
      </w:r>
      <w:r w:rsidR="00443F45">
        <w:rPr>
          <w:rFonts w:ascii="Verdana" w:hAnsi="Verdana"/>
          <w:sz w:val="20"/>
          <w:szCs w:val="20"/>
        </w:rPr>
        <w:t>disclose</w:t>
      </w:r>
      <w:r>
        <w:rPr>
          <w:rFonts w:ascii="Verdana" w:hAnsi="Verdana"/>
          <w:sz w:val="20"/>
          <w:szCs w:val="20"/>
        </w:rPr>
        <w:t xml:space="preserve"> information that users enables to evaluate nature ,risk and interest in other entities.</w:t>
      </w:r>
    </w:p>
    <w:p w:rsidR="00592045" w:rsidRPr="005E3164" w:rsidRDefault="00592045" w:rsidP="00AE057D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691FD8" w:rsidRDefault="00691FD8" w:rsidP="00691FD8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Provision ( IAS 37 Describes disclosure requ</w:t>
      </w:r>
      <w:r w:rsidR="00443F45">
        <w:rPr>
          <w:rFonts w:ascii="Verdana" w:hAnsi="Verdana"/>
          <w:sz w:val="20"/>
          <w:szCs w:val="20"/>
        </w:rPr>
        <w:t>irement for provision ,contingent liabilities, Assets.</w:t>
      </w:r>
    </w:p>
    <w:p w:rsidR="00443F45" w:rsidRDefault="00443F45" w:rsidP="00443F45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Users are enable to understand Nature ,Timing, Amount of Provision.</w:t>
      </w:r>
    </w:p>
    <w:p w:rsidR="00BD0F88" w:rsidRPr="005E3164" w:rsidRDefault="00BD0F88" w:rsidP="00BD0F88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691FD8" w:rsidRDefault="00691FD8" w:rsidP="00691FD8">
      <w:pPr>
        <w:pStyle w:val="ListParagraph"/>
        <w:numPr>
          <w:ilvl w:val="0"/>
          <w:numId w:val="7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EPOZ :</w:t>
      </w:r>
      <w:r w:rsidR="00C7536B" w:rsidRPr="005E3164">
        <w:rPr>
          <w:rFonts w:ascii="Verdana" w:hAnsi="Verdana"/>
          <w:sz w:val="20"/>
          <w:szCs w:val="20"/>
        </w:rPr>
        <w:t>Subsystem EPOZ Clearing to provide accurate and Q</w:t>
      </w:r>
      <w:r w:rsidR="005F2BE3">
        <w:rPr>
          <w:rFonts w:ascii="Verdana" w:hAnsi="Verdana"/>
          <w:sz w:val="20"/>
          <w:szCs w:val="20"/>
        </w:rPr>
        <w:t>uality data, prepare Dashboard .</w:t>
      </w:r>
    </w:p>
    <w:p w:rsidR="00160196" w:rsidRDefault="00160196" w:rsidP="00691FD8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410D2A" w:rsidRDefault="00410D2A" w:rsidP="00410D2A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rFonts w:ascii="Verdana" w:hAnsi="Verdana"/>
          <w:b/>
          <w:sz w:val="20"/>
          <w:szCs w:val="20"/>
        </w:rPr>
      </w:pPr>
      <w:r w:rsidRPr="00410D2A">
        <w:rPr>
          <w:rFonts w:ascii="Verdana" w:hAnsi="Verdana"/>
          <w:b/>
          <w:sz w:val="20"/>
          <w:szCs w:val="20"/>
        </w:rPr>
        <w:t xml:space="preserve">Interest rate Analysis : </w:t>
      </w:r>
    </w:p>
    <w:p w:rsidR="00410D2A" w:rsidRPr="00DD1FF8" w:rsidRDefault="009049A2" w:rsidP="00410D2A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172E41">
        <w:rPr>
          <w:rFonts w:ascii="Verdana" w:hAnsi="Verdana"/>
          <w:sz w:val="20"/>
          <w:szCs w:val="20"/>
        </w:rPr>
        <w:t>Verify correctness of Interest revenue</w:t>
      </w:r>
      <w:r w:rsidR="00172E41" w:rsidRPr="00172E41">
        <w:rPr>
          <w:rFonts w:ascii="Verdana" w:hAnsi="Verdana"/>
          <w:sz w:val="20"/>
          <w:szCs w:val="20"/>
        </w:rPr>
        <w:t xml:space="preserve"> and expenses reported in financials. Verification is based on month on month comparison aggregated FSI </w:t>
      </w:r>
      <w:r w:rsidR="005F2BE3" w:rsidRPr="00172E41">
        <w:rPr>
          <w:rFonts w:ascii="Verdana" w:hAnsi="Verdana"/>
          <w:sz w:val="20"/>
          <w:szCs w:val="20"/>
        </w:rPr>
        <w:t>level. Need</w:t>
      </w:r>
      <w:r w:rsidRPr="00172E41">
        <w:rPr>
          <w:rFonts w:ascii="Verdana" w:hAnsi="Verdana"/>
          <w:sz w:val="20"/>
          <w:szCs w:val="20"/>
        </w:rPr>
        <w:t xml:space="preserve"> to send</w:t>
      </w:r>
      <w:r w:rsidR="00410D2A" w:rsidRPr="00172E41">
        <w:rPr>
          <w:rFonts w:ascii="Verdana" w:hAnsi="Verdana"/>
          <w:sz w:val="20"/>
          <w:szCs w:val="20"/>
        </w:rPr>
        <w:t xml:space="preserve"> commentary to on shore</w:t>
      </w:r>
      <w:r w:rsidR="00410D2A" w:rsidRPr="00DD1FF8">
        <w:rPr>
          <w:rFonts w:ascii="Verdana" w:hAnsi="Verdana"/>
          <w:sz w:val="20"/>
          <w:szCs w:val="20"/>
        </w:rPr>
        <w:t xml:space="preserve"> and KPMG </w:t>
      </w:r>
      <w:r w:rsidR="005F2BE3" w:rsidRPr="00DD1FF8">
        <w:rPr>
          <w:rFonts w:ascii="Verdana" w:hAnsi="Verdana"/>
          <w:sz w:val="20"/>
          <w:szCs w:val="20"/>
        </w:rPr>
        <w:t>auditors.</w:t>
      </w:r>
    </w:p>
    <w:p w:rsidR="00410D2A" w:rsidRDefault="00410D2A" w:rsidP="00410D2A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DD1FF8">
        <w:rPr>
          <w:rFonts w:ascii="Verdana" w:hAnsi="Verdana"/>
          <w:sz w:val="20"/>
          <w:szCs w:val="20"/>
        </w:rPr>
        <w:t xml:space="preserve">Complete certification </w:t>
      </w:r>
      <w:r w:rsidR="00DD1FF8" w:rsidRPr="00DD1FF8">
        <w:rPr>
          <w:rFonts w:ascii="Verdana" w:hAnsi="Verdana"/>
          <w:sz w:val="20"/>
          <w:szCs w:val="20"/>
        </w:rPr>
        <w:t>for Sox control purpose.</w:t>
      </w:r>
    </w:p>
    <w:p w:rsidR="005F2BE3" w:rsidRDefault="005F2BE3" w:rsidP="00410D2A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1017E8" w:rsidRPr="001017E8" w:rsidRDefault="00C76006" w:rsidP="001017E8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GDS Back V</w:t>
      </w:r>
      <w:r w:rsidR="001017E8" w:rsidRPr="001017E8">
        <w:rPr>
          <w:rFonts w:ascii="Verdana" w:hAnsi="Verdana"/>
          <w:b/>
          <w:sz w:val="20"/>
          <w:szCs w:val="20"/>
        </w:rPr>
        <w:t xml:space="preserve">alue : </w:t>
      </w:r>
    </w:p>
    <w:p w:rsidR="00410D2A" w:rsidRDefault="00C76006" w:rsidP="00410D2A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Money Market trades which have been captured in first 3 working days of new month with back valued start date in previous month in production system must be reflected in Financial.</w:t>
      </w:r>
    </w:p>
    <w:p w:rsidR="005F2BE3" w:rsidRDefault="005F2BE3" w:rsidP="00410D2A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406B0" w:rsidRDefault="005406B0" w:rsidP="005406B0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rFonts w:ascii="Verdana" w:hAnsi="Verdana"/>
          <w:b/>
          <w:sz w:val="20"/>
          <w:szCs w:val="20"/>
        </w:rPr>
      </w:pPr>
      <w:r w:rsidRPr="005406B0">
        <w:rPr>
          <w:rFonts w:ascii="Verdana" w:hAnsi="Verdana"/>
          <w:b/>
          <w:sz w:val="20"/>
          <w:szCs w:val="20"/>
        </w:rPr>
        <w:t>Account Reconciliation :</w:t>
      </w:r>
    </w:p>
    <w:p w:rsidR="005406B0" w:rsidRDefault="005406B0" w:rsidP="005406B0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Interim and wash accounts are cleared as per Account Recon Statement.</w:t>
      </w:r>
    </w:p>
    <w:p w:rsidR="00BD4D20" w:rsidRDefault="00F66582" w:rsidP="005406B0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closing balance of accounts of two different sets of records.</w:t>
      </w:r>
    </w:p>
    <w:p w:rsidR="00FE0899" w:rsidRDefault="00FE0899" w:rsidP="005406B0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FE0899" w:rsidRPr="00BD4D20" w:rsidRDefault="00BD4D20" w:rsidP="00FE0899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rFonts w:ascii="Verdana" w:hAnsi="Verdana"/>
          <w:b/>
          <w:sz w:val="20"/>
          <w:szCs w:val="20"/>
        </w:rPr>
      </w:pPr>
      <w:r w:rsidRPr="00BD4D20">
        <w:rPr>
          <w:rFonts w:ascii="Verdana" w:hAnsi="Verdana"/>
          <w:b/>
          <w:sz w:val="20"/>
          <w:szCs w:val="20"/>
        </w:rPr>
        <w:t xml:space="preserve">Management Review </w:t>
      </w:r>
      <w:r w:rsidR="00FE0899" w:rsidRPr="00BD4D20">
        <w:rPr>
          <w:rFonts w:ascii="Verdana" w:hAnsi="Verdana"/>
          <w:b/>
          <w:sz w:val="20"/>
          <w:szCs w:val="20"/>
        </w:rPr>
        <w:t xml:space="preserve"> Process :</w:t>
      </w:r>
    </w:p>
    <w:p w:rsidR="00FE0899" w:rsidRPr="005406B0" w:rsidRDefault="00FE0899" w:rsidP="00FE0899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Reconciliation between two system SAP and DBI</w:t>
      </w:r>
      <w:r w:rsidR="00BD4D20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 xml:space="preserve"> final tool for reporting</w:t>
      </w:r>
      <w:r w:rsidR="00BD4D20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for different GL .This is monthly process .Need to give signoff in DBI as we reconcile</w:t>
      </w:r>
      <w:r w:rsidR="00BD4D20">
        <w:rPr>
          <w:rFonts w:ascii="Verdana" w:hAnsi="Verdana"/>
          <w:sz w:val="20"/>
          <w:szCs w:val="20"/>
        </w:rPr>
        <w:t xml:space="preserve">d all data between </w:t>
      </w:r>
      <w:r w:rsidR="00B31A32">
        <w:rPr>
          <w:rFonts w:ascii="Verdana" w:hAnsi="Verdana"/>
          <w:sz w:val="20"/>
          <w:szCs w:val="20"/>
        </w:rPr>
        <w:t xml:space="preserve">SAP and DBI and substantiate </w:t>
      </w:r>
      <w:r w:rsidR="00BD4D20">
        <w:rPr>
          <w:rFonts w:ascii="Verdana" w:hAnsi="Verdana"/>
          <w:sz w:val="20"/>
          <w:szCs w:val="20"/>
        </w:rPr>
        <w:t>GL and ther</w:t>
      </w:r>
      <w:r w:rsidR="00B31A32">
        <w:rPr>
          <w:rFonts w:ascii="Verdana" w:hAnsi="Verdana"/>
          <w:sz w:val="20"/>
          <w:szCs w:val="20"/>
        </w:rPr>
        <w:t>e</w:t>
      </w:r>
      <w:r w:rsidR="00BD4D20">
        <w:rPr>
          <w:rFonts w:ascii="Verdana" w:hAnsi="Verdana"/>
          <w:sz w:val="20"/>
          <w:szCs w:val="20"/>
        </w:rPr>
        <w:t xml:space="preserve"> is valid reason for unsub balance.</w:t>
      </w:r>
    </w:p>
    <w:p w:rsidR="005406B0" w:rsidRDefault="005406B0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F26E9A" w:rsidRDefault="00F26E9A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F26E9A" w:rsidRDefault="00F26E9A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F26E9A" w:rsidRDefault="00F26E9A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F26E9A" w:rsidRDefault="00F26E9A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25549" w:rsidRDefault="00525549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25549" w:rsidRDefault="00525549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25549" w:rsidRDefault="00525549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25549" w:rsidRDefault="00525549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25549" w:rsidRDefault="00525549" w:rsidP="00F236C4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70"/>
      </w:tblGrid>
      <w:tr w:rsidR="00C7536B" w:rsidRPr="005E3164" w:rsidTr="007D31FA">
        <w:tc>
          <w:tcPr>
            <w:tcW w:w="9270" w:type="dxa"/>
            <w:shd w:val="clear" w:color="auto" w:fill="D9D9D9" w:themeFill="background1" w:themeFillShade="D9"/>
          </w:tcPr>
          <w:p w:rsidR="00C7536B" w:rsidRPr="005E3164" w:rsidRDefault="00C7536B" w:rsidP="00C753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lastRenderedPageBreak/>
              <w:t>Organizational Experience</w:t>
            </w:r>
          </w:p>
        </w:tc>
      </w:tr>
    </w:tbl>
    <w:p w:rsidR="00C7536B" w:rsidRPr="005E3164" w:rsidRDefault="00C7536B" w:rsidP="007D31FA">
      <w:pPr>
        <w:pStyle w:val="ListParagraph"/>
        <w:tabs>
          <w:tab w:val="left" w:pos="284"/>
        </w:tabs>
        <w:spacing w:line="360" w:lineRule="auto"/>
        <w:jc w:val="center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From Dec 2009 to Sep 2013 : Maersk Global Pvt Ltd as Analyst.</w:t>
      </w:r>
    </w:p>
    <w:p w:rsidR="004D28DF" w:rsidRDefault="004D28DF" w:rsidP="007D31FA">
      <w:pPr>
        <w:pStyle w:val="ListParagraph"/>
        <w:tabs>
          <w:tab w:val="left" w:pos="284"/>
        </w:tabs>
        <w:spacing w:line="360" w:lineRule="auto"/>
        <w:jc w:val="center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Accounting To Reporting Department.</w:t>
      </w:r>
    </w:p>
    <w:p w:rsidR="005E3164" w:rsidRPr="005E3164" w:rsidRDefault="005E3164" w:rsidP="007D31FA">
      <w:pPr>
        <w:pStyle w:val="ListParagraph"/>
        <w:tabs>
          <w:tab w:val="left" w:pos="284"/>
        </w:tabs>
        <w:spacing w:line="360" w:lineRule="auto"/>
        <w:jc w:val="center"/>
        <w:rPr>
          <w:rFonts w:ascii="Verdana" w:hAnsi="Verdana"/>
          <w:sz w:val="20"/>
          <w:szCs w:val="20"/>
        </w:rPr>
      </w:pPr>
    </w:p>
    <w:p w:rsidR="004D28DF" w:rsidRDefault="004D28DF" w:rsidP="004D28D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Period End</w:t>
      </w:r>
      <w:r w:rsidRPr="005E3164">
        <w:rPr>
          <w:rFonts w:ascii="Verdana" w:hAnsi="Verdana"/>
          <w:sz w:val="20"/>
          <w:szCs w:val="20"/>
        </w:rPr>
        <w:t>: Monthly Reporting for Depreciation, revenue recognition, revaluation of GL.</w:t>
      </w:r>
    </w:p>
    <w:p w:rsidR="005F2BE3" w:rsidRPr="005E3164" w:rsidRDefault="005F2BE3" w:rsidP="005F2BE3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4D28DF" w:rsidRPr="005E3164" w:rsidRDefault="004D28DF" w:rsidP="004D28D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Revaluation and Regrouping</w:t>
      </w:r>
      <w:r w:rsidRPr="005E3164">
        <w:rPr>
          <w:rFonts w:ascii="Verdana" w:hAnsi="Verdana"/>
          <w:sz w:val="20"/>
          <w:szCs w:val="20"/>
        </w:rPr>
        <w:t xml:space="preserve">;   GL is revaluated as per month rate , P rate and respective profit /loss is booked to particular gl. Investigation of various batches to minimize process time, split the batches . </w:t>
      </w:r>
    </w:p>
    <w:p w:rsidR="004D28DF" w:rsidRDefault="004D28DF" w:rsidP="004D28DF">
      <w:pPr>
        <w:pStyle w:val="ListParagraph"/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To split batches need Investigation, need to know GL type, checking every changes in pre production implement changes with approval of Business.</w:t>
      </w:r>
    </w:p>
    <w:p w:rsidR="005F2BE3" w:rsidRPr="005E3164" w:rsidRDefault="005F2BE3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4D28DF" w:rsidRPr="005E3164" w:rsidRDefault="004D28DF" w:rsidP="004D28D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BCS : Business consolidationsystem :</w:t>
      </w:r>
    </w:p>
    <w:p w:rsidR="004D28DF" w:rsidRPr="005E3164" w:rsidRDefault="004D28DF" w:rsidP="004D28DF">
      <w:pPr>
        <w:pStyle w:val="ListParagraph"/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Its reporting tool to respective party for HFM reporting( High level management reporting)</w:t>
      </w:r>
    </w:p>
    <w:p w:rsidR="004D28DF" w:rsidRDefault="004D28DF" w:rsidP="004D28DF">
      <w:pPr>
        <w:pStyle w:val="ListParagraph"/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After BW is refreshed, we load various cubes from BW to BCS using UCMON &amp; UCWB T codes.</w:t>
      </w:r>
    </w:p>
    <w:p w:rsidR="005F2BE3" w:rsidRPr="005E3164" w:rsidRDefault="005F2BE3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4D28DF" w:rsidRPr="005E3164" w:rsidRDefault="004D28DF" w:rsidP="004D28D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b/>
          <w:sz w:val="20"/>
          <w:szCs w:val="20"/>
        </w:rPr>
        <w:t>ATR</w:t>
      </w:r>
      <w:r w:rsidRPr="005E3164">
        <w:rPr>
          <w:rFonts w:ascii="Verdana" w:hAnsi="Verdana"/>
          <w:sz w:val="20"/>
          <w:szCs w:val="20"/>
        </w:rPr>
        <w:t xml:space="preserve"> needs continuous investigation &amp; follow up with respective party.</w:t>
      </w:r>
    </w:p>
    <w:p w:rsidR="004D28DF" w:rsidRDefault="004D28DF" w:rsidP="004D28DF">
      <w:pPr>
        <w:pStyle w:val="ListParagraph"/>
        <w:jc w:val="both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Continuous analysis of  Run time, Failure time , Volume of Task, Monitor  Month End &amp; Year End  tasks in Scheduler ( SAP R/3)</w:t>
      </w:r>
    </w:p>
    <w:p w:rsidR="001017E8" w:rsidRDefault="001017E8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1017E8" w:rsidRDefault="001017E8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5E3164" w:rsidRDefault="005E3164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5F2BE3" w:rsidRPr="005E3164" w:rsidRDefault="005F2BE3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4D28DF" w:rsidRPr="005E3164" w:rsidRDefault="004D28DF" w:rsidP="004D28DF">
      <w:pPr>
        <w:pStyle w:val="ListParagraph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8B661D" w:rsidRPr="005E3164" w:rsidTr="007D31FA">
        <w:tc>
          <w:tcPr>
            <w:tcW w:w="9288" w:type="dxa"/>
            <w:shd w:val="clear" w:color="auto" w:fill="D9D9D9" w:themeFill="background1" w:themeFillShade="D9"/>
          </w:tcPr>
          <w:p w:rsidR="008B661D" w:rsidRPr="005E3164" w:rsidRDefault="008B661D" w:rsidP="008B661D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</w:tr>
    </w:tbl>
    <w:p w:rsidR="008B661D" w:rsidRDefault="008B661D" w:rsidP="008B661D">
      <w:pPr>
        <w:pStyle w:val="ListParagraph"/>
        <w:numPr>
          <w:ilvl w:val="0"/>
          <w:numId w:val="10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 xml:space="preserve">CMA from ICWAI, </w:t>
      </w:r>
      <w:r w:rsidR="00FC1775">
        <w:rPr>
          <w:rFonts w:ascii="Verdana" w:hAnsi="Verdana"/>
          <w:sz w:val="20"/>
          <w:szCs w:val="20"/>
        </w:rPr>
        <w:t>Pune</w:t>
      </w:r>
      <w:r w:rsidRPr="005E3164">
        <w:rPr>
          <w:rFonts w:ascii="Verdana" w:hAnsi="Verdana"/>
          <w:sz w:val="20"/>
          <w:szCs w:val="20"/>
        </w:rPr>
        <w:t xml:space="preserve"> ( Year 2009)</w:t>
      </w:r>
    </w:p>
    <w:p w:rsidR="00406ED9" w:rsidRPr="0036206E" w:rsidRDefault="008B661D" w:rsidP="0036206E">
      <w:pPr>
        <w:pStyle w:val="ListParagraph"/>
        <w:numPr>
          <w:ilvl w:val="0"/>
          <w:numId w:val="10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36206E">
        <w:rPr>
          <w:rFonts w:ascii="Verdana" w:hAnsi="Verdana"/>
          <w:sz w:val="20"/>
          <w:szCs w:val="20"/>
        </w:rPr>
        <w:t>M.com from Pune University ( Year 2007 )</w:t>
      </w:r>
    </w:p>
    <w:p w:rsidR="005E3164" w:rsidRDefault="008B661D" w:rsidP="0036206E">
      <w:pPr>
        <w:pStyle w:val="ListParagraph"/>
        <w:numPr>
          <w:ilvl w:val="0"/>
          <w:numId w:val="10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36206E">
        <w:rPr>
          <w:rFonts w:ascii="Verdana" w:hAnsi="Verdana"/>
          <w:sz w:val="20"/>
          <w:szCs w:val="20"/>
        </w:rPr>
        <w:t>B.com from S.P College ,Pune University ( Year 2005)</w:t>
      </w:r>
    </w:p>
    <w:p w:rsidR="00595776" w:rsidRDefault="00595776" w:rsidP="00595776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F2BE3" w:rsidRDefault="005F2BE3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595776" w:rsidTr="00595776">
        <w:tc>
          <w:tcPr>
            <w:tcW w:w="9288" w:type="dxa"/>
          </w:tcPr>
          <w:p w:rsidR="00595776" w:rsidRPr="00595776" w:rsidRDefault="00595776" w:rsidP="00595776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Objective </w:t>
            </w:r>
          </w:p>
        </w:tc>
      </w:tr>
    </w:tbl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work in challenging atmosphere by exhibiting my skill with utmost sincerity and dedicated smart work for the growth of organization and myself.</w:t>
      </w:r>
    </w:p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95776" w:rsidRPr="0036206E" w:rsidRDefault="00595776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8B661D" w:rsidRPr="005E3164" w:rsidRDefault="008B661D" w:rsidP="008B661D">
      <w:pPr>
        <w:pStyle w:val="ListParagraph"/>
        <w:tabs>
          <w:tab w:val="left" w:pos="284"/>
        </w:tabs>
        <w:spacing w:line="360" w:lineRule="auto"/>
        <w:ind w:left="1004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B03DA9" w:rsidRPr="005E3164" w:rsidTr="007D31FA">
        <w:trPr>
          <w:trHeight w:val="323"/>
        </w:trPr>
        <w:tc>
          <w:tcPr>
            <w:tcW w:w="9288" w:type="dxa"/>
            <w:shd w:val="clear" w:color="auto" w:fill="D9D9D9" w:themeFill="background1" w:themeFillShade="D9"/>
          </w:tcPr>
          <w:p w:rsidR="00B03DA9" w:rsidRPr="005E3164" w:rsidRDefault="00B03DA9" w:rsidP="00B03DA9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Technical skill</w:t>
            </w:r>
          </w:p>
        </w:tc>
      </w:tr>
    </w:tbl>
    <w:p w:rsidR="00B03DA9" w:rsidRDefault="00F26E9A" w:rsidP="0036206E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SAP R/3 Application</w:t>
      </w:r>
      <w:r w:rsidR="00B03DA9" w:rsidRPr="005E3164">
        <w:rPr>
          <w:rFonts w:ascii="Verdana" w:hAnsi="Verdana"/>
          <w:sz w:val="20"/>
          <w:szCs w:val="20"/>
        </w:rPr>
        <w:t>,Knowledge in  Excel, power point, Word.</w:t>
      </w:r>
    </w:p>
    <w:p w:rsidR="005F2BE3" w:rsidRDefault="005F2BE3" w:rsidP="005F2BE3">
      <w:pPr>
        <w:pStyle w:val="ListParagraph"/>
        <w:tabs>
          <w:tab w:val="left" w:pos="284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E3164" w:rsidRDefault="005E3164" w:rsidP="005E3164">
      <w:pPr>
        <w:pStyle w:val="ListParagraph"/>
        <w:tabs>
          <w:tab w:val="left" w:pos="284"/>
        </w:tabs>
        <w:spacing w:line="360" w:lineRule="auto"/>
        <w:ind w:left="1238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B03DA9" w:rsidRPr="005E3164" w:rsidTr="005E3164">
        <w:tc>
          <w:tcPr>
            <w:tcW w:w="9288" w:type="dxa"/>
            <w:shd w:val="clear" w:color="auto" w:fill="D9D9D9" w:themeFill="background1" w:themeFillShade="D9"/>
          </w:tcPr>
          <w:p w:rsidR="00B03DA9" w:rsidRPr="005E3164" w:rsidRDefault="00B03DA9" w:rsidP="00B03DA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>Strengths &amp; Skills</w:t>
            </w:r>
          </w:p>
        </w:tc>
      </w:tr>
    </w:tbl>
    <w:p w:rsidR="00B03DA9" w:rsidRPr="005E3164" w:rsidRDefault="00B03DA9" w:rsidP="005E3164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Analytical and logical seeking thought process.</w:t>
      </w:r>
    </w:p>
    <w:p w:rsidR="00B03DA9" w:rsidRPr="005E3164" w:rsidRDefault="00B03DA9" w:rsidP="005E3164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Good grasping power.</w:t>
      </w:r>
    </w:p>
    <w:p w:rsidR="00B03DA9" w:rsidRDefault="00B03DA9" w:rsidP="005E3164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  <w:r w:rsidRPr="005E3164">
        <w:rPr>
          <w:rFonts w:ascii="Verdana" w:hAnsi="Verdana"/>
          <w:sz w:val="20"/>
          <w:szCs w:val="20"/>
        </w:rPr>
        <w:t>Enthusiastic and eager to learn new things, to find out Root cause.</w:t>
      </w:r>
    </w:p>
    <w:p w:rsidR="005F2BE3" w:rsidRPr="005E3164" w:rsidRDefault="005F2BE3" w:rsidP="005F2BE3">
      <w:pPr>
        <w:pStyle w:val="ListParagraph"/>
        <w:tabs>
          <w:tab w:val="left" w:pos="284"/>
        </w:tabs>
        <w:spacing w:line="360" w:lineRule="auto"/>
        <w:rPr>
          <w:rFonts w:ascii="Verdana" w:hAnsi="Verdana"/>
          <w:sz w:val="20"/>
          <w:szCs w:val="20"/>
        </w:rPr>
      </w:pPr>
    </w:p>
    <w:p w:rsidR="005E3164" w:rsidRPr="005E3164" w:rsidRDefault="005E3164" w:rsidP="005E3164">
      <w:pPr>
        <w:pStyle w:val="ListParagraph"/>
        <w:tabs>
          <w:tab w:val="left" w:pos="284"/>
        </w:tabs>
        <w:spacing w:line="360" w:lineRule="auto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B03DA9" w:rsidRPr="005E3164" w:rsidTr="005E3164">
        <w:tc>
          <w:tcPr>
            <w:tcW w:w="9288" w:type="dxa"/>
            <w:shd w:val="clear" w:color="auto" w:fill="D9D9D9" w:themeFill="background1" w:themeFillShade="D9"/>
          </w:tcPr>
          <w:p w:rsidR="00B03DA9" w:rsidRPr="005E3164" w:rsidRDefault="00B03DA9" w:rsidP="00B03DA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5E3164">
              <w:rPr>
                <w:rFonts w:ascii="Verdana" w:hAnsi="Verdana"/>
                <w:b/>
                <w:sz w:val="20"/>
                <w:szCs w:val="20"/>
              </w:rPr>
              <w:t xml:space="preserve">Personal Details </w:t>
            </w:r>
          </w:p>
        </w:tc>
      </w:tr>
    </w:tbl>
    <w:p w:rsidR="00B03DA9" w:rsidRPr="0036206E" w:rsidRDefault="00B03DA9" w:rsidP="0036206E">
      <w:pPr>
        <w:pStyle w:val="ListParagraph"/>
        <w:numPr>
          <w:ilvl w:val="1"/>
          <w:numId w:val="14"/>
        </w:numPr>
        <w:tabs>
          <w:tab w:val="left" w:pos="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36206E">
        <w:rPr>
          <w:rFonts w:ascii="Verdana" w:hAnsi="Verdana"/>
          <w:sz w:val="20"/>
          <w:szCs w:val="20"/>
        </w:rPr>
        <w:t>Address : 27/11 , Dnyanpuri Co-Op hsgSoc , Flat no 2, Dahanukar Colony (A), Kothrud, Pune 38.</w:t>
      </w:r>
    </w:p>
    <w:p w:rsidR="00B03DA9" w:rsidRPr="0036206E" w:rsidRDefault="00B03DA9" w:rsidP="0036206E">
      <w:pPr>
        <w:pStyle w:val="ListParagraph"/>
        <w:numPr>
          <w:ilvl w:val="0"/>
          <w:numId w:val="14"/>
        </w:numPr>
        <w:tabs>
          <w:tab w:val="left" w:pos="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36206E">
        <w:rPr>
          <w:rFonts w:ascii="Verdana" w:hAnsi="Verdana"/>
          <w:sz w:val="20"/>
          <w:szCs w:val="20"/>
        </w:rPr>
        <w:t>Language known: English, Hindi, Marathi.</w:t>
      </w:r>
    </w:p>
    <w:sectPr w:rsidR="00B03DA9" w:rsidRPr="0036206E" w:rsidSect="00D1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C23" w:rsidRDefault="001E5C23" w:rsidP="0036206E">
      <w:pPr>
        <w:spacing w:after="0" w:line="240" w:lineRule="auto"/>
      </w:pPr>
      <w:r>
        <w:separator/>
      </w:r>
    </w:p>
  </w:endnote>
  <w:endnote w:type="continuationSeparator" w:id="1">
    <w:p w:rsidR="001E5C23" w:rsidRDefault="001E5C23" w:rsidP="0036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C23" w:rsidRDefault="001E5C23" w:rsidP="0036206E">
      <w:pPr>
        <w:spacing w:after="0" w:line="240" w:lineRule="auto"/>
      </w:pPr>
      <w:r>
        <w:separator/>
      </w:r>
    </w:p>
  </w:footnote>
  <w:footnote w:type="continuationSeparator" w:id="1">
    <w:p w:rsidR="001E5C23" w:rsidRDefault="001E5C23" w:rsidP="00362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F5D"/>
    <w:multiLevelType w:val="hybridMultilevel"/>
    <w:tmpl w:val="580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7411"/>
    <w:multiLevelType w:val="hybridMultilevel"/>
    <w:tmpl w:val="2D9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14D612BC"/>
    <w:multiLevelType w:val="hybridMultilevel"/>
    <w:tmpl w:val="90440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1800"/>
        </w:tabs>
        <w:ind w:left="-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-1080"/>
        </w:tabs>
        <w:ind w:left="-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1080"/>
        </w:tabs>
        <w:ind w:left="10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8B572FE"/>
    <w:multiLevelType w:val="hybridMultilevel"/>
    <w:tmpl w:val="AC92EE30"/>
    <w:lvl w:ilvl="0" w:tplc="04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4">
    <w:nsid w:val="488F5530"/>
    <w:multiLevelType w:val="hybridMultilevel"/>
    <w:tmpl w:val="FACE3D14"/>
    <w:lvl w:ilvl="0" w:tplc="18747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304610"/>
    <w:multiLevelType w:val="hybridMultilevel"/>
    <w:tmpl w:val="4B1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D3046"/>
    <w:multiLevelType w:val="hybridMultilevel"/>
    <w:tmpl w:val="3F0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25284"/>
    <w:multiLevelType w:val="hybridMultilevel"/>
    <w:tmpl w:val="A46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446D5"/>
    <w:multiLevelType w:val="hybridMultilevel"/>
    <w:tmpl w:val="1472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A5754"/>
    <w:multiLevelType w:val="hybridMultilevel"/>
    <w:tmpl w:val="08FE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3207D"/>
    <w:multiLevelType w:val="hybridMultilevel"/>
    <w:tmpl w:val="3676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3457E"/>
    <w:multiLevelType w:val="hybridMultilevel"/>
    <w:tmpl w:val="854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77AC5"/>
    <w:multiLevelType w:val="hybridMultilevel"/>
    <w:tmpl w:val="FACE3D14"/>
    <w:lvl w:ilvl="0" w:tplc="18747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3A1D9D"/>
    <w:multiLevelType w:val="hybridMultilevel"/>
    <w:tmpl w:val="D8D0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12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B31"/>
    <w:rsid w:val="00076E62"/>
    <w:rsid w:val="000B3297"/>
    <w:rsid w:val="000F08B4"/>
    <w:rsid w:val="001017E8"/>
    <w:rsid w:val="00160196"/>
    <w:rsid w:val="00172E41"/>
    <w:rsid w:val="001E5C23"/>
    <w:rsid w:val="00271F2E"/>
    <w:rsid w:val="002833CC"/>
    <w:rsid w:val="002A69F4"/>
    <w:rsid w:val="003106B0"/>
    <w:rsid w:val="0036206E"/>
    <w:rsid w:val="00383109"/>
    <w:rsid w:val="00396D3D"/>
    <w:rsid w:val="00406ED9"/>
    <w:rsid w:val="00410D2A"/>
    <w:rsid w:val="00443F45"/>
    <w:rsid w:val="004469FF"/>
    <w:rsid w:val="00462F1F"/>
    <w:rsid w:val="00466E11"/>
    <w:rsid w:val="00474738"/>
    <w:rsid w:val="00482E8D"/>
    <w:rsid w:val="004851E5"/>
    <w:rsid w:val="004D28DF"/>
    <w:rsid w:val="00525549"/>
    <w:rsid w:val="005406B0"/>
    <w:rsid w:val="00544154"/>
    <w:rsid w:val="005806E7"/>
    <w:rsid w:val="00592045"/>
    <w:rsid w:val="00595776"/>
    <w:rsid w:val="005A6566"/>
    <w:rsid w:val="005E3164"/>
    <w:rsid w:val="005F2BE3"/>
    <w:rsid w:val="00653B31"/>
    <w:rsid w:val="00691FD8"/>
    <w:rsid w:val="006943CE"/>
    <w:rsid w:val="006C7AE2"/>
    <w:rsid w:val="00770D31"/>
    <w:rsid w:val="00796472"/>
    <w:rsid w:val="007D31FA"/>
    <w:rsid w:val="007E7211"/>
    <w:rsid w:val="00884F28"/>
    <w:rsid w:val="008B661D"/>
    <w:rsid w:val="009049A2"/>
    <w:rsid w:val="0097237C"/>
    <w:rsid w:val="0097321F"/>
    <w:rsid w:val="00A11986"/>
    <w:rsid w:val="00A92697"/>
    <w:rsid w:val="00AE057D"/>
    <w:rsid w:val="00B03DA9"/>
    <w:rsid w:val="00B31A32"/>
    <w:rsid w:val="00B42B7F"/>
    <w:rsid w:val="00BD0F88"/>
    <w:rsid w:val="00BD4D20"/>
    <w:rsid w:val="00BF0B44"/>
    <w:rsid w:val="00BF2D82"/>
    <w:rsid w:val="00C20841"/>
    <w:rsid w:val="00C26408"/>
    <w:rsid w:val="00C7536B"/>
    <w:rsid w:val="00C76006"/>
    <w:rsid w:val="00D179A5"/>
    <w:rsid w:val="00D2087C"/>
    <w:rsid w:val="00D243B0"/>
    <w:rsid w:val="00DD1FF8"/>
    <w:rsid w:val="00E23B41"/>
    <w:rsid w:val="00EC711B"/>
    <w:rsid w:val="00F04693"/>
    <w:rsid w:val="00F236C4"/>
    <w:rsid w:val="00F26E9A"/>
    <w:rsid w:val="00F6355C"/>
    <w:rsid w:val="00F66582"/>
    <w:rsid w:val="00FC1775"/>
    <w:rsid w:val="00FC4C29"/>
    <w:rsid w:val="00FE0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A5"/>
  </w:style>
  <w:style w:type="paragraph" w:styleId="Heading1">
    <w:name w:val="heading 1"/>
    <w:basedOn w:val="Normal"/>
    <w:link w:val="Heading1Char"/>
    <w:uiPriority w:val="9"/>
    <w:qFormat/>
    <w:rsid w:val="00691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36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06E"/>
  </w:style>
  <w:style w:type="paragraph" w:styleId="Footer">
    <w:name w:val="footer"/>
    <w:basedOn w:val="Normal"/>
    <w:link w:val="FooterChar"/>
    <w:uiPriority w:val="99"/>
    <w:semiHidden/>
    <w:unhideWhenUsed/>
    <w:rsid w:val="0036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b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FAF78-6CE3-4F0D-BDE3-9D51EBE8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2023-03-28T12:21:00Z</dcterms:created>
  <dcterms:modified xsi:type="dcterms:W3CDTF">2023-03-28T12:21:00Z</dcterms:modified>
</cp:coreProperties>
</file>