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DHANALAKSHMI RAMAN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Nissi Ladies Hostel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Vinayagar Steet,Myalpore,Chennai-80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9791609047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dhana.raman@ymail.com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left:0pt;margin-left:3.1pt;margin-top:7.35pt;height:22.5pt;width:108pt;z-index:251659264;mso-width-relative:margin;mso-height-relative:margin;mso-position-horizontal:absolute;mso-position-vertical:absolute;mso-position-horizontal-relative:margin;mso-position-vertical-relative:text;" coordsize="21600,21600" o:spid="_x0000_s1027" filled="t" fillcolor="#FFFFFF" stroked="t" o:spt="202.0" type="#_x0000_t202">
            <v:fill color2="#FFFFFF" focussize="0,0" on="t"/>
            <v:stroke color="#000000" joinstyle="miter"/>
            <v:imagedata o:title=""/>
            <v:path/>
            <o:lock v:ext="edit" aspectratio="f"/>
            <v:textbox>
              <w:txbxContent>
                <w:p w:rsidR="00000000" w:rsidDel="00000000" w:rsidP="00000000" w:rsidRDefault="00000000" w:rsidRPr="00000000">
                  <w:pPr>
                    <w:rPr>
                      <w:rFonts w:ascii="Palatino Linotype" w:cs="Palatino Linotype" w:hAnsi="Palatino Linotype" w:hint="default"/>
                      <w:b w:val="1"/>
                    </w:rPr>
                  </w:pPr>
                  <w:r w:rsidDel="00000000" w:rsidR="00000000" w:rsidRPr="00000000">
                    <w:rPr>
                      <w:rFonts w:ascii="Palatino Linotype" w:cs="Palatino Linotype" w:hAnsi="Palatino Linotype" w:hint="default"/>
                      <w:b w:val="1"/>
                    </w:rPr>
                    <w:t>Career Objective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obtain a challenging Accounts Receivable position that will allow me to utilize my communication, collection, application and organizational skills that will allow for continuous professional growth.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9" style="position:absolute;left:0pt;margin-left:3.1pt;margin-top:8.25pt;height:25.5pt;width:516.95pt;z-index:251660288;mso-width-relative:margin;mso-height-relative:margin;mso-position-horizontal:absolute;mso-position-vertical:absolute;mso-position-horizontal-relative:margin;mso-position-vertical-relative:text;" coordsize="21600,21600" o:spid="_x0000_s1029" filled="t" fillcolor="#FFFFFF" stroked="t" o:spt="202.0" type="#_x0000_t202">
            <v:fill color2="#FFFFFF" focussize="0,0" on="t"/>
            <v:stroke color="#000000" joinstyle="miter"/>
            <v:imagedata o:title=""/>
            <v:path/>
            <o:lock v:ext="edit" aspectratio="f"/>
            <v:textbox>
              <w:txbxContent>
                <w:p w:rsidR="00000000" w:rsidDel="00000000" w:rsidP="00000000" w:rsidRDefault="00000000" w:rsidRPr="00000000">
                  <w:pPr>
                    <w:rPr>
                      <w:rFonts w:ascii="Palatino Linotype" w:cs="Palatino Linotype" w:eastAsia="Arial" w:hAnsi="Palatino Linotype" w:hint="default"/>
                      <w:b w:val="1"/>
                      <w:lang w:val="en-US"/>
                    </w:rPr>
                  </w:pPr>
                  <w:r w:rsidDel="00000000" w:rsidR="00000000" w:rsidRPr="00000000">
                    <w:rPr>
                      <w:rFonts w:ascii="Palatino Linotype" w:cs="Palatino Linotype" w:eastAsia="Arial" w:hAnsi="Palatino Linotype" w:hint="default"/>
                      <w:b w:val="1"/>
                    </w:rPr>
                    <w:t xml:space="preserve">Aspire Systems India Private Limited- </w:t>
                  </w:r>
                  <w:r w:rsidDel="00000000" w:rsidR="00000000" w:rsidRPr="00000000">
                    <w:rPr>
                      <w:rFonts w:ascii="Palatino Linotype" w:cs="Palatino Linotype" w:eastAsia="Arial" w:hAnsi="Palatino Linotype" w:hint="default"/>
                      <w:b w:val="1"/>
                      <w:lang w:val="en-US"/>
                    </w:rPr>
                    <w:t>Accounts Receivable (</w:t>
                  </w:r>
                  <w:r w:rsidDel="00000000" w:rsidR="00000000" w:rsidRPr="00000000">
                    <w:rPr>
                      <w:rFonts w:ascii="Palatino Linotype" w:cs="Palatino Linotype" w:eastAsia="Arial" w:hAnsi="Palatino Linotype" w:hint="default"/>
                      <w:b w:val="1"/>
                    </w:rPr>
                    <w:t>Senior Finance Executive</w:t>
                  </w:r>
                  <w:r w:rsidDel="00000000" w:rsidR="00000000" w:rsidRPr="00000000">
                    <w:rPr>
                      <w:rFonts w:ascii="Palatino Linotype" w:cs="Palatino Linotype" w:eastAsia="Arial" w:hAnsi="Palatino Linotype" w:hint="default"/>
                      <w:b w:val="1"/>
                      <w:lang w:val="en-US"/>
                    </w:rPr>
                    <w:t>)-</w:t>
                  </w:r>
                  <w:r w:rsidDel="00000000" w:rsidR="00000000" w:rsidRPr="00000000">
                    <w:rPr>
                      <w:rFonts w:ascii="Palatino Linotype" w:cs="Palatino Linotype" w:eastAsia="Arial" w:hAnsi="Palatino Linotype" w:hint="default"/>
                      <w:b w:val="1"/>
                    </w:rPr>
                    <w:t>Oct 2019 -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timely handling of  Invoices as per Contract requirements,Credit Note&amp; Currently associated with Global  Team for  Billing and Collections.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customer payments in Net suite and apply to invoices as per details providing by customer.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reconciliations on  month end close schedules.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support for sales &amp; service organizations on varies queries.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and send statement  of account to customers on a monthly basis.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gaps between Actual vs Budgeted Revenue and thereby avoids revenue leakage.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MIS reports  based on  Sales Report &amp; also  Revenue Report.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Recognizing Revenue as per the contract for all projects.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Provides “Debtors Report” every month to Salespeople to follow up on the overdue invoices.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India GST workings to tax consultants for filings. &amp; Prepare TDS Reconciliations.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&amp; Filing MPR &amp; Softex  on monthly basis.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External audit  queries for revenue &amp; also customer queries.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1" style="position:absolute;left:0pt;margin-left:3.1pt;margin-top:1.1pt;height:22.5pt;width:513pt;z-index:251661312;mso-width-relative:margin;mso-height-relative:margin;mso-position-horizontal:absolute;mso-position-vertical:absolute;mso-position-horizontal-relative:margin;mso-position-vertical-relative:text;" coordsize="21600,21600" o:spid="_x0000_s1031" filled="t" fillcolor="#FFFFFF" stroked="t" o:spt="202.0" type="#_x0000_t202">
            <v:fill color2="#FFFFFF" focussize="0,0" on="t"/>
            <v:stroke color="#000000" joinstyle="miter"/>
            <v:imagedata o:title=""/>
            <v:path/>
            <o:lock v:ext="edit" aspectratio="f"/>
            <v:textbox>
              <w:txbxContent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>XCEL Insurance Surveyors &amp; Loss Assessors India Private Limited-Finance Executive (Feb-Oct 2019)</w:t>
                  </w:r>
                </w:p>
                <w:p w:rsidR="00000000" w:rsidDel="00000000" w:rsidP="00000000" w:rsidRDefault="00000000" w:rsidRPr="00000000">
                  <w:pPr>
                    <w:jc w:val="center"/>
                  </w:pPr>
                </w:p>
              </w:txbxContent>
            </v:textbox>
          </v:shape>
        </w:pic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Financial reports &amp; Supported all areas of responsibility.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of Journal Entries and perform  accounting Corrections  to ensure accurate records,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travel and expense reports for department team members.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of Profit &amp; Loss Accounts  &amp; MIS Report for Month-end Process.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 and organize a team of 3 to 4 junior associates to resolve problems and achieve reporting deadline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Evaluated monthly Income  report and presented findings to the manager for management decisions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Formulated, prepared, and issued bills, invoices, and account and financial statements with  efficiency to ensure timely deliverable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3" style="position:absolute;left:0pt;margin-left:14.35pt;margin-top:6.1pt;height:25pt;width:483.15pt;z-index:251662336;mso-width-relative:margin;mso-height-relative:margin;mso-position-horizontal:absolute;mso-position-vertical:absolute;mso-position-horizontal-relative:margin;mso-position-vertical-relative:text;" coordsize="21600,21600" o:spid="_x0000_s1033" filled="t" fillcolor="#FFFFFF" stroked="t" o:spt="202.0" type="#_x0000_t202">
            <v:fill color2="#FFFFFF" focussize="0,0" on="t"/>
            <v:stroke color="#000000" joinstyle="miter"/>
            <v:imagedata o:title=""/>
            <v:path/>
            <o:lock v:ext="edit" aspectratio="f"/>
            <v:textbox>
              <w:txbxContent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>Frost &amp; Sullivan Indian Private Limited-</w:t>
                  </w: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  <w:lang w:val="en-US"/>
                    </w:rPr>
                    <w:t xml:space="preserve"> AR </w:t>
                  </w: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 xml:space="preserve"> </w:t>
                  </w: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  <w:lang w:val="en-US"/>
                    </w:rPr>
                    <w:t>(</w:t>
                  </w: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>Finance Executive</w:t>
                  </w: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  <w:lang w:val="en-US"/>
                    </w:rPr>
                    <w:t>)</w:t>
                  </w: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>May 2017 - July 2017</w:t>
                  </w: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hAnsi="Palatino Linotype" w:hint="default"/>
                      <w:i w:val="1"/>
                      <w:iCs w:val="1"/>
                    </w:rPr>
                  </w:pP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  <w:t>s-Finance Executive Feb2018-Feb 2019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68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Accounts Receivable (AR) Records.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Invoices &amp; send to customers as and when they are required.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to customer inquiries regarding Accounts Status.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Delivered accurate and on-time monthly financial closing for A/R functions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4" style="position:absolute;left:0pt;margin-left:14.35pt;margin-top:9.3pt;height:23.5pt;width:417.5pt;z-index:251663360;mso-width-relative:margin;mso-height-relative:margin;mso-position-horizontal:absolute;mso-position-vertical:absolute;mso-position-horizontal-relative:margin;mso-position-vertical-relative:text;" coordsize="21600,21600" o:spid="_x0000_s1034" filled="t" fillcolor="#FFFFFF" stroked="t" o:spt="202.0" type="#_x0000_t202">
            <v:fill color2="#FFFFFF" focussize="0,0" on="t"/>
            <v:stroke color="#000000" joinstyle="miter"/>
            <v:imagedata o:title=""/>
            <v:path/>
            <o:lock v:ext="edit" aspectratio="f"/>
            <v:textbox>
              <w:txbxContent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>R. Krishna Kumar &amp; Associates- Accounts Executive,  Jul 2013 - May 2017</w:t>
                  </w: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eastAsia="Times" w:asciiTheme="majorHAnsi" w:cstheme="majorHAnsi" w:hAnsiTheme="majorHAnsi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3"/>
                    <w:rPr>
                      <w:i w:val="1"/>
                      <w:iCs w:val="1"/>
                    </w:rPr>
                  </w:pPr>
                  <w:r w:rsidDel="00000000" w:rsidR="00000000" w:rsidRPr="00000000">
                    <w:rPr>
                      <w:rFonts w:eastAsia="Times" w:asciiTheme="majorHAnsi" w:cstheme="majorHAnsi" w:hAnsiTheme="majorHAnsi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  <w:t>s-Finance Executive Feb2018-Feb 2019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Finalization and preparation of financial statements for various corporate  bodies.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 planning and finalization of tax audit as per income tax act 1961.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of BRS, Cash flow and fund flow statement.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Analysis of draft financial statement including notes to accounts.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of statement of accounts for Individual, Partnership firms and Trust.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Preparation of project report to avail finance from banks.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of details for income tax hearings, scrutiny cases and other miscellaneous matters.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Assisting in conducting Statutory Audit, Tax Audit, Internal Audit, VAT audit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E-filling of Returns of various private limited companies0 partnership firm and proprietary concerns.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5" style="position:absolute;left:0pt;margin-left:-2.0pt;margin-top:2.4pt;height:22.5pt;width:99.75pt;z-index:251664384;mso-width-relative:margin;mso-height-relative:margin;mso-position-horizontal:absolute;mso-position-vertical:absolute;mso-position-horizontal-relative:margin;mso-position-vertical-relative:text;" coordsize="21600,21600" o:spid="_x0000_s1035" filled="t" fillcolor="#FFFFFF" stroked="t" o:spt="202.0" type="#_x0000_t202">
            <v:fill color2="#FFFFFF" focussize="0,0" on="t"/>
            <v:stroke color="#000000" joinstyle="miter"/>
            <v:imagedata o:title=""/>
            <v:path/>
            <o:lock v:ext="edit" aspectratio="f"/>
            <v:textbox>
              <w:txbxContent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>EDUCATION</w:t>
                  </w: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hAnsi="Palatino Linotype" w:hint="default"/>
                      <w:i w:val="1"/>
                      <w:iCs w:val="1"/>
                    </w:rPr>
                  </w:pP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  <w:t>s-Finance Executive Feb2018-Feb 2019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M.Com   from Alagappa University First Class in 2012.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B.Com (Computer Application) from Alagappa University First Class in 2010.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12th (Commerce background) from State Board with 85%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36" style="position:absolute;left:0pt;margin-left:6.85pt;margin-top:0.75pt;height:22.5pt;width:71.25pt;z-index:251665408;mso-width-relative:margin;mso-height-relative:margin;mso-position-horizontal:absolute;mso-position-vertical:absolute;mso-position-horizontal-relative:margin;mso-position-vertical-relative:text;" coordsize="21600,21600" o:spid="_x0000_s1036" filled="t" fillcolor="#FFFFFF" stroked="t" o:spt="202.0" type="#_x0000_t202">
            <v:fill color2="#FFFFFF" focussize="0,0" on="t"/>
            <v:stroke color="#000000" joinstyle="miter"/>
            <v:imagedata o:title=""/>
            <v:path/>
            <o:lock v:ext="edit" aspectratio="f"/>
            <v:textbox>
              <w:txbxContent>
                <w:p w:rsidR="00000000" w:rsidDel="00000000" w:rsidP="00000000" w:rsidRDefault="00000000" w:rsidRPr="00000000">
                  <w:pPr>
                    <w:pStyle w:val="3"/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Palatino Linotype" w:cs="Palatino Linotype" w:eastAsia="Times" w:hAnsi="Palatino Linotype" w:hint="default"/>
                      <w:b w:val="1"/>
                      <w:color w:val="000000" w:themeColor="text1"/>
                      <w:sz w:val="21"/>
                      <w:szCs w:val="21"/>
                    </w:rPr>
                    <w:t>SKILLS</w:t>
                  </w: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eastAsia="Times" w:asciiTheme="majorHAnsi" w:cstheme="majorHAnsi" w:hAnsiTheme="majorHAnsi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eastAsia="Times" w:asciiTheme="majorHAnsi" w:cstheme="majorHAnsi" w:hAnsiTheme="majorHAnsi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3"/>
                    <w:rPr>
                      <w:rFonts w:eastAsia="Times" w:asciiTheme="majorHAnsi" w:cstheme="majorHAnsi" w:hAnsiTheme="majorHAnsi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</w:pPr>
                </w:p>
                <w:p w:rsidR="00000000" w:rsidDel="00000000" w:rsidP="00000000" w:rsidRDefault="00000000" w:rsidRPr="00000000">
                  <w:pPr>
                    <w:pStyle w:val="3"/>
                    <w:rPr>
                      <w:i w:val="1"/>
                      <w:iCs w:val="1"/>
                    </w:rPr>
                  </w:pPr>
                  <w:r w:rsidDel="00000000" w:rsidR="00000000" w:rsidRPr="00000000">
                    <w:rPr>
                      <w:rFonts w:eastAsia="Times" w:asciiTheme="majorHAnsi" w:cstheme="majorHAnsi" w:hAnsiTheme="majorHAnsi"/>
                      <w:b w:val="1"/>
                      <w:i w:val="1"/>
                      <w:iCs w:val="1"/>
                      <w:color w:val="000000" w:themeColor="text1"/>
                      <w:sz w:val="24"/>
                      <w:szCs w:val="24"/>
                    </w:rPr>
                    <w:t>s-Finance Executive Feb2018-Feb 2019</w:t>
                  </w:r>
                </w:p>
              </w:txbxContent>
            </v:textbox>
          </v:shape>
        </w:pic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242"/>
          <w:tab w:val="left" w:leader="none" w:pos="619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Well-versed with MS office.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Working Knowledge of Tally software [ERP.9.0], Oracle Net Suite ERP.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Taxation   Package like   CA-Win man. 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hereby declare that the above mentioned details are true to the best of my knowledge.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Place: Chennai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: </w:t>
        <w:tab/>
        <w:tab/>
        <w:tab/>
        <w:t xml:space="preserve">                                                                </w:t>
        <w:tab/>
        <w:tab/>
        <w:tab/>
        <w:t xml:space="preserve"> ( Dhanalakshmi R)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927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⮚"/>
      <w:lvlJc w:val="left"/>
      <w:pPr>
        <w:ind w:left="1004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▪"/>
      <w:lvlJc w:val="left"/>
      <w:pPr>
        <w:ind w:left="1364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1724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♦"/>
      <w:lvlJc w:val="left"/>
      <w:pPr>
        <w:ind w:left="2084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⮚"/>
      <w:lvlJc w:val="left"/>
      <w:pPr>
        <w:ind w:left="2444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▪"/>
      <w:lvlJc w:val="left"/>
      <w:pPr>
        <w:ind w:left="2804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♦"/>
      <w:lvlJc w:val="left"/>
      <w:pPr>
        <w:ind w:left="3524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hana.raman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