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E6F" w:rsidRDefault="00B11E6F" w:rsidP="00B11E6F">
      <w:pPr>
        <w:tabs>
          <w:tab w:val="right" w:pos="9360"/>
        </w:tabs>
        <w:rPr>
          <w:sz w:val="24"/>
          <w:szCs w:val="24"/>
        </w:rPr>
      </w:pPr>
      <w:r w:rsidRPr="00B11E6F">
        <w:rPr>
          <w:sz w:val="24"/>
          <w:szCs w:val="24"/>
        </w:rPr>
        <w:t>Beatriz Thames</w:t>
      </w:r>
      <w:r w:rsidRPr="00B11E6F">
        <w:rPr>
          <w:sz w:val="24"/>
          <w:szCs w:val="24"/>
        </w:rPr>
        <w:tab/>
        <w:t>Period 2</w:t>
      </w:r>
    </w:p>
    <w:p w:rsidR="00765936" w:rsidRPr="00B11E6F" w:rsidRDefault="00765936" w:rsidP="00765936">
      <w:pPr>
        <w:jc w:val="center"/>
        <w:rPr>
          <w:b/>
          <w:sz w:val="32"/>
          <w:szCs w:val="32"/>
        </w:rPr>
      </w:pPr>
      <w:r w:rsidRPr="00B11E6F">
        <w:rPr>
          <w:b/>
          <w:sz w:val="32"/>
          <w:szCs w:val="32"/>
        </w:rPr>
        <w:t xml:space="preserve">Symbiotic Relationships: </w:t>
      </w:r>
      <w:r w:rsidRPr="00B11E6F">
        <w:rPr>
          <w:b/>
          <w:sz w:val="32"/>
          <w:szCs w:val="32"/>
          <w:u w:val="single"/>
        </w:rPr>
        <w:t>Commensalism</w:t>
      </w:r>
    </w:p>
    <w:tbl>
      <w:tblPr>
        <w:tblStyle w:val="TableGrid"/>
        <w:tblpPr w:leftFromText="180" w:rightFromText="180" w:vertAnchor="page" w:horzAnchor="margin" w:tblpY="2701"/>
        <w:tblW w:w="9591" w:type="dxa"/>
        <w:tblLook w:val="04A0"/>
      </w:tblPr>
      <w:tblGrid>
        <w:gridCol w:w="3197"/>
        <w:gridCol w:w="3197"/>
        <w:gridCol w:w="3197"/>
      </w:tblGrid>
      <w:tr w:rsidR="006527F1" w:rsidTr="006527F1">
        <w:trPr>
          <w:trHeight w:val="1287"/>
        </w:trPr>
        <w:tc>
          <w:tcPr>
            <w:tcW w:w="3197" w:type="dxa"/>
          </w:tcPr>
          <w:p w:rsidR="006527F1" w:rsidRPr="0028149D" w:rsidRDefault="006527F1" w:rsidP="006527F1">
            <w:pPr>
              <w:rPr>
                <w:sz w:val="28"/>
                <w:szCs w:val="28"/>
                <w:u w:val="single"/>
              </w:rPr>
            </w:pPr>
            <w:r w:rsidRPr="0028149D">
              <w:rPr>
                <w:sz w:val="28"/>
                <w:szCs w:val="28"/>
                <w:u w:val="single"/>
              </w:rPr>
              <w:t>Common Name</w:t>
            </w:r>
          </w:p>
        </w:tc>
        <w:tc>
          <w:tcPr>
            <w:tcW w:w="3197" w:type="dxa"/>
          </w:tcPr>
          <w:p w:rsidR="006527F1" w:rsidRPr="0028149D" w:rsidRDefault="006527F1" w:rsidP="006527F1">
            <w:pPr>
              <w:rPr>
                <w:sz w:val="28"/>
                <w:szCs w:val="28"/>
                <w:u w:val="single"/>
              </w:rPr>
            </w:pPr>
            <w:r w:rsidRPr="0028149D">
              <w:rPr>
                <w:sz w:val="28"/>
                <w:szCs w:val="28"/>
                <w:u w:val="single"/>
              </w:rPr>
              <w:t>Scientific Name</w:t>
            </w:r>
          </w:p>
        </w:tc>
        <w:tc>
          <w:tcPr>
            <w:tcW w:w="3197" w:type="dxa"/>
          </w:tcPr>
          <w:p w:rsidR="006527F1" w:rsidRPr="0028149D" w:rsidRDefault="006527F1" w:rsidP="006527F1">
            <w:pPr>
              <w:rPr>
                <w:sz w:val="28"/>
                <w:szCs w:val="28"/>
                <w:u w:val="single"/>
              </w:rPr>
            </w:pPr>
            <w:r w:rsidRPr="0028149D">
              <w:rPr>
                <w:sz w:val="28"/>
                <w:szCs w:val="28"/>
                <w:u w:val="single"/>
              </w:rPr>
              <w:t>Explanation of Relationship</w:t>
            </w:r>
          </w:p>
          <w:p w:rsidR="006527F1" w:rsidRPr="0028149D" w:rsidRDefault="006527F1" w:rsidP="006527F1">
            <w:pPr>
              <w:rPr>
                <w:sz w:val="28"/>
                <w:szCs w:val="28"/>
                <w:u w:val="single"/>
              </w:rPr>
            </w:pPr>
          </w:p>
        </w:tc>
      </w:tr>
      <w:tr w:rsidR="006527F1" w:rsidTr="006527F1">
        <w:trPr>
          <w:trHeight w:val="1287"/>
        </w:trPr>
        <w:tc>
          <w:tcPr>
            <w:tcW w:w="3197" w:type="dxa"/>
          </w:tcPr>
          <w:p w:rsidR="006527F1" w:rsidRPr="00B11E6F" w:rsidRDefault="006527F1" w:rsidP="006527F1">
            <w:pPr>
              <w:rPr>
                <w:rStyle w:val="Strong"/>
                <w:b w:val="0"/>
                <w:sz w:val="28"/>
                <w:szCs w:val="28"/>
              </w:rPr>
            </w:pPr>
            <w:r w:rsidRPr="00B11E6F">
              <w:rPr>
                <w:rStyle w:val="Strong"/>
                <w:b w:val="0"/>
                <w:sz w:val="28"/>
                <w:szCs w:val="28"/>
              </w:rPr>
              <w:t>Clown Fish and Sea Anemones</w:t>
            </w:r>
            <w:r>
              <w:rPr>
                <w:rStyle w:val="Strong"/>
                <w:b w:val="0"/>
                <w:sz w:val="28"/>
                <w:szCs w:val="28"/>
              </w:rPr>
              <w:t xml:space="preserve"> </w:t>
            </w:r>
          </w:p>
        </w:tc>
        <w:tc>
          <w:tcPr>
            <w:tcW w:w="3197" w:type="dxa"/>
          </w:tcPr>
          <w:p w:rsidR="006527F1" w:rsidRPr="0028114E" w:rsidRDefault="006527F1" w:rsidP="006527F1">
            <w:pPr>
              <w:rPr>
                <w:rStyle w:val="apple-style-span"/>
                <w:i/>
                <w:iCs/>
                <w:color w:val="000000"/>
                <w:sz w:val="28"/>
                <w:szCs w:val="28"/>
              </w:rPr>
            </w:pPr>
            <w:r w:rsidRPr="0028114E">
              <w:rPr>
                <w:rStyle w:val="apple-style-span"/>
                <w:iCs/>
                <w:color w:val="000000"/>
                <w:sz w:val="28"/>
                <w:szCs w:val="28"/>
              </w:rPr>
              <w:t xml:space="preserve">Genus: </w:t>
            </w:r>
            <w:proofErr w:type="spellStart"/>
            <w:r w:rsidRPr="0028114E">
              <w:rPr>
                <w:rStyle w:val="apple-style-span"/>
                <w:i/>
                <w:iCs/>
                <w:color w:val="000000"/>
                <w:sz w:val="28"/>
                <w:szCs w:val="28"/>
              </w:rPr>
              <w:t>Amphiprion</w:t>
            </w:r>
            <w:proofErr w:type="spellEnd"/>
            <w:r w:rsidRPr="0028114E">
              <w:rPr>
                <w:rStyle w:val="apple-style-span"/>
                <w:i/>
                <w:iCs/>
                <w:color w:val="000000"/>
                <w:sz w:val="28"/>
                <w:szCs w:val="28"/>
              </w:rPr>
              <w:t xml:space="preserve">  </w:t>
            </w:r>
          </w:p>
          <w:p w:rsidR="006527F1" w:rsidRPr="0028114E" w:rsidRDefault="006527F1" w:rsidP="006527F1">
            <w:pPr>
              <w:rPr>
                <w:sz w:val="28"/>
                <w:szCs w:val="28"/>
              </w:rPr>
            </w:pPr>
            <w:r w:rsidRPr="0028114E">
              <w:rPr>
                <w:rStyle w:val="apple-style-span"/>
                <w:iCs/>
                <w:color w:val="000000"/>
                <w:sz w:val="28"/>
                <w:szCs w:val="28"/>
              </w:rPr>
              <w:t xml:space="preserve">Order: </w:t>
            </w:r>
            <w:proofErr w:type="spellStart"/>
            <w:r w:rsidRPr="0028114E">
              <w:rPr>
                <w:rStyle w:val="apple-style-span"/>
                <w:i/>
                <w:iCs/>
                <w:color w:val="000000"/>
                <w:sz w:val="28"/>
                <w:szCs w:val="28"/>
              </w:rPr>
              <w:t>Actiniaria</w:t>
            </w:r>
            <w:proofErr w:type="spellEnd"/>
          </w:p>
        </w:tc>
        <w:tc>
          <w:tcPr>
            <w:tcW w:w="3197" w:type="dxa"/>
          </w:tcPr>
          <w:p w:rsidR="006527F1" w:rsidRPr="00765936" w:rsidRDefault="006527F1" w:rsidP="006527F1">
            <w:pPr>
              <w:rPr>
                <w:rFonts w:cstheme="minorHAnsi"/>
                <w:b/>
                <w:sz w:val="24"/>
                <w:szCs w:val="24"/>
              </w:rPr>
            </w:pPr>
            <w:r>
              <w:rPr>
                <w:rStyle w:val="Strong"/>
                <w:rFonts w:cstheme="minorHAnsi"/>
                <w:b w:val="0"/>
                <w:color w:val="000000"/>
                <w:sz w:val="24"/>
                <w:szCs w:val="24"/>
              </w:rPr>
              <w:t>The Sea Anemone is an organism with tentacles that are designed to sting and paralyze prey for food. The clown</w:t>
            </w:r>
            <w:r w:rsidRPr="00765936">
              <w:rPr>
                <w:rStyle w:val="Strong"/>
                <w:rFonts w:cstheme="minorHAnsi"/>
                <w:b w:val="0"/>
                <w:color w:val="000000"/>
                <w:sz w:val="24"/>
                <w:szCs w:val="24"/>
              </w:rPr>
              <w:t>fish</w:t>
            </w:r>
            <w:r>
              <w:rPr>
                <w:rStyle w:val="Strong"/>
                <w:rFonts w:cstheme="minorHAnsi"/>
                <w:b w:val="0"/>
                <w:color w:val="000000"/>
                <w:sz w:val="24"/>
                <w:szCs w:val="24"/>
              </w:rPr>
              <w:t xml:space="preserve"> is an exception because of mucus on its skin that prevents it from getting stung. It can then live</w:t>
            </w:r>
            <w:r w:rsidRPr="00765936">
              <w:rPr>
                <w:rStyle w:val="Strong"/>
                <w:rFonts w:cstheme="minorHAnsi"/>
                <w:b w:val="0"/>
                <w:color w:val="000000"/>
                <w:sz w:val="24"/>
                <w:szCs w:val="24"/>
              </w:rPr>
              <w:t xml:space="preserve"> among the tentacles of an anemone</w:t>
            </w:r>
            <w:r>
              <w:rPr>
                <w:rStyle w:val="Strong"/>
                <w:rFonts w:cstheme="minorHAnsi"/>
                <w:b w:val="0"/>
                <w:color w:val="000000"/>
                <w:sz w:val="24"/>
                <w:szCs w:val="24"/>
              </w:rPr>
              <w:t xml:space="preserve"> and is protected from </w:t>
            </w:r>
            <w:r w:rsidRPr="00765936">
              <w:rPr>
                <w:rStyle w:val="Strong"/>
                <w:rFonts w:cstheme="minorHAnsi"/>
                <w:b w:val="0"/>
                <w:color w:val="000000"/>
                <w:sz w:val="24"/>
                <w:szCs w:val="24"/>
              </w:rPr>
              <w:t>predators not immune to the sting</w:t>
            </w:r>
            <w:r>
              <w:rPr>
                <w:rStyle w:val="Strong"/>
                <w:rFonts w:cstheme="minorHAnsi"/>
                <w:b w:val="0"/>
                <w:color w:val="000000"/>
                <w:sz w:val="24"/>
                <w:szCs w:val="24"/>
              </w:rPr>
              <w:t>. The Clown Fish has shelter and protection while the Sea Anemone is neither helped nor harmed.</w:t>
            </w:r>
          </w:p>
        </w:tc>
      </w:tr>
      <w:tr w:rsidR="006527F1" w:rsidTr="006527F1">
        <w:trPr>
          <w:trHeight w:val="1287"/>
        </w:trPr>
        <w:tc>
          <w:tcPr>
            <w:tcW w:w="3197" w:type="dxa"/>
          </w:tcPr>
          <w:p w:rsidR="006527F1" w:rsidRPr="00B11E6F" w:rsidRDefault="006527F1" w:rsidP="006527F1">
            <w:pPr>
              <w:rPr>
                <w:sz w:val="28"/>
                <w:szCs w:val="28"/>
              </w:rPr>
            </w:pPr>
            <w:proofErr w:type="spellStart"/>
            <w:r>
              <w:rPr>
                <w:rStyle w:val="Strong"/>
                <w:b w:val="0"/>
                <w:sz w:val="28"/>
                <w:szCs w:val="28"/>
              </w:rPr>
              <w:t>Pseudoscorpion</w:t>
            </w:r>
            <w:proofErr w:type="spellEnd"/>
            <w:r>
              <w:rPr>
                <w:rStyle w:val="Strong"/>
                <w:b w:val="0"/>
                <w:sz w:val="28"/>
                <w:szCs w:val="28"/>
              </w:rPr>
              <w:t xml:space="preserve"> and </w:t>
            </w:r>
            <w:proofErr w:type="spellStart"/>
            <w:r>
              <w:rPr>
                <w:rStyle w:val="Strong"/>
                <w:b w:val="0"/>
                <w:sz w:val="28"/>
                <w:szCs w:val="28"/>
              </w:rPr>
              <w:t>Cerambycid</w:t>
            </w:r>
            <w:proofErr w:type="spellEnd"/>
            <w:r>
              <w:rPr>
                <w:rStyle w:val="Strong"/>
                <w:b w:val="0"/>
                <w:sz w:val="28"/>
                <w:szCs w:val="28"/>
              </w:rPr>
              <w:t xml:space="preserve"> Beetle</w:t>
            </w:r>
          </w:p>
        </w:tc>
        <w:tc>
          <w:tcPr>
            <w:tcW w:w="3197" w:type="dxa"/>
          </w:tcPr>
          <w:p w:rsidR="006527F1" w:rsidRPr="0028114E" w:rsidRDefault="006527F1" w:rsidP="006527F1">
            <w:pPr>
              <w:rPr>
                <w:i/>
                <w:sz w:val="28"/>
                <w:szCs w:val="28"/>
              </w:rPr>
            </w:pPr>
            <w:r w:rsidRPr="0028114E">
              <w:rPr>
                <w:sz w:val="28"/>
                <w:szCs w:val="28"/>
              </w:rPr>
              <w:t xml:space="preserve">Order: </w:t>
            </w:r>
            <w:proofErr w:type="spellStart"/>
            <w:r w:rsidRPr="0028114E">
              <w:rPr>
                <w:i/>
                <w:sz w:val="28"/>
                <w:szCs w:val="28"/>
              </w:rPr>
              <w:t>Pseudoscorpionida</w:t>
            </w:r>
            <w:proofErr w:type="spellEnd"/>
          </w:p>
          <w:p w:rsidR="006527F1" w:rsidRPr="0028114E" w:rsidRDefault="006527F1" w:rsidP="006527F1">
            <w:pPr>
              <w:rPr>
                <w:i/>
                <w:sz w:val="28"/>
                <w:szCs w:val="28"/>
              </w:rPr>
            </w:pPr>
            <w:r w:rsidRPr="0028114E">
              <w:rPr>
                <w:sz w:val="28"/>
                <w:szCs w:val="28"/>
              </w:rPr>
              <w:t xml:space="preserve">Family: </w:t>
            </w:r>
            <w:proofErr w:type="spellStart"/>
            <w:r w:rsidRPr="0028114E">
              <w:rPr>
                <w:i/>
                <w:sz w:val="28"/>
                <w:szCs w:val="28"/>
              </w:rPr>
              <w:t>Cyrambycidae</w:t>
            </w:r>
            <w:proofErr w:type="spellEnd"/>
          </w:p>
        </w:tc>
        <w:tc>
          <w:tcPr>
            <w:tcW w:w="3197" w:type="dxa"/>
          </w:tcPr>
          <w:p w:rsidR="006527F1" w:rsidRPr="00765936" w:rsidRDefault="006527F1" w:rsidP="006527F1">
            <w:pPr>
              <w:rPr>
                <w:rFonts w:cstheme="minorHAnsi"/>
                <w:b/>
                <w:sz w:val="24"/>
                <w:szCs w:val="24"/>
              </w:rPr>
            </w:pPr>
            <w:r>
              <w:rPr>
                <w:rStyle w:val="Strong"/>
                <w:rFonts w:cstheme="minorHAnsi"/>
                <w:b w:val="0"/>
                <w:color w:val="000000"/>
                <w:sz w:val="24"/>
                <w:szCs w:val="24"/>
              </w:rPr>
              <w:t xml:space="preserve">To move around and disperse themselves, </w:t>
            </w:r>
            <w:proofErr w:type="spellStart"/>
            <w:r w:rsidRPr="00765936">
              <w:rPr>
                <w:rStyle w:val="Strong"/>
                <w:rFonts w:cstheme="minorHAnsi"/>
                <w:b w:val="0"/>
                <w:color w:val="000000"/>
                <w:sz w:val="24"/>
                <w:szCs w:val="24"/>
              </w:rPr>
              <w:t>pseudoscorpions</w:t>
            </w:r>
            <w:proofErr w:type="spellEnd"/>
            <w:r w:rsidRPr="00765936">
              <w:rPr>
                <w:rStyle w:val="Strong"/>
                <w:rFonts w:cstheme="minorHAnsi"/>
                <w:b w:val="0"/>
                <w:color w:val="000000"/>
                <w:sz w:val="24"/>
                <w:szCs w:val="24"/>
              </w:rPr>
              <w:t xml:space="preserve"> </w:t>
            </w:r>
            <w:r>
              <w:rPr>
                <w:rStyle w:val="Strong"/>
                <w:rFonts w:cstheme="minorHAnsi"/>
                <w:b w:val="0"/>
                <w:color w:val="000000"/>
                <w:sz w:val="24"/>
                <w:szCs w:val="24"/>
              </w:rPr>
              <w:t xml:space="preserve">hide </w:t>
            </w:r>
            <w:r w:rsidRPr="00765936">
              <w:rPr>
                <w:rStyle w:val="Strong"/>
                <w:rFonts w:cstheme="minorHAnsi"/>
                <w:b w:val="0"/>
                <w:color w:val="000000"/>
                <w:sz w:val="24"/>
                <w:szCs w:val="24"/>
              </w:rPr>
              <w:t xml:space="preserve">under the wing covers of large beetles </w:t>
            </w:r>
            <w:r>
              <w:rPr>
                <w:rStyle w:val="Strong"/>
                <w:rFonts w:cstheme="minorHAnsi"/>
                <w:b w:val="0"/>
                <w:color w:val="000000"/>
                <w:sz w:val="24"/>
                <w:szCs w:val="24"/>
              </w:rPr>
              <w:t xml:space="preserve">like </w:t>
            </w:r>
            <w:r w:rsidRPr="00765936">
              <w:rPr>
                <w:rStyle w:val="Strong"/>
                <w:rFonts w:cstheme="minorHAnsi"/>
                <w:b w:val="0"/>
                <w:color w:val="000000"/>
                <w:sz w:val="24"/>
                <w:szCs w:val="24"/>
              </w:rPr>
              <w:t xml:space="preserve">the </w:t>
            </w:r>
            <w:proofErr w:type="spellStart"/>
            <w:r w:rsidRPr="00765936">
              <w:rPr>
                <w:rStyle w:val="Strong"/>
                <w:rFonts w:cstheme="minorHAnsi"/>
                <w:b w:val="0"/>
                <w:color w:val="000000"/>
                <w:sz w:val="24"/>
                <w:szCs w:val="24"/>
              </w:rPr>
              <w:t>cerambycid</w:t>
            </w:r>
            <w:proofErr w:type="spellEnd"/>
            <w:r w:rsidRPr="00765936">
              <w:rPr>
                <w:rStyle w:val="Strong"/>
                <w:rFonts w:cstheme="minorHAnsi"/>
                <w:b w:val="0"/>
                <w:color w:val="000000"/>
                <w:sz w:val="24"/>
                <w:szCs w:val="24"/>
              </w:rPr>
              <w:t xml:space="preserve"> beetle</w:t>
            </w:r>
            <w:r>
              <w:rPr>
                <w:rStyle w:val="Strong"/>
                <w:rFonts w:cstheme="minorHAnsi"/>
                <w:b w:val="0"/>
                <w:color w:val="000000"/>
                <w:sz w:val="24"/>
                <w:szCs w:val="24"/>
              </w:rPr>
              <w:t xml:space="preserve">. The wings also provide </w:t>
            </w:r>
            <w:proofErr w:type="spellStart"/>
            <w:proofErr w:type="gramStart"/>
            <w:r>
              <w:rPr>
                <w:rStyle w:val="Strong"/>
                <w:rFonts w:cstheme="minorHAnsi"/>
                <w:b w:val="0"/>
                <w:color w:val="000000"/>
                <w:sz w:val="24"/>
                <w:szCs w:val="24"/>
              </w:rPr>
              <w:t>pseudoscorpions</w:t>
            </w:r>
            <w:proofErr w:type="spellEnd"/>
            <w:r>
              <w:rPr>
                <w:rStyle w:val="Strong"/>
                <w:rFonts w:cstheme="minorHAnsi"/>
                <w:b w:val="0"/>
                <w:color w:val="000000"/>
                <w:sz w:val="24"/>
                <w:szCs w:val="24"/>
              </w:rPr>
              <w:t xml:space="preserve"> </w:t>
            </w:r>
            <w:r w:rsidRPr="00765936">
              <w:rPr>
                <w:rStyle w:val="Strong"/>
                <w:rFonts w:cstheme="minorHAnsi"/>
                <w:b w:val="0"/>
                <w:color w:val="000000"/>
                <w:sz w:val="24"/>
                <w:szCs w:val="24"/>
              </w:rPr>
              <w:t xml:space="preserve"> </w:t>
            </w:r>
            <w:r>
              <w:rPr>
                <w:rStyle w:val="Strong"/>
                <w:rFonts w:cstheme="minorHAnsi"/>
                <w:b w:val="0"/>
                <w:color w:val="000000"/>
                <w:sz w:val="24"/>
                <w:szCs w:val="24"/>
              </w:rPr>
              <w:t>protection</w:t>
            </w:r>
            <w:proofErr w:type="gramEnd"/>
            <w:r>
              <w:rPr>
                <w:rStyle w:val="Strong"/>
                <w:rFonts w:cstheme="minorHAnsi"/>
                <w:b w:val="0"/>
                <w:color w:val="000000"/>
                <w:sz w:val="24"/>
                <w:szCs w:val="24"/>
              </w:rPr>
              <w:t xml:space="preserve"> from predators. The beetles are </w:t>
            </w:r>
            <w:r w:rsidRPr="00765936">
              <w:rPr>
                <w:rStyle w:val="Strong"/>
                <w:rFonts w:cstheme="minorHAnsi"/>
                <w:b w:val="0"/>
                <w:color w:val="000000"/>
                <w:sz w:val="24"/>
                <w:szCs w:val="24"/>
              </w:rPr>
              <w:t>unaffected by the</w:t>
            </w:r>
            <w:r>
              <w:rPr>
                <w:rStyle w:val="Strong"/>
                <w:rFonts w:cstheme="minorHAnsi"/>
                <w:b w:val="0"/>
                <w:color w:val="000000"/>
                <w:sz w:val="24"/>
                <w:szCs w:val="24"/>
              </w:rPr>
              <w:t xml:space="preserve"> </w:t>
            </w:r>
            <w:proofErr w:type="spellStart"/>
            <w:r>
              <w:rPr>
                <w:rStyle w:val="Strong"/>
                <w:rFonts w:cstheme="minorHAnsi"/>
                <w:b w:val="0"/>
                <w:color w:val="000000"/>
                <w:sz w:val="24"/>
                <w:szCs w:val="24"/>
              </w:rPr>
              <w:t>pseudoscorpion’s</w:t>
            </w:r>
            <w:proofErr w:type="spellEnd"/>
            <w:r>
              <w:rPr>
                <w:rStyle w:val="Strong"/>
                <w:rFonts w:cstheme="minorHAnsi"/>
                <w:b w:val="0"/>
                <w:color w:val="000000"/>
                <w:sz w:val="24"/>
                <w:szCs w:val="24"/>
              </w:rPr>
              <w:t xml:space="preserve"> presence.</w:t>
            </w:r>
          </w:p>
        </w:tc>
      </w:tr>
      <w:tr w:rsidR="006527F1" w:rsidTr="006527F1">
        <w:trPr>
          <w:trHeight w:val="1359"/>
        </w:trPr>
        <w:tc>
          <w:tcPr>
            <w:tcW w:w="3197" w:type="dxa"/>
          </w:tcPr>
          <w:p w:rsidR="006527F1" w:rsidRPr="00B11E6F" w:rsidRDefault="006527F1" w:rsidP="006527F1">
            <w:pPr>
              <w:rPr>
                <w:sz w:val="28"/>
                <w:szCs w:val="28"/>
              </w:rPr>
            </w:pPr>
            <w:r w:rsidRPr="00B11E6F">
              <w:rPr>
                <w:sz w:val="28"/>
                <w:szCs w:val="28"/>
              </w:rPr>
              <w:t>Cattle Egrets and Cattle</w:t>
            </w:r>
          </w:p>
        </w:tc>
        <w:tc>
          <w:tcPr>
            <w:tcW w:w="3197" w:type="dxa"/>
          </w:tcPr>
          <w:p w:rsidR="006527F1" w:rsidRPr="00A47C96" w:rsidRDefault="006527F1" w:rsidP="006527F1">
            <w:pPr>
              <w:rPr>
                <w:i/>
                <w:sz w:val="28"/>
                <w:szCs w:val="28"/>
              </w:rPr>
            </w:pPr>
            <w:proofErr w:type="spellStart"/>
            <w:r w:rsidRPr="00A47C96">
              <w:rPr>
                <w:i/>
                <w:sz w:val="28"/>
                <w:szCs w:val="28"/>
              </w:rPr>
              <w:t>Bubulcus</w:t>
            </w:r>
            <w:proofErr w:type="spellEnd"/>
            <w:r w:rsidRPr="00A47C96">
              <w:rPr>
                <w:i/>
                <w:sz w:val="28"/>
                <w:szCs w:val="28"/>
              </w:rPr>
              <w:t xml:space="preserve"> ibis</w:t>
            </w:r>
          </w:p>
          <w:p w:rsidR="006527F1" w:rsidRPr="0028114E" w:rsidRDefault="006527F1" w:rsidP="006527F1">
            <w:pPr>
              <w:rPr>
                <w:i/>
              </w:rPr>
            </w:pPr>
            <w:proofErr w:type="spellStart"/>
            <w:r w:rsidRPr="00A47C96">
              <w:rPr>
                <w:i/>
                <w:sz w:val="28"/>
                <w:szCs w:val="28"/>
              </w:rPr>
              <w:t>Bos</w:t>
            </w:r>
            <w:proofErr w:type="spellEnd"/>
            <w:r w:rsidRPr="00A47C96">
              <w:rPr>
                <w:i/>
                <w:sz w:val="28"/>
                <w:szCs w:val="28"/>
              </w:rPr>
              <w:t xml:space="preserve"> </w:t>
            </w:r>
            <w:proofErr w:type="spellStart"/>
            <w:r w:rsidRPr="00A47C96">
              <w:rPr>
                <w:i/>
                <w:sz w:val="28"/>
                <w:szCs w:val="28"/>
              </w:rPr>
              <w:t>taurus</w:t>
            </w:r>
            <w:proofErr w:type="spellEnd"/>
          </w:p>
        </w:tc>
        <w:tc>
          <w:tcPr>
            <w:tcW w:w="3197" w:type="dxa"/>
          </w:tcPr>
          <w:p w:rsidR="006527F1" w:rsidRPr="006527F1" w:rsidRDefault="006527F1" w:rsidP="006527F1">
            <w:pPr>
              <w:rPr>
                <w:rFonts w:cstheme="minorHAnsi"/>
                <w:sz w:val="24"/>
                <w:szCs w:val="24"/>
              </w:rPr>
            </w:pPr>
            <w:r w:rsidRPr="006527F1">
              <w:rPr>
                <w:rStyle w:val="apple-style-span"/>
                <w:rFonts w:cstheme="minorHAnsi"/>
                <w:color w:val="000000"/>
                <w:sz w:val="24"/>
                <w:szCs w:val="24"/>
              </w:rPr>
              <w:t>When cattle</w:t>
            </w:r>
            <w:r>
              <w:rPr>
                <w:rStyle w:val="apple-style-span"/>
                <w:rFonts w:cstheme="minorHAnsi"/>
                <w:color w:val="000000"/>
                <w:sz w:val="24"/>
                <w:szCs w:val="24"/>
              </w:rPr>
              <w:t xml:space="preserve"> graze</w:t>
            </w:r>
            <w:r w:rsidRPr="006527F1">
              <w:rPr>
                <w:rStyle w:val="apple-style-span"/>
                <w:rFonts w:cstheme="minorHAnsi"/>
                <w:color w:val="000000"/>
                <w:sz w:val="24"/>
                <w:szCs w:val="24"/>
              </w:rPr>
              <w:t>, they often expose insects hidden within the grass and earth. The egrets stay nearby and quickly take the opportunity to eat the insects. The birds get a quick and easy meal, but the cattle don’t benefit or get hurt.</w:t>
            </w:r>
          </w:p>
        </w:tc>
      </w:tr>
      <w:tr w:rsidR="006527F1" w:rsidTr="006527F1">
        <w:trPr>
          <w:trHeight w:val="1880"/>
        </w:trPr>
        <w:tc>
          <w:tcPr>
            <w:tcW w:w="3197" w:type="dxa"/>
          </w:tcPr>
          <w:p w:rsidR="006527F1" w:rsidRPr="00B11E6F" w:rsidRDefault="006527F1" w:rsidP="006527F1">
            <w:pPr>
              <w:rPr>
                <w:sz w:val="28"/>
                <w:szCs w:val="28"/>
              </w:rPr>
            </w:pPr>
            <w:r w:rsidRPr="00B11E6F">
              <w:rPr>
                <w:sz w:val="28"/>
                <w:szCs w:val="28"/>
              </w:rPr>
              <w:lastRenderedPageBreak/>
              <w:t>Horse Shoe Crab and Flatworm</w:t>
            </w:r>
          </w:p>
        </w:tc>
        <w:tc>
          <w:tcPr>
            <w:tcW w:w="3197" w:type="dxa"/>
          </w:tcPr>
          <w:p w:rsidR="006527F1" w:rsidRPr="00A47C96" w:rsidRDefault="006527F1" w:rsidP="006527F1">
            <w:pPr>
              <w:rPr>
                <w:rStyle w:val="apple-style-span"/>
                <w:bCs/>
                <w:i/>
                <w:iCs/>
                <w:color w:val="000000"/>
                <w:sz w:val="28"/>
                <w:szCs w:val="28"/>
              </w:rPr>
            </w:pPr>
            <w:r w:rsidRPr="00A47C96">
              <w:rPr>
                <w:rStyle w:val="apple-style-span"/>
                <w:bCs/>
                <w:i/>
                <w:iCs/>
                <w:color w:val="000000"/>
                <w:sz w:val="28"/>
                <w:szCs w:val="28"/>
              </w:rPr>
              <w:t xml:space="preserve">Limulus </w:t>
            </w:r>
            <w:proofErr w:type="spellStart"/>
            <w:r w:rsidRPr="00A47C96">
              <w:rPr>
                <w:rStyle w:val="apple-style-span"/>
                <w:bCs/>
                <w:i/>
                <w:iCs/>
                <w:color w:val="000000"/>
                <w:sz w:val="28"/>
                <w:szCs w:val="28"/>
              </w:rPr>
              <w:t>polyphemus</w:t>
            </w:r>
            <w:proofErr w:type="spellEnd"/>
          </w:p>
          <w:p w:rsidR="006527F1" w:rsidRPr="00A47C96" w:rsidRDefault="006527F1" w:rsidP="006527F1">
            <w:pPr>
              <w:rPr>
                <w:rFonts w:cstheme="minorHAnsi"/>
              </w:rPr>
            </w:pPr>
            <w:r>
              <w:rPr>
                <w:rStyle w:val="apple-style-span"/>
                <w:rFonts w:cstheme="minorHAnsi"/>
                <w:sz w:val="28"/>
                <w:szCs w:val="28"/>
              </w:rPr>
              <w:t>Class</w:t>
            </w:r>
            <w:r w:rsidRPr="00A47C96">
              <w:rPr>
                <w:rStyle w:val="apple-style-span"/>
                <w:rFonts w:cstheme="minorHAnsi"/>
                <w:sz w:val="28"/>
                <w:szCs w:val="28"/>
              </w:rPr>
              <w:t xml:space="preserve">: </w:t>
            </w:r>
            <w:proofErr w:type="spellStart"/>
            <w:r>
              <w:rPr>
                <w:rStyle w:val="apple-style-span"/>
                <w:rFonts w:cstheme="minorHAnsi"/>
                <w:i/>
                <w:sz w:val="28"/>
                <w:szCs w:val="28"/>
              </w:rPr>
              <w:t>Turbellaria</w:t>
            </w:r>
            <w:proofErr w:type="spellEnd"/>
          </w:p>
        </w:tc>
        <w:tc>
          <w:tcPr>
            <w:tcW w:w="3197" w:type="dxa"/>
          </w:tcPr>
          <w:p w:rsidR="006527F1" w:rsidRPr="0050187A" w:rsidRDefault="006527F1" w:rsidP="006527F1">
            <w:pPr>
              <w:rPr>
                <w:rFonts w:cstheme="minorHAnsi"/>
                <w:sz w:val="24"/>
                <w:szCs w:val="24"/>
              </w:rPr>
            </w:pPr>
            <w:r w:rsidRPr="0050187A">
              <w:rPr>
                <w:rStyle w:val="apple-style-span"/>
                <w:rFonts w:cstheme="minorHAnsi"/>
                <w:color w:val="000000"/>
                <w:sz w:val="24"/>
                <w:szCs w:val="24"/>
              </w:rPr>
              <w:t>Some kinds on marine flatworms can live attached to the gills of the horseshoe crab. After the Horse Shoe Crab eats, the flat worms will eat the little bits of food left from the crab's meals; The crab is unaffected and the flatworm gets free food.</w:t>
            </w:r>
          </w:p>
        </w:tc>
      </w:tr>
    </w:tbl>
    <w:p w:rsidR="00765936" w:rsidRPr="00B11E6F" w:rsidRDefault="00765936" w:rsidP="00765936">
      <w:pPr>
        <w:tabs>
          <w:tab w:val="right" w:pos="9360"/>
        </w:tabs>
        <w:jc w:val="center"/>
        <w:rPr>
          <w:sz w:val="24"/>
          <w:szCs w:val="24"/>
        </w:rPr>
      </w:pPr>
    </w:p>
    <w:p w:rsidR="000F1294" w:rsidRPr="00B11E6F" w:rsidRDefault="00B11E6F" w:rsidP="00765936">
      <w:pPr>
        <w:rPr>
          <w:b/>
          <w:sz w:val="32"/>
          <w:szCs w:val="32"/>
        </w:rPr>
      </w:pPr>
      <w:r w:rsidRPr="00B11E6F">
        <w:rPr>
          <w:b/>
          <w:sz w:val="32"/>
          <w:szCs w:val="32"/>
        </w:rPr>
        <w:t xml:space="preserve"> </w:t>
      </w:r>
    </w:p>
    <w:sectPr w:rsidR="000F1294" w:rsidRPr="00B11E6F" w:rsidSect="000F12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1E6F"/>
    <w:rsid w:val="000B0719"/>
    <w:rsid w:val="000F1294"/>
    <w:rsid w:val="0028114E"/>
    <w:rsid w:val="0028149D"/>
    <w:rsid w:val="0050187A"/>
    <w:rsid w:val="005B575E"/>
    <w:rsid w:val="006527F1"/>
    <w:rsid w:val="00765936"/>
    <w:rsid w:val="008335E7"/>
    <w:rsid w:val="00A47C96"/>
    <w:rsid w:val="00B11E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2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1E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B11E6F"/>
    <w:rPr>
      <w:b/>
      <w:bCs/>
    </w:rPr>
  </w:style>
  <w:style w:type="character" w:customStyle="1" w:styleId="apple-converted-space">
    <w:name w:val="apple-converted-space"/>
    <w:basedOn w:val="DefaultParagraphFont"/>
    <w:rsid w:val="00B11E6F"/>
  </w:style>
  <w:style w:type="character" w:customStyle="1" w:styleId="apple-style-span">
    <w:name w:val="apple-style-span"/>
    <w:basedOn w:val="DefaultParagraphFont"/>
    <w:rsid w:val="0028149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1093</TotalTime>
  <Pages>2</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Beatriz</dc:creator>
  <cp:lastModifiedBy>Beatriz</cp:lastModifiedBy>
  <cp:revision>1</cp:revision>
  <dcterms:created xsi:type="dcterms:W3CDTF">2010-02-20T23:34:00Z</dcterms:created>
  <dcterms:modified xsi:type="dcterms:W3CDTF">2010-02-21T17:47:00Z</dcterms:modified>
</cp:coreProperties>
</file>