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GPUs are both powerful and inexpensive devices that could be used in order to obtain more computational throughput. Not only can they perform faster than CPUs in number of float point operations per second but they also have a higher growth rate in performance. Over the last decade the growth rate of GPU performance has been higher than that of the CPU</w:t>
      </w:r>
      <w:r w:rsidR="00285CE7">
        <w:t>’</w:t>
      </w:r>
      <w:r w:rsidRPr="00745E8E">
        <w:t xml:space="preserve">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6A07F0" w:rsidRDefault="004F7DDB" w:rsidP="006A07F0">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r w:rsidR="006A07F0">
        <w:t xml:space="preserve"> Within the database community researchers have taken interest in using GPU</w:t>
      </w:r>
      <w:r w:rsidR="001F1B0A">
        <w:t>s</w:t>
      </w:r>
      <w:r w:rsidR="006A07F0">
        <w:t xml:space="preserve"> for accelerating database operations. One such operation is query evaluation using indices.</w:t>
      </w:r>
      <w:r w:rsidR="006A07F0" w:rsidRPr="006A07F0">
        <w:t xml:space="preserve"> </w:t>
      </w:r>
    </w:p>
    <w:p w:rsidR="001F1B0A" w:rsidRDefault="00392068" w:rsidP="001F1B0A">
      <w:pPr>
        <w:pStyle w:val="NoSpacing"/>
        <w:ind w:firstLine="216"/>
        <w:rPr>
          <w:lang w:val="en-AU"/>
        </w:rPr>
      </w:pPr>
      <w:r w:rsidRPr="00392068">
        <w:rPr>
          <w:lang w:val="en-AU"/>
        </w:rPr>
        <w:t xml:space="preserve">Indexing is a process that involves converting a collection of data for faster search and retrieval. This process often involves creating a data structure or populating one that is already in memory. There have been various indexing structures used for CPUs. However, they are often not easily parallelizable and therefore cannot benefit from an implementation on a GPU. Indices whose performance may benefit from a GPU implementation must allow SIMD operations in parallel by several </w:t>
      </w:r>
      <w:r w:rsidR="001F1B0A">
        <w:rPr>
          <w:lang w:val="en-AU"/>
        </w:rPr>
        <w:t xml:space="preserve">thousands of threads. </w:t>
      </w:r>
      <w:r w:rsidR="001F1B0A" w:rsidRPr="00146D3E">
        <w:t xml:space="preserve">The projection index supports </w:t>
      </w:r>
      <w:r w:rsidR="001F1B0A">
        <w:t xml:space="preserve">these conditions </w:t>
      </w:r>
      <w:r w:rsidR="001F1B0A" w:rsidRPr="00146D3E">
        <w:t>and therefore could potentiall</w:t>
      </w:r>
      <w:r w:rsidR="001F1B0A">
        <w:t>y</w:t>
      </w:r>
      <w:r w:rsidR="001F1B0A" w:rsidRPr="00146D3E">
        <w:t xml:space="preserve"> make good use of a GPU.  However, most of</w:t>
      </w:r>
      <w:r w:rsidR="001F1B0A">
        <w:t xml:space="preserve"> </w:t>
      </w:r>
      <w:r w:rsidR="001F1B0A" w:rsidRPr="00146D3E">
        <w:t>the time spent when do</w:t>
      </w:r>
      <w:r w:rsidR="001F1B0A">
        <w:t xml:space="preserve">ing a query evaluation with a </w:t>
      </w:r>
      <w:r w:rsidR="001F1B0A" w:rsidRPr="00146D3E">
        <w:t xml:space="preserve">projection index, is </w:t>
      </w:r>
      <w:r w:rsidR="001F1B0A">
        <w:t xml:space="preserve">actually </w:t>
      </w:r>
      <w:r w:rsidR="001F1B0A" w:rsidRPr="00146D3E">
        <w:t>spent in transferring data from the CPU to the GPU.</w:t>
      </w:r>
      <w:r w:rsidR="001F1B0A">
        <w:t xml:space="preserve"> </w:t>
      </w:r>
      <w:r w:rsidR="001F1B0A" w:rsidRPr="00146D3E">
        <w:t>Gosink et al</w:t>
      </w:r>
      <w:r w:rsidR="001F1B0A">
        <w:t xml:space="preserve"> [#x],</w:t>
      </w:r>
      <w:r w:rsidR="001F1B0A" w:rsidRPr="00146D3E">
        <w:t xml:space="preserve"> </w:t>
      </w:r>
      <w:r w:rsidR="001F1B0A">
        <w:t>i</w:t>
      </w:r>
      <w:r w:rsidR="001F1B0A" w:rsidRPr="00146D3E">
        <w:t>mprove on this bottleneck by reducing the size of the data</w:t>
      </w:r>
      <w:r w:rsidR="001F1B0A">
        <w:t xml:space="preserve"> </w:t>
      </w:r>
      <w:r w:rsidR="001F1B0A" w:rsidRPr="00146D3E">
        <w:t>that needs to be transferred</w:t>
      </w:r>
      <w:r w:rsidR="00655024">
        <w:t xml:space="preserve"> by creating their own data parallel structure, the Data Parallel </w:t>
      </w:r>
      <w:r w:rsidR="005C3557">
        <w:t>Bin-Based Index</w:t>
      </w:r>
      <w:r w:rsidR="001F1B0A">
        <w:t xml:space="preserve">. </w:t>
      </w:r>
      <w:r w:rsidR="001F1B0A" w:rsidRPr="00392068">
        <w:rPr>
          <w:lang w:val="en-AU"/>
        </w:rPr>
        <w:t xml:space="preserve">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w:t>
      </w:r>
      <w:r w:rsidR="001F1B0A" w:rsidRPr="00392068">
        <w:rPr>
          <w:lang w:val="en-AU"/>
        </w:rPr>
        <w:lastRenderedPageBreak/>
        <w:t xml:space="preserve">transferred to the GPU. In this case, </w:t>
      </w:r>
      <w:r w:rsidR="00655024">
        <w:rPr>
          <w:lang w:val="en-AU"/>
        </w:rPr>
        <w:t>the</w:t>
      </w:r>
      <w:r w:rsidR="001F1B0A" w:rsidRPr="00392068">
        <w:rPr>
          <w:lang w:val="en-AU"/>
        </w:rPr>
        <w:t xml:space="preserve"> original integer values would be the high-resolution data, and </w:t>
      </w:r>
      <w:r w:rsidR="00120325">
        <w:rPr>
          <w:lang w:val="en-AU"/>
        </w:rPr>
        <w:t>the</w:t>
      </w:r>
      <w:r w:rsidR="001F1B0A" w:rsidRPr="00392068">
        <w:rPr>
          <w:lang w:val="en-AU"/>
        </w:rPr>
        <w:t xml:space="preserve"> encoded values would be the low-resolution data (See Figure 6). When the encoding is changed</w:t>
      </w:r>
      <w:r w:rsidR="00813D06">
        <w:rPr>
          <w:lang w:val="en-AU"/>
        </w:rPr>
        <w:t>,</w:t>
      </w:r>
      <w:r w:rsidR="001F1B0A" w:rsidRPr="00392068">
        <w:rPr>
          <w:lang w:val="en-AU"/>
        </w:rPr>
        <w:t xml:space="preserve"> information is lost and because of this one cannot completely answer a</w:t>
      </w:r>
      <w:r w:rsidR="00813D06">
        <w:rPr>
          <w:lang w:val="en-AU"/>
        </w:rPr>
        <w:t xml:space="preserve"> given query with low resolution data</w:t>
      </w:r>
      <w:r w:rsidR="001F1B0A" w:rsidRPr="00392068">
        <w:rPr>
          <w:lang w:val="en-AU"/>
        </w:rPr>
        <w:t>. To solve this problem,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This structure maintains an offset table that helps it identify where each bin’s full resolution data is located. It also maintains another table that identifies the row identifiers for each of the elements in the full-resolution table (See Figure 7).</w:t>
      </w:r>
    </w:p>
    <w:p w:rsidR="001F1B0A" w:rsidRPr="001F1B0A" w:rsidRDefault="001F1B0A" w:rsidP="001F1B0A">
      <w:pPr>
        <w:pStyle w:val="NoSpacing"/>
        <w:ind w:firstLine="216"/>
        <w:rPr>
          <w:lang w:val="en-AU"/>
        </w:rPr>
      </w:pPr>
    </w:p>
    <w:p w:rsidR="001F1B0A" w:rsidRPr="001F1B0A" w:rsidRDefault="001F1B0A" w:rsidP="001F1B0A">
      <w:pPr>
        <w:pStyle w:val="NoSpacing"/>
        <w:ind w:firstLine="216"/>
        <w:rPr>
          <w:lang w:val="en-AU"/>
        </w:rPr>
      </w:pPr>
      <w:r>
        <w:t>In contrast, i</w:t>
      </w:r>
      <w:r w:rsidRPr="00146D3E">
        <w:t>n this paper</w:t>
      </w:r>
      <w:r>
        <w:t>,</w:t>
      </w:r>
      <w:r w:rsidRPr="00146D3E">
        <w:t xml:space="preserve"> to reduce the size of the data that will be transferred from the CPU to the GPU, compression </w:t>
      </w:r>
      <w:r>
        <w:t xml:space="preserve">is </w:t>
      </w:r>
      <w:r w:rsidRPr="00146D3E">
        <w:t xml:space="preserve">used.  Then after </w:t>
      </w:r>
      <w:r>
        <w:t>the index is</w:t>
      </w:r>
      <w:r w:rsidRPr="00146D3E">
        <w:t xml:space="preserve"> transferred</w:t>
      </w:r>
      <w:r>
        <w:t xml:space="preserve"> compressed</w:t>
      </w:r>
      <w:r w:rsidRPr="00146D3E">
        <w:t xml:space="preserve">, </w:t>
      </w:r>
      <w:r>
        <w:t>it is decompressed using a decompression</w:t>
      </w:r>
      <w:r w:rsidRPr="00146D3E">
        <w:t xml:space="preserve"> algorithm within the GPU itself.  </w:t>
      </w:r>
    </w:p>
    <w:p w:rsidR="001F1B0A" w:rsidRPr="001F1B0A" w:rsidRDefault="001F1B0A" w:rsidP="001F1B0A">
      <w:pPr>
        <w:pStyle w:val="NoSpacing"/>
      </w:pPr>
    </w:p>
    <w:p w:rsidR="00392068" w:rsidRPr="00745E8E" w:rsidRDefault="00392068" w:rsidP="00392068">
      <w:pPr>
        <w:pStyle w:val="NoSpacing"/>
        <w:rPr>
          <w:lang w:val="en-AU"/>
        </w:rPr>
      </w:pPr>
    </w:p>
    <w:p w:rsidR="00146D3E" w:rsidRDefault="00146D3E" w:rsidP="00146D3E">
      <w:pPr>
        <w:pStyle w:val="NoSpacing"/>
      </w:pPr>
    </w:p>
    <w:p w:rsidR="00576E52" w:rsidRDefault="00576E52" w:rsidP="00146D3E">
      <w:pPr>
        <w:pStyle w:val="NoSpacing"/>
      </w:pPr>
      <w:r>
        <w:t>In other words, by compressing the problem is turned from a memory-intensive process to a</w:t>
      </w:r>
      <w:r w:rsidR="00745E8E">
        <w:t xml:space="preserve"> more computationally-intensive, thus reducing the bottleneck of the </w:t>
      </w:r>
    </w:p>
    <w:p w:rsidR="00576E52" w:rsidRDefault="00576E52"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r>
        <w:rPr>
          <w:color w:val="800080"/>
        </w:rPr>
        <w:t>Listing 1.</w:t>
      </w:r>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r>
        <w:rPr>
          <w:color w:val="800080"/>
        </w:rPr>
        <w:t>void</w:t>
      </w:r>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r>
        <w:rPr>
          <w:color w:val="800080"/>
        </w:rPr>
        <w:t>int</w:t>
      </w:r>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output</w:t>
      </w:r>
      <w:r>
        <w:rPr>
          <w:color w:val="800000"/>
        </w:rPr>
        <w:t>[</w:t>
      </w:r>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r w:rsidR="00CB388B">
        <w:rPr>
          <w:color w:val="800080"/>
        </w:rPr>
        <w:t>for</w:t>
      </w:r>
      <w:r w:rsidR="00CB388B">
        <w:rPr>
          <w:color w:val="000000"/>
        </w:rPr>
        <w:t>(</w:t>
      </w:r>
      <w:r w:rsidR="00CB388B">
        <w:rPr>
          <w:color w:val="800080"/>
        </w:rPr>
        <w:t>int</w:t>
      </w:r>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r>
        <w:t>Listing 2.</w:t>
      </w:r>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n - 2^(d-1) = O(n log base 2 n ) addition operations.  This</w:t>
      </w:r>
      <w:r w:rsidR="004D122B">
        <w:t xml:space="preserve"> </w:t>
      </w:r>
      <w:r w:rsidR="002C5CAC" w:rsidRPr="002C5CAC">
        <w:t xml:space="preserve">scan's work complexity is even greater than the sequential scan </w:t>
      </w:r>
      <w:r w:rsidR="004D122B">
        <w:t xml:space="preserve">which is of O(n)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w:t>
      </w:r>
      <w:r w:rsidR="007402AE">
        <w:t>found</w:t>
      </w:r>
      <w:r w:rsidR="00044186">
        <w:t xml:space="preserve"> </w:t>
      </w:r>
      <w:r w:rsidR="007402AE">
        <w:t xml:space="preserve">in </w:t>
      </w:r>
      <w:r w:rsidR="00044186">
        <w:t>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lastRenderedPageBreak/>
        <w:drawing>
          <wp:inline distT="0" distB="0" distL="0" distR="0">
            <wp:extent cx="4509818" cy="3413919"/>
            <wp:effectExtent l="19050" t="0" r="5032"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11530" cy="3415215"/>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lastRenderedPageBreak/>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5"/>
                      <a:stretch>
                        <a:fillRect/>
                      </a:stretch>
                    </a:blipFill>
                    <a:spPr>
                      <a:xfrm>
                        <a:off x="3810000" y="4876800"/>
                        <a:ext cx="1365622" cy="518205"/>
                      </a:xfrm>
                      <a:prstGeom prst="rect">
                        <a:avLst/>
                      </a:prstGeom>
                    </a:spPr>
                  </a:pic>
                  <a:pic>
                    <a:nvPicPr>
                      <a:cNvPr id="24" name="table"/>
                      <a:cNvPicPr>
                        <a:picLocks noChangeAspect="1"/>
                      </a:cNvPicPr>
                    </a:nvPicPr>
                    <a:blipFill>
                      <a:blip r:embed="rId16"/>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r w:rsidR="00FE3F01">
        <w:rPr>
          <w:color w:val="000000"/>
        </w:rPr>
        <w:t>get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r w:rsidR="001273A6">
        <w:rPr>
          <w:color w:val="800080"/>
        </w:rPr>
        <w:t>forall</w:t>
      </w:r>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r>
        <w:rPr>
          <w:color w:val="800080"/>
        </w:rPr>
        <w:t>for</w:t>
      </w:r>
      <w:r>
        <w:rPr>
          <w:color w:val="000000"/>
        </w:rPr>
        <w:t xml:space="preserve"> j := </w:t>
      </w:r>
      <w:r w:rsidR="00A4213B">
        <w:rPr>
          <w:color w:val="000000"/>
        </w:rPr>
        <w:t>X</w:t>
      </w:r>
      <w:r>
        <w:rPr>
          <w:color w:val="800000"/>
        </w:rPr>
        <w:t>[</w:t>
      </w:r>
      <w:r>
        <w:rPr>
          <w:color w:val="000000"/>
        </w:rPr>
        <w:t>i</w:t>
      </w:r>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result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w:t>
      </w:r>
      <w:r w:rsidR="00F01CD2">
        <w:lastRenderedPageBreak/>
        <w:t xml:space="preserve">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w:t>
      </w:r>
      <w:r>
        <w:rPr>
          <w:color w:val="000080"/>
        </w:rPr>
        <w:t>0</w:t>
      </w:r>
      <w:r>
        <w:rPr>
          <w:color w:val="000000"/>
        </w:rPr>
        <w:t xml:space="preserve"> to item i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i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a </w:t>
      </w:r>
      <w:r>
        <w:rPr>
          <w:color w:val="000080"/>
        </w:rPr>
        <w:t>1</w:t>
      </w:r>
      <w:r>
        <w:rPr>
          <w:color w:val="000000"/>
        </w:rPr>
        <w:t xml:space="preserve"> to item X</w:t>
      </w:r>
      <w:r>
        <w:rPr>
          <w:color w:val="800000"/>
        </w:rPr>
        <w:t>[</w:t>
      </w:r>
      <w:r>
        <w:rPr>
          <w:color w:val="000000"/>
        </w:rPr>
        <w:t>i</w:t>
      </w:r>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item S</w:t>
      </w:r>
      <w:r>
        <w:rPr>
          <w:color w:val="800000"/>
        </w:rPr>
        <w:t>[</w:t>
      </w:r>
      <w:r>
        <w:rPr>
          <w:color w:val="000000"/>
        </w:rPr>
        <w:t>A</w:t>
      </w:r>
      <w:r>
        <w:rPr>
          <w:color w:val="800000"/>
        </w:rPr>
        <w:t>[</w:t>
      </w:r>
      <w:r>
        <w:rPr>
          <w:color w:val="000000"/>
        </w:rPr>
        <w:t>i</w:t>
      </w:r>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7"/>
                      <a:stretch>
                        <a:fillRect/>
                      </a:stretch>
                    </a:blipFill>
                    <a:spPr>
                      <a:xfrm>
                        <a:off x="1905000" y="2524760"/>
                        <a:ext cx="2048434" cy="518205"/>
                      </a:xfrm>
                      <a:prstGeom prst="rect">
                        <a:avLst/>
                      </a:prstGeom>
                    </a:spPr>
                  </a:pic>
                  <a:pic>
                    <a:nvPicPr>
                      <a:cNvPr id="24" name="table"/>
                      <a:cNvPicPr>
                        <a:picLocks noChangeAspect="1"/>
                      </a:cNvPicPr>
                    </a:nvPicPr>
                    <a:blipFill>
                      <a:blip r:embed="rId18"/>
                      <a:stretch>
                        <a:fillRect/>
                      </a:stretch>
                    </a:blipFill>
                    <a:spPr>
                      <a:xfrm>
                        <a:off x="1905000" y="3286760"/>
                        <a:ext cx="2048434" cy="518205"/>
                      </a:xfrm>
                      <a:prstGeom prst="rect">
                        <a:avLst/>
                      </a:prstGeom>
                    </a:spPr>
                  </a:pic>
                  <a:pic>
                    <a:nvPicPr>
                      <a:cNvPr id="25" name="table"/>
                      <a:cNvPicPr>
                        <a:picLocks noChangeAspect="1"/>
                      </a:cNvPicPr>
                    </a:nvPicPr>
                    <a:blipFill>
                      <a:blip r:embed="rId19"/>
                      <a:stretch>
                        <a:fillRect/>
                      </a:stretch>
                    </a:blipFill>
                    <a:spPr>
                      <a:xfrm>
                        <a:off x="1905000" y="4572000"/>
                        <a:ext cx="5328366" cy="518205"/>
                      </a:xfrm>
                      <a:prstGeom prst="rect">
                        <a:avLst/>
                      </a:prstGeom>
                    </a:spPr>
                  </a:pic>
                  <a:pic>
                    <a:nvPicPr>
                      <a:cNvPr id="26" name="table"/>
                      <a:cNvPicPr>
                        <a:picLocks noChangeAspect="1"/>
                      </a:cNvPicPr>
                    </a:nvPicPr>
                    <a:blipFill>
                      <a:blip r:embed="rId20"/>
                      <a:stretch>
                        <a:fillRect/>
                      </a:stretch>
                    </a:blipFill>
                    <a:spPr>
                      <a:xfrm>
                        <a:off x="1905000" y="2067560"/>
                        <a:ext cx="2048434" cy="518205"/>
                      </a:xfrm>
                      <a:prstGeom prst="rect">
                        <a:avLst/>
                      </a:prstGeom>
                    </a:spPr>
                  </a:pic>
                  <a:pic>
                    <a:nvPicPr>
                      <a:cNvPr id="27" name="table"/>
                      <a:cNvPicPr>
                        <a:picLocks noChangeAspect="1"/>
                      </a:cNvPicPr>
                    </a:nvPicPr>
                    <a:blipFill>
                      <a:blip r:embed="rId21"/>
                      <a:stretch>
                        <a:fillRect/>
                      </a:stretch>
                    </a:blipFill>
                    <a:spPr>
                      <a:xfrm>
                        <a:off x="1905000" y="5115560"/>
                        <a:ext cx="5328366" cy="518205"/>
                      </a:xfrm>
                      <a:prstGeom prst="rect">
                        <a:avLst/>
                      </a:prstGeom>
                    </a:spPr>
                  </a:pic>
                  <a:pic>
                    <a:nvPicPr>
                      <a:cNvPr id="29" name="table"/>
                      <a:cNvPicPr>
                        <a:picLocks noChangeAspect="1"/>
                      </a:cNvPicPr>
                    </a:nvPicPr>
                    <a:blipFill>
                      <a:blip r:embed="rId22"/>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3"/>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ED7CDE" w:rsidRDefault="00ED7CDE" w:rsidP="008615FC">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4"/>
                      <a:stretch>
                        <a:fillRect/>
                      </a:stretch>
                    </a:blipFill>
                    <a:spPr>
                      <a:xfrm>
                        <a:off x="1524000" y="2590800"/>
                        <a:ext cx="5633192" cy="530398"/>
                      </a:xfrm>
                      <a:prstGeom prst="rect">
                        <a:avLst/>
                      </a:prstGeom>
                    </a:spPr>
                  </a:pic>
                  <a:pic>
                    <a:nvPicPr>
                      <a:cNvPr id="14" name="table"/>
                      <a:cNvPicPr>
                        <a:picLocks noChangeAspect="1"/>
                      </a:cNvPicPr>
                    </a:nvPicPr>
                    <a:blipFill>
                      <a:blip r:embed="rId25"/>
                      <a:stretch>
                        <a:fillRect/>
                      </a:stretch>
                    </a:blipFill>
                    <a:spPr>
                      <a:xfrm>
                        <a:off x="1524000" y="3238500"/>
                        <a:ext cx="5633192" cy="530398"/>
                      </a:xfrm>
                      <a:prstGeom prst="rect">
                        <a:avLst/>
                      </a:prstGeom>
                    </a:spPr>
                  </a:pic>
                  <a:pic>
                    <a:nvPicPr>
                      <a:cNvPr id="15"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7"/>
                      <a:stretch>
                        <a:fillRect/>
                      </a:stretch>
                    </a:blipFill>
                    <a:spPr>
                      <a:xfrm>
                        <a:off x="1524000" y="3238500"/>
                        <a:ext cx="5633192" cy="530398"/>
                      </a:xfrm>
                      <a:prstGeom prst="rect">
                        <a:avLst/>
                      </a:prstGeom>
                    </a:spPr>
                  </a:pic>
                  <a:pic>
                    <a:nvPicPr>
                      <a:cNvPr id="14" name="table"/>
                      <a:cNvPicPr>
                        <a:picLocks noChangeAspect="1"/>
                      </a:cNvPicPr>
                    </a:nvPicPr>
                    <a:blipFill>
                      <a:blip r:embed="rId28"/>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9"/>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lastRenderedPageBreak/>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30"/>
                      <a:stretch>
                        <a:fillRect/>
                      </a:stretch>
                    </a:blipFill>
                    <a:spPr>
                      <a:xfrm>
                        <a:off x="1524000" y="3238500"/>
                        <a:ext cx="5633192" cy="530398"/>
                      </a:xfrm>
                      <a:prstGeom prst="rect">
                        <a:avLst/>
                      </a:prstGeom>
                    </a:spPr>
                  </a:pic>
                  <a:pic>
                    <a:nvPicPr>
                      <a:cNvPr id="16" name="table"/>
                      <a:cNvPicPr>
                        <a:picLocks noChangeAspect="1"/>
                      </a:cNvPicPr>
                    </a:nvPicPr>
                    <a:blipFill>
                      <a:blip r:embed="rId31"/>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2"/>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3" o:title=""/>
          </v:shape>
          <o:OLEObject Type="Embed" ProgID="Excel.Sheet.12" ShapeID="_x0000_i1025" DrawAspect="Content" ObjectID="_1333612676" r:id="rId34"/>
        </w:object>
      </w:r>
    </w:p>
    <w:p w:rsidR="009C4D65" w:rsidRDefault="00231B71" w:rsidP="00A14D1E">
      <w:pPr>
        <w:pStyle w:val="NoSpacing"/>
      </w:pPr>
      <w:r w:rsidRPr="006D2573">
        <w:rPr>
          <w:noProof/>
        </w:rPr>
        <w:lastRenderedPageBreak/>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31B71" w:rsidRDefault="00231B71" w:rsidP="00231B71">
      <w:pPr>
        <w:pStyle w:val="NoSpacing"/>
      </w:pPr>
    </w:p>
    <w:p w:rsidR="00231B71" w:rsidRDefault="00231B71" w:rsidP="00231B71">
      <w:pPr>
        <w:pStyle w:val="NoSpacing"/>
      </w:pPr>
      <w:r>
        <w:t>Figure #x.  Time taken to transfer a sequence of characters and decompressing using the Load Unbalanced Algorithm, and the Load Balanced Algorithm (LB) versus transferring the uncompressed index.</w:t>
      </w:r>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6F18" w:rsidRDefault="00256F18" w:rsidP="004043DF">
      <w:pPr>
        <w:pStyle w:val="NoSpacing"/>
      </w:pP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lastRenderedPageBreak/>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6" type="#_x0000_t75" style="width:243.85pt;height:149.45pt" o:ole="">
            <v:imagedata r:id="rId38" o:title=""/>
          </v:shape>
          <o:OLEObject Type="Embed" ProgID="Excel.Sheet.12" ShapeID="_x0000_i1026" DrawAspect="Content" ObjectID="_1333612677" r:id="rId39"/>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B04CA" w:rsidRDefault="00EB04CA" w:rsidP="00C61F36">
      <w:pPr>
        <w:pStyle w:val="NoSpacing"/>
      </w:pPr>
    </w:p>
    <w:p w:rsidR="00256F18" w:rsidRDefault="00256F18" w:rsidP="00C61F36">
      <w:pPr>
        <w:pStyle w:val="NoSpacing"/>
      </w:pPr>
    </w:p>
    <w:p w:rsidR="00112DE9" w:rsidRDefault="00112DE9" w:rsidP="00C61F36">
      <w:pPr>
        <w:pStyle w:val="NoSpacing"/>
      </w:pPr>
      <w:r>
        <w:lastRenderedPageBreak/>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1" o:title=""/>
          </v:shape>
          <o:OLEObject Type="Embed" ProgID="Excel.Sheet.12" ShapeID="_x0000_i1030" DrawAspect="Content" ObjectID="_1333612678" r:id="rId42"/>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3" o:title=""/>
          </v:shape>
          <o:OLEObject Type="Embed" ProgID="Excel.Sheet.12" ShapeID="_x0000_i1027" DrawAspect="Content" ObjectID="_1333612679" r:id="rId44"/>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7" o:title=""/>
          </v:shape>
          <o:OLEObject Type="Embed" ProgID="Excel.Sheet.12" ShapeID="_x0000_i1028" DrawAspect="Content" ObjectID="_1333612680" r:id="rId48"/>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9" o:title=""/>
          </v:shape>
          <o:OLEObject Type="Embed" ProgID="Excel.Sheet.12" ShapeID="_x0000_i1029" DrawAspect="Content" ObjectID="_1333612681" r:id="rId50"/>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243373"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xml:space="preserve">. </w:t>
      </w:r>
      <w:r w:rsidR="008E74B2" w:rsidRPr="008E74B2">
        <w:t xml:space="preserve">This </w:t>
      </w:r>
      <w:r w:rsidR="008E74B2">
        <w:t xml:space="preserve">factor </w:t>
      </w:r>
      <w:r w:rsidR="008E74B2" w:rsidRPr="008E74B2">
        <w:t>is inherent from the RLE compression scheme.</w:t>
      </w:r>
      <w:r w:rsidR="008E74B2">
        <w:t xml:space="preserve"> </w:t>
      </w:r>
      <w:r>
        <w:t>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r w:rsidR="008E74B2">
        <w:t xml:space="preserve"> </w:t>
      </w:r>
      <w:r w:rsidR="00243373">
        <w:t xml:space="preserve">For the Load Balanced algorithm the speed up increased as the index became more compressed, but for the Load Unbalanced algorithm the speed up began to diminish </w:t>
      </w:r>
      <w:r w:rsidR="003A73A8">
        <w:t>due to its inability to make full use of the GPU.</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201CC8" w:rsidRDefault="00BE686A" w:rsidP="00201CC8">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xml:space="preserve">. The size of the data type of the attribute value determines how much space is </w:t>
      </w:r>
      <w:r w:rsidR="00193A7F">
        <w:lastRenderedPageBreak/>
        <w:t>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ED7CDE">
        <w:t>.</w:t>
      </w:r>
    </w:p>
    <w:p w:rsidR="00201CC8" w:rsidRDefault="00201CC8" w:rsidP="00201CC8">
      <w:pPr>
        <w:pStyle w:val="NoSpacing"/>
        <w:ind w:firstLine="720"/>
      </w:pPr>
      <w:r>
        <w:t xml:space="preserve">As a final conclusion it was determined that the Load Balanced algorithm, was the best approach to send a large, highly repetitive projection index to the GPU. Much </w:t>
      </w:r>
      <w:r w:rsidR="008E74B2">
        <w:t xml:space="preserve">future work is </w:t>
      </w:r>
      <w:r>
        <w:t>possible for this problem, as many questions were left from the research, one such question is at what sizes of the index is it beneficial to send an index compressed to above 50% of the original size, as only tests were performed with percentages below this mark.</w:t>
      </w:r>
    </w:p>
    <w:p w:rsidR="008E74B2" w:rsidRDefault="00201CC8" w:rsidP="008E74B2">
      <w:pPr>
        <w:pStyle w:val="NoSpacing"/>
      </w:pPr>
      <w:r>
        <w:t xml:space="preserve">one possibility is </w:t>
      </w:r>
      <w:r w:rsidR="008E74B2">
        <w:t>to compare the GPU's decompression against the CPU</w:t>
      </w:r>
      <w:r>
        <w:t>’s</w:t>
      </w:r>
      <w:r w:rsidR="008E74B2">
        <w:t>, as it may not be a good algorithm for transferring an index quickly in the GPU</w:t>
      </w:r>
      <w:r>
        <w:t xml:space="preserve"> for certain instances</w:t>
      </w:r>
      <w:r w:rsidR="008E74B2">
        <w:t xml:space="preserve">, but it may be a good way to perform decompression when using a GPU.  </w:t>
      </w:r>
    </w:p>
    <w:p w:rsidR="008E74B2" w:rsidRDefault="008E74B2" w:rsidP="008E74B2">
      <w:pPr>
        <w:pStyle w:val="NoSpacing"/>
      </w:pPr>
      <w:r>
        <w:t>It may be noticed that one of the problems that was not addressed was the fact that it is possible to have a compressed index that will not fit in the GPUs memory once it is uncompressed within the GPU.</w:t>
      </w:r>
    </w:p>
    <w:p w:rsidR="008E74B2" w:rsidRDefault="008E74B2" w:rsidP="00485B42">
      <w:pPr>
        <w:pStyle w:val="NoSpacing"/>
      </w:pP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r w:rsidR="00F14A05">
        <w:t>The computability of the GPU helps arithmetic ratio by moving would-be memory operations to computational operations.</w:t>
      </w:r>
    </w:p>
    <w:p w:rsidR="001E0560" w:rsidRDefault="001E0560" w:rsidP="001E0560">
      <w:pPr>
        <w:pStyle w:val="NoSpacing"/>
      </w:pPr>
      <w:r>
        <w:t xml:space="preserve">also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lastRenderedPageBreak/>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F22068" w:rsidRDefault="003F1F91">
      <w:r>
        <w:t>*/</w:t>
      </w:r>
    </w:p>
    <w:sectPr w:rsidR="00F22068"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6D3E"/>
    <w:rsid w:val="00000DAB"/>
    <w:rsid w:val="000012A0"/>
    <w:rsid w:val="00004506"/>
    <w:rsid w:val="00013F2E"/>
    <w:rsid w:val="00023755"/>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0325"/>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1817"/>
    <w:rsid w:val="001824C2"/>
    <w:rsid w:val="00184E42"/>
    <w:rsid w:val="0019279F"/>
    <w:rsid w:val="00193A7F"/>
    <w:rsid w:val="001B0DA1"/>
    <w:rsid w:val="001B28D7"/>
    <w:rsid w:val="001B2B0A"/>
    <w:rsid w:val="001B4672"/>
    <w:rsid w:val="001C7DFF"/>
    <w:rsid w:val="001D3F6F"/>
    <w:rsid w:val="001E0560"/>
    <w:rsid w:val="001E2BD5"/>
    <w:rsid w:val="001F1794"/>
    <w:rsid w:val="001F1B0A"/>
    <w:rsid w:val="001F3368"/>
    <w:rsid w:val="00201CC8"/>
    <w:rsid w:val="00205B01"/>
    <w:rsid w:val="00211363"/>
    <w:rsid w:val="002151FF"/>
    <w:rsid w:val="00215DF6"/>
    <w:rsid w:val="00223207"/>
    <w:rsid w:val="0022536F"/>
    <w:rsid w:val="00226649"/>
    <w:rsid w:val="00227AE0"/>
    <w:rsid w:val="00231B71"/>
    <w:rsid w:val="00233711"/>
    <w:rsid w:val="00236237"/>
    <w:rsid w:val="00243373"/>
    <w:rsid w:val="002511FD"/>
    <w:rsid w:val="00252EE6"/>
    <w:rsid w:val="002538A9"/>
    <w:rsid w:val="00254779"/>
    <w:rsid w:val="002548D9"/>
    <w:rsid w:val="00256F18"/>
    <w:rsid w:val="00257F66"/>
    <w:rsid w:val="00273B9E"/>
    <w:rsid w:val="00276CF5"/>
    <w:rsid w:val="002813E6"/>
    <w:rsid w:val="00282210"/>
    <w:rsid w:val="00284DF1"/>
    <w:rsid w:val="00285CE7"/>
    <w:rsid w:val="00293DF9"/>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A73A8"/>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3557"/>
    <w:rsid w:val="005C55DB"/>
    <w:rsid w:val="005D6F01"/>
    <w:rsid w:val="005E7D47"/>
    <w:rsid w:val="005E7FA0"/>
    <w:rsid w:val="005F6D94"/>
    <w:rsid w:val="005F7C2F"/>
    <w:rsid w:val="00606450"/>
    <w:rsid w:val="006157B8"/>
    <w:rsid w:val="00616B2C"/>
    <w:rsid w:val="00620718"/>
    <w:rsid w:val="006222EA"/>
    <w:rsid w:val="0062314F"/>
    <w:rsid w:val="00624431"/>
    <w:rsid w:val="006320B0"/>
    <w:rsid w:val="00645982"/>
    <w:rsid w:val="00655024"/>
    <w:rsid w:val="00673506"/>
    <w:rsid w:val="00685ED6"/>
    <w:rsid w:val="0068636C"/>
    <w:rsid w:val="00690C65"/>
    <w:rsid w:val="006945DD"/>
    <w:rsid w:val="00694DB5"/>
    <w:rsid w:val="006A07F0"/>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1583"/>
    <w:rsid w:val="00712FF5"/>
    <w:rsid w:val="0072013C"/>
    <w:rsid w:val="00720E52"/>
    <w:rsid w:val="007211A6"/>
    <w:rsid w:val="007228BD"/>
    <w:rsid w:val="00723803"/>
    <w:rsid w:val="007262BD"/>
    <w:rsid w:val="0072795C"/>
    <w:rsid w:val="0073115D"/>
    <w:rsid w:val="0073334F"/>
    <w:rsid w:val="00737D52"/>
    <w:rsid w:val="007402AE"/>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13D06"/>
    <w:rsid w:val="00824306"/>
    <w:rsid w:val="008253C7"/>
    <w:rsid w:val="00827078"/>
    <w:rsid w:val="008356CE"/>
    <w:rsid w:val="008367C5"/>
    <w:rsid w:val="00837207"/>
    <w:rsid w:val="00846914"/>
    <w:rsid w:val="00847ABC"/>
    <w:rsid w:val="00850752"/>
    <w:rsid w:val="0085429B"/>
    <w:rsid w:val="008612F0"/>
    <w:rsid w:val="008615FC"/>
    <w:rsid w:val="008A118D"/>
    <w:rsid w:val="008A3EF4"/>
    <w:rsid w:val="008B3750"/>
    <w:rsid w:val="008D7154"/>
    <w:rsid w:val="008E74B2"/>
    <w:rsid w:val="008F1C9C"/>
    <w:rsid w:val="008F36D3"/>
    <w:rsid w:val="008F3C98"/>
    <w:rsid w:val="008F618C"/>
    <w:rsid w:val="008F763C"/>
    <w:rsid w:val="00907B98"/>
    <w:rsid w:val="00913546"/>
    <w:rsid w:val="0091391D"/>
    <w:rsid w:val="009154FC"/>
    <w:rsid w:val="00925B4F"/>
    <w:rsid w:val="00931927"/>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9E3965"/>
    <w:rsid w:val="00A00B51"/>
    <w:rsid w:val="00A00BA2"/>
    <w:rsid w:val="00A0693C"/>
    <w:rsid w:val="00A139F1"/>
    <w:rsid w:val="00A13C24"/>
    <w:rsid w:val="00A14D1E"/>
    <w:rsid w:val="00A1770F"/>
    <w:rsid w:val="00A23762"/>
    <w:rsid w:val="00A4213B"/>
    <w:rsid w:val="00A524E0"/>
    <w:rsid w:val="00A5686F"/>
    <w:rsid w:val="00A628C3"/>
    <w:rsid w:val="00A63519"/>
    <w:rsid w:val="00A66357"/>
    <w:rsid w:val="00A80D0A"/>
    <w:rsid w:val="00A81A29"/>
    <w:rsid w:val="00AB1DA5"/>
    <w:rsid w:val="00AB275C"/>
    <w:rsid w:val="00AB533A"/>
    <w:rsid w:val="00AC7089"/>
    <w:rsid w:val="00AC72D5"/>
    <w:rsid w:val="00AD0391"/>
    <w:rsid w:val="00AD14CC"/>
    <w:rsid w:val="00AD4093"/>
    <w:rsid w:val="00AE68A9"/>
    <w:rsid w:val="00AE7200"/>
    <w:rsid w:val="00AF29B7"/>
    <w:rsid w:val="00AF7F40"/>
    <w:rsid w:val="00B01EF3"/>
    <w:rsid w:val="00B06F17"/>
    <w:rsid w:val="00B24959"/>
    <w:rsid w:val="00B24A61"/>
    <w:rsid w:val="00B26641"/>
    <w:rsid w:val="00B26862"/>
    <w:rsid w:val="00B37D1B"/>
    <w:rsid w:val="00B40F14"/>
    <w:rsid w:val="00B532B7"/>
    <w:rsid w:val="00B65E84"/>
    <w:rsid w:val="00B72D0A"/>
    <w:rsid w:val="00B72ED3"/>
    <w:rsid w:val="00B7335D"/>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86A"/>
    <w:rsid w:val="00BE6F92"/>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2766"/>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6026"/>
    <w:rsid w:val="00E8286B"/>
    <w:rsid w:val="00EA2F65"/>
    <w:rsid w:val="00EB04CA"/>
    <w:rsid w:val="00EB3450"/>
    <w:rsid w:val="00ED7AB4"/>
    <w:rsid w:val="00ED7CDE"/>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package" Target="embeddings/Hoja_de_c_lculo_de_Microsoft_Office_Excel2.xlsx"/><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package" Target="embeddings/Hoja_de_c_lculo_de_Microsoft_Office_Excel1.xlsx"/><Relationship Id="rId42" Type="http://schemas.openxmlformats.org/officeDocument/2006/relationships/package" Target="embeddings/Hoja_de_c_lculo_de_Microsoft_Office_Excel3.xlsx"/><Relationship Id="rId47" Type="http://schemas.openxmlformats.org/officeDocument/2006/relationships/image" Target="media/image33.emf"/><Relationship Id="rId50" Type="http://schemas.openxmlformats.org/officeDocument/2006/relationships/package" Target="embeddings/Hoja_de_c_lculo_de_Microsoft_Office_Excel6.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0.emf"/><Relationship Id="rId46"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hart" Target="charts/chart3.xml"/><Relationship Id="rId40" Type="http://schemas.openxmlformats.org/officeDocument/2006/relationships/chart" Target="charts/chart4.xml"/><Relationship Id="rId45"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2.xml"/><Relationship Id="rId49" Type="http://schemas.openxmlformats.org/officeDocument/2006/relationships/image" Target="media/image34.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package" Target="embeddings/Hoja_de_c_lculo_de_Microsoft_Office_Excel4.xlsx"/><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1.xml"/><Relationship Id="rId43" Type="http://schemas.openxmlformats.org/officeDocument/2006/relationships/image" Target="media/image32.emf"/><Relationship Id="rId48" Type="http://schemas.openxmlformats.org/officeDocument/2006/relationships/package" Target="embeddings/Hoja_de_c_lculo_de_Microsoft_Office_Excel5.xlsx"/><Relationship Id="rId8" Type="http://schemas.openxmlformats.org/officeDocument/2006/relationships/image" Target="media/image4.emf"/><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53198592"/>
        <c:axId val="154909312"/>
      </c:scatterChart>
      <c:valAx>
        <c:axId val="153198592"/>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4909312"/>
        <c:crosses val="autoZero"/>
        <c:crossBetween val="midCat"/>
        <c:dispUnits>
          <c:builtInUnit val="hundredThousands"/>
        </c:dispUnits>
      </c:valAx>
      <c:valAx>
        <c:axId val="154909312"/>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3198592"/>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68965248"/>
        <c:axId val="169422848"/>
      </c:scatterChart>
      <c:valAx>
        <c:axId val="168965248"/>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9422848"/>
        <c:crosses val="autoZero"/>
        <c:crossBetween val="midCat"/>
        <c:dispUnits>
          <c:builtInUnit val="hundredThousands"/>
        </c:dispUnits>
      </c:valAx>
      <c:valAx>
        <c:axId val="169422848"/>
        <c:scaling>
          <c:orientation val="minMax"/>
        </c:scaling>
        <c:axPos val="l"/>
        <c:majorGridlines/>
        <c:title>
          <c:tx>
            <c:rich>
              <a:bodyPr/>
              <a:lstStyle/>
              <a:p>
                <a:pPr>
                  <a:defRPr/>
                </a:pPr>
                <a:r>
                  <a:rPr lang="en-US"/>
                  <a:t>Time (ms)</a:t>
                </a:r>
              </a:p>
            </c:rich>
          </c:tx>
        </c:title>
        <c:numFmt formatCode="General" sourceLinked="1"/>
        <c:majorTickMark val="none"/>
        <c:tickLblPos val="nextTo"/>
        <c:crossAx val="168965248"/>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69994880"/>
        <c:axId val="169998976"/>
      </c:scatterChart>
      <c:valAx>
        <c:axId val="169994880"/>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69998976"/>
        <c:crosses val="autoZero"/>
        <c:crossBetween val="midCat"/>
        <c:dispUnits>
          <c:builtInUnit val="hundredThousands"/>
        </c:dispUnits>
      </c:valAx>
      <c:valAx>
        <c:axId val="169998976"/>
        <c:scaling>
          <c:orientation val="minMax"/>
        </c:scaling>
        <c:axPos val="l"/>
        <c:majorGridlines/>
        <c:title>
          <c:tx>
            <c:rich>
              <a:bodyPr/>
              <a:lstStyle/>
              <a:p>
                <a:pPr>
                  <a:defRPr/>
                </a:pPr>
                <a:r>
                  <a:rPr lang="en-US"/>
                  <a:t>TIme (ms)</a:t>
                </a:r>
              </a:p>
            </c:rich>
          </c:tx>
        </c:title>
        <c:numFmt formatCode="0.000" sourceLinked="1"/>
        <c:majorTickMark val="none"/>
        <c:tickLblPos val="nextTo"/>
        <c:crossAx val="169994880"/>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1519360"/>
        <c:axId val="171708416"/>
      </c:scatterChart>
      <c:valAx>
        <c:axId val="17151936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708416"/>
        <c:crosses val="autoZero"/>
        <c:crossBetween val="midCat"/>
        <c:dispUnits>
          <c:builtInUnit val="hundredThousands"/>
        </c:dispUnits>
      </c:valAx>
      <c:valAx>
        <c:axId val="171708416"/>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1519360"/>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4904064"/>
        <c:axId val="174913792"/>
      </c:scatterChart>
      <c:valAx>
        <c:axId val="174904064"/>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74913792"/>
        <c:crosses val="autoZero"/>
        <c:crossBetween val="midCat"/>
        <c:dispUnits>
          <c:builtInUnit val="hundredThousands"/>
        </c:dispUnits>
      </c:valAx>
      <c:valAx>
        <c:axId val="174913792"/>
        <c:scaling>
          <c:orientation val="minMax"/>
        </c:scaling>
        <c:axPos val="l"/>
        <c:majorGridlines/>
        <c:title>
          <c:tx>
            <c:rich>
              <a:bodyPr/>
              <a:lstStyle/>
              <a:p>
                <a:pPr>
                  <a:defRPr/>
                </a:pPr>
                <a:r>
                  <a:rPr lang="en-US"/>
                  <a:t>Time (ms)</a:t>
                </a:r>
              </a:p>
            </c:rich>
          </c:tx>
        </c:title>
        <c:numFmt formatCode="General" sourceLinked="1"/>
        <c:majorTickMark val="none"/>
        <c:tickLblPos val="nextTo"/>
        <c:crossAx val="174904064"/>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6BDBC-4944-4F9E-9810-EE034152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19</Pages>
  <Words>6001</Words>
  <Characters>27850</Characters>
  <Application>Microsoft Office Word</Application>
  <DocSecurity>0</DocSecurity>
  <Lines>632</Lines>
  <Paragraphs>210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413</cp:revision>
  <dcterms:created xsi:type="dcterms:W3CDTF">2010-04-19T16:39:00Z</dcterms:created>
  <dcterms:modified xsi:type="dcterms:W3CDTF">2010-04-24T13:58:00Z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