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D5ED0" w14:textId="77777777" w:rsidR="00A150A2" w:rsidRPr="008F7F6F" w:rsidRDefault="00A150A2" w:rsidP="00A150A2">
      <w:pPr>
        <w:autoSpaceDE w:val="0"/>
        <w:autoSpaceDN w:val="0"/>
        <w:adjustRightInd w:val="0"/>
        <w:spacing w:after="0" w:line="240" w:lineRule="auto"/>
        <w:rPr>
          <w:rFonts w:cs="Courier New"/>
          <w:iCs/>
          <w:lang w:bidi="ar-SA"/>
        </w:rPr>
      </w:pPr>
    </w:p>
    <w:p w14:paraId="775B3224" w14:textId="77777777" w:rsidR="00ED78EF" w:rsidRPr="008F7F6F" w:rsidRDefault="00ED78EF" w:rsidP="00AA0379">
      <w:pPr>
        <w:autoSpaceDE w:val="0"/>
        <w:autoSpaceDN w:val="0"/>
        <w:adjustRightInd w:val="0"/>
        <w:spacing w:after="0" w:line="240" w:lineRule="auto"/>
        <w:rPr>
          <w:rFonts w:cs="Courier New"/>
          <w:iCs/>
          <w:lang w:bidi="ar-SA"/>
        </w:rPr>
      </w:pPr>
      <w:r w:rsidRPr="008F7F6F">
        <w:rPr>
          <w:rFonts w:cs="Verdana"/>
          <w:b/>
          <w:bCs/>
          <w:color w:val="231F20"/>
          <w:sz w:val="27"/>
          <w:szCs w:val="27"/>
          <w:lang w:bidi="ar-SA"/>
        </w:rPr>
        <w:t>TITLE PAGE</w:t>
      </w:r>
    </w:p>
    <w:p w14:paraId="009F9474" w14:textId="77777777" w:rsidR="00ED78EF" w:rsidRPr="008F7F6F" w:rsidRDefault="00ED78EF" w:rsidP="00AA0379">
      <w:pPr>
        <w:autoSpaceDE w:val="0"/>
        <w:autoSpaceDN w:val="0"/>
        <w:adjustRightInd w:val="0"/>
        <w:spacing w:after="0" w:line="240" w:lineRule="auto"/>
        <w:rPr>
          <w:rFonts w:cs="Verdana"/>
          <w:b/>
          <w:bCs/>
          <w:color w:val="231F20"/>
          <w:sz w:val="27"/>
          <w:szCs w:val="27"/>
          <w:lang w:bidi="ar-SA"/>
        </w:rPr>
      </w:pPr>
    </w:p>
    <w:p w14:paraId="050EE5E9" w14:textId="77777777" w:rsidR="00AA0379" w:rsidRPr="008F7F6F" w:rsidRDefault="00AA0379" w:rsidP="00AA0379">
      <w:pPr>
        <w:autoSpaceDE w:val="0"/>
        <w:autoSpaceDN w:val="0"/>
        <w:adjustRightInd w:val="0"/>
        <w:spacing w:after="0" w:line="240" w:lineRule="auto"/>
        <w:rPr>
          <w:rFonts w:cs="Verdana"/>
          <w:b/>
          <w:bCs/>
          <w:color w:val="231F20"/>
          <w:sz w:val="27"/>
          <w:szCs w:val="27"/>
          <w:lang w:bidi="ar-SA"/>
        </w:rPr>
      </w:pPr>
      <w:r w:rsidRPr="008F7F6F">
        <w:rPr>
          <w:rFonts w:cs="Verdana"/>
          <w:b/>
          <w:bCs/>
          <w:color w:val="231F20"/>
          <w:sz w:val="27"/>
          <w:szCs w:val="27"/>
          <w:lang w:bidi="ar-SA"/>
        </w:rPr>
        <w:t>PASS information</w:t>
      </w:r>
    </w:p>
    <w:p w14:paraId="2796BEDD" w14:textId="77777777" w:rsidR="00AA0379" w:rsidRPr="008F7F6F" w:rsidRDefault="00AA0379" w:rsidP="00AA0379">
      <w:pPr>
        <w:autoSpaceDE w:val="0"/>
        <w:autoSpaceDN w:val="0"/>
        <w:adjustRightInd w:val="0"/>
        <w:spacing w:after="0" w:line="240" w:lineRule="auto"/>
        <w:rPr>
          <w:rFonts w:cs="Courier New"/>
          <w:i/>
          <w:iCs/>
          <w:color w:val="319A66"/>
          <w:lang w:bidi="ar-SA"/>
        </w:rPr>
      </w:pPr>
    </w:p>
    <w:p w14:paraId="5D24F17E" w14:textId="77777777" w:rsidR="00A150A2" w:rsidRPr="008F7F6F" w:rsidRDefault="00A150A2" w:rsidP="00AA0379">
      <w:pPr>
        <w:autoSpaceDE w:val="0"/>
        <w:autoSpaceDN w:val="0"/>
        <w:adjustRightInd w:val="0"/>
        <w:spacing w:after="0" w:line="240" w:lineRule="auto"/>
        <w:rPr>
          <w:rFonts w:cs="Courier New"/>
          <w:i/>
          <w:iCs/>
          <w:color w:val="319A66"/>
          <w:lang w:bidi="ar-SA"/>
        </w:rPr>
      </w:pPr>
    </w:p>
    <w:tbl>
      <w:tblPr>
        <w:tblStyle w:val="TableGrid"/>
        <w:tblW w:w="0" w:type="auto"/>
        <w:tblLook w:val="04A0" w:firstRow="1" w:lastRow="0" w:firstColumn="1" w:lastColumn="0" w:noHBand="0" w:noVBand="1"/>
      </w:tblPr>
      <w:tblGrid>
        <w:gridCol w:w="2748"/>
        <w:gridCol w:w="5746"/>
      </w:tblGrid>
      <w:tr w:rsidR="00A150A2" w:rsidRPr="008F7F6F" w14:paraId="1A30FF69" w14:textId="77777777" w:rsidTr="00FB7EAC">
        <w:tc>
          <w:tcPr>
            <w:tcW w:w="2748" w:type="dxa"/>
          </w:tcPr>
          <w:p w14:paraId="6D515B14" w14:textId="77777777" w:rsidR="00A150A2" w:rsidRPr="008F7F6F" w:rsidRDefault="00A150A2" w:rsidP="00A150A2">
            <w:pPr>
              <w:autoSpaceDE w:val="0"/>
              <w:autoSpaceDN w:val="0"/>
              <w:adjustRightInd w:val="0"/>
              <w:rPr>
                <w:rFonts w:cs="Courier New"/>
                <w:i/>
                <w:iCs/>
                <w:color w:val="319A66"/>
                <w:lang w:bidi="ar-SA"/>
              </w:rPr>
            </w:pPr>
            <w:r w:rsidRPr="008F7F6F">
              <w:rPr>
                <w:rFonts w:cs="Verdana"/>
                <w:b/>
                <w:bCs/>
                <w:color w:val="231F20"/>
                <w:lang w:bidi="ar-SA"/>
              </w:rPr>
              <w:t xml:space="preserve">Title </w:t>
            </w:r>
          </w:p>
        </w:tc>
        <w:tc>
          <w:tcPr>
            <w:tcW w:w="5746" w:type="dxa"/>
          </w:tcPr>
          <w:p w14:paraId="652010CA" w14:textId="0317B329" w:rsidR="00A150A2" w:rsidRPr="00FB7EAC" w:rsidRDefault="00FB7EAC" w:rsidP="000D3B59">
            <w:pPr>
              <w:autoSpaceDE w:val="0"/>
              <w:autoSpaceDN w:val="0"/>
              <w:adjustRightInd w:val="0"/>
              <w:rPr>
                <w:rFonts w:cs="Verdana"/>
                <w:bCs/>
                <w:color w:val="231F20"/>
                <w:lang w:bidi="ar-SA"/>
              </w:rPr>
            </w:pPr>
            <w:r w:rsidRPr="00FB7EAC">
              <w:rPr>
                <w:rFonts w:cs="Verdana"/>
                <w:bCs/>
                <w:color w:val="231F20"/>
                <w:lang w:bidi="ar-SA"/>
              </w:rPr>
              <w:t>The comparative safety of first-line conventional synthetic disease-modifying anti-rheumatic drugs (</w:t>
            </w:r>
            <w:proofErr w:type="spellStart"/>
            <w:r w:rsidRPr="00FB7EAC">
              <w:rPr>
                <w:rFonts w:cs="Verdana"/>
                <w:bCs/>
                <w:color w:val="231F20"/>
                <w:lang w:bidi="ar-SA"/>
              </w:rPr>
              <w:t>csDMARDs</w:t>
            </w:r>
            <w:proofErr w:type="spellEnd"/>
            <w:r w:rsidRPr="00FB7EAC">
              <w:rPr>
                <w:rFonts w:cs="Verdana"/>
                <w:bCs/>
                <w:color w:val="231F20"/>
                <w:lang w:bidi="ar-SA"/>
              </w:rPr>
              <w:t>) used for the treatment of rheumatoid arthritis: protocol for a multi-database real-world cohort study</w:t>
            </w:r>
          </w:p>
        </w:tc>
      </w:tr>
      <w:tr w:rsidR="00A150A2" w:rsidRPr="008F7F6F" w14:paraId="34651B83" w14:textId="77777777" w:rsidTr="00FB7EAC">
        <w:tc>
          <w:tcPr>
            <w:tcW w:w="2748" w:type="dxa"/>
          </w:tcPr>
          <w:p w14:paraId="64C31371" w14:textId="77777777" w:rsidR="00A150A2" w:rsidRPr="008F7F6F" w:rsidRDefault="00A150A2" w:rsidP="00A150A2">
            <w:pPr>
              <w:autoSpaceDE w:val="0"/>
              <w:autoSpaceDN w:val="0"/>
              <w:adjustRightInd w:val="0"/>
              <w:rPr>
                <w:rFonts w:cs="Courier New"/>
                <w:i/>
                <w:iCs/>
                <w:color w:val="319A66"/>
                <w:lang w:bidi="ar-SA"/>
              </w:rPr>
            </w:pPr>
            <w:r w:rsidRPr="008F7F6F">
              <w:rPr>
                <w:rFonts w:cs="Verdana"/>
                <w:b/>
                <w:bCs/>
                <w:color w:val="231F20"/>
                <w:lang w:bidi="ar-SA"/>
              </w:rPr>
              <w:t>Protocol version identifier</w:t>
            </w:r>
          </w:p>
        </w:tc>
        <w:tc>
          <w:tcPr>
            <w:tcW w:w="5746" w:type="dxa"/>
          </w:tcPr>
          <w:p w14:paraId="2ACDCE03" w14:textId="710AF196" w:rsidR="00A150A2" w:rsidRPr="008F7F6F" w:rsidRDefault="009B2E50" w:rsidP="00BF261C">
            <w:pPr>
              <w:autoSpaceDE w:val="0"/>
              <w:autoSpaceDN w:val="0"/>
              <w:adjustRightInd w:val="0"/>
              <w:rPr>
                <w:rFonts w:cs="Verdana"/>
                <w:b/>
                <w:bCs/>
                <w:color w:val="231F20"/>
                <w:lang w:bidi="ar-SA"/>
              </w:rPr>
            </w:pPr>
            <w:r w:rsidRPr="009B2E50">
              <w:rPr>
                <w:rFonts w:cs="Courier New"/>
                <w:i/>
                <w:iCs/>
                <w:lang w:bidi="ar-SA"/>
              </w:rPr>
              <w:t>1.0</w:t>
            </w:r>
          </w:p>
        </w:tc>
      </w:tr>
      <w:tr w:rsidR="00A150A2" w:rsidRPr="008F7F6F" w14:paraId="0B17D62E" w14:textId="77777777" w:rsidTr="00FB7EAC">
        <w:tc>
          <w:tcPr>
            <w:tcW w:w="2748" w:type="dxa"/>
          </w:tcPr>
          <w:p w14:paraId="25DD42F0" w14:textId="77777777" w:rsidR="00A150A2" w:rsidRPr="008F7F6F" w:rsidRDefault="00A150A2" w:rsidP="00A150A2">
            <w:pPr>
              <w:autoSpaceDE w:val="0"/>
              <w:autoSpaceDN w:val="0"/>
              <w:adjustRightInd w:val="0"/>
              <w:rPr>
                <w:rFonts w:cs="Courier New"/>
                <w:i/>
                <w:iCs/>
                <w:color w:val="319A66"/>
                <w:lang w:bidi="ar-SA"/>
              </w:rPr>
            </w:pPr>
            <w:r w:rsidRPr="008F7F6F">
              <w:rPr>
                <w:rFonts w:cs="Verdana"/>
                <w:b/>
                <w:bCs/>
                <w:color w:val="231F20"/>
                <w:lang w:bidi="ar-SA"/>
              </w:rPr>
              <w:t xml:space="preserve">Date of last version of protocol </w:t>
            </w:r>
          </w:p>
        </w:tc>
        <w:tc>
          <w:tcPr>
            <w:tcW w:w="5746" w:type="dxa"/>
          </w:tcPr>
          <w:p w14:paraId="345DBC91" w14:textId="0A0042C1" w:rsidR="00A150A2" w:rsidRPr="009B2E50" w:rsidRDefault="00FB7EAC" w:rsidP="009B2E50">
            <w:pPr>
              <w:autoSpaceDE w:val="0"/>
              <w:autoSpaceDN w:val="0"/>
              <w:adjustRightInd w:val="0"/>
              <w:rPr>
                <w:rFonts w:cs="Verdana"/>
                <w:bCs/>
                <w:color w:val="231F20"/>
                <w:lang w:bidi="ar-SA"/>
              </w:rPr>
            </w:pPr>
            <w:r>
              <w:rPr>
                <w:rFonts w:cs="Verdana"/>
                <w:bCs/>
                <w:color w:val="231F20"/>
                <w:lang w:bidi="ar-SA"/>
              </w:rPr>
              <w:t>16/01/2020</w:t>
            </w:r>
          </w:p>
        </w:tc>
      </w:tr>
      <w:tr w:rsidR="00A150A2" w:rsidRPr="008F7F6F" w14:paraId="41EFAE1F" w14:textId="77777777" w:rsidTr="00FB7EAC">
        <w:tc>
          <w:tcPr>
            <w:tcW w:w="2748" w:type="dxa"/>
          </w:tcPr>
          <w:p w14:paraId="2C804B79" w14:textId="77777777" w:rsidR="00A150A2" w:rsidRPr="008F7F6F" w:rsidRDefault="00A150A2" w:rsidP="00A150A2">
            <w:pPr>
              <w:autoSpaceDE w:val="0"/>
              <w:autoSpaceDN w:val="0"/>
              <w:adjustRightInd w:val="0"/>
              <w:rPr>
                <w:rFonts w:cs="Courier New"/>
                <w:i/>
                <w:iCs/>
                <w:color w:val="319A66"/>
                <w:lang w:bidi="ar-SA"/>
              </w:rPr>
            </w:pPr>
            <w:r w:rsidRPr="008F7F6F">
              <w:rPr>
                <w:rFonts w:cs="Verdana"/>
                <w:b/>
                <w:bCs/>
                <w:color w:val="231F20"/>
                <w:lang w:bidi="ar-SA"/>
              </w:rPr>
              <w:t xml:space="preserve">EU PAS register number </w:t>
            </w:r>
          </w:p>
        </w:tc>
        <w:tc>
          <w:tcPr>
            <w:tcW w:w="5746" w:type="dxa"/>
          </w:tcPr>
          <w:p w14:paraId="69F39D8A" w14:textId="32EFCEBC" w:rsidR="00A150A2" w:rsidRPr="008F7F6F" w:rsidRDefault="009B2E50" w:rsidP="00F8510C">
            <w:pPr>
              <w:autoSpaceDE w:val="0"/>
              <w:autoSpaceDN w:val="0"/>
              <w:adjustRightInd w:val="0"/>
              <w:rPr>
                <w:rFonts w:cs="Verdana"/>
                <w:b/>
                <w:bCs/>
                <w:color w:val="231F20"/>
                <w:lang w:bidi="ar-SA"/>
              </w:rPr>
            </w:pPr>
            <w:r w:rsidRPr="00F8510C">
              <w:rPr>
                <w:highlight w:val="yellow"/>
              </w:rPr>
              <w:t xml:space="preserve">To be </w:t>
            </w:r>
            <w:r w:rsidR="00F8510C" w:rsidRPr="00F8510C">
              <w:rPr>
                <w:highlight w:val="yellow"/>
              </w:rPr>
              <w:t>completed</w:t>
            </w:r>
            <w:r w:rsidRPr="00F8510C">
              <w:rPr>
                <w:highlight w:val="yellow"/>
              </w:rPr>
              <w:t xml:space="preserve"> after protocol finalization</w:t>
            </w:r>
          </w:p>
        </w:tc>
      </w:tr>
      <w:tr w:rsidR="00A150A2" w:rsidRPr="00853FD6" w14:paraId="754E7756" w14:textId="77777777" w:rsidTr="00FB7EAC">
        <w:tc>
          <w:tcPr>
            <w:tcW w:w="2748" w:type="dxa"/>
          </w:tcPr>
          <w:p w14:paraId="22F79FD3" w14:textId="77777777" w:rsidR="00A150A2" w:rsidRPr="006B205E" w:rsidRDefault="00A150A2" w:rsidP="00A150A2">
            <w:pPr>
              <w:autoSpaceDE w:val="0"/>
              <w:autoSpaceDN w:val="0"/>
              <w:adjustRightInd w:val="0"/>
              <w:rPr>
                <w:rFonts w:cs="Courier New"/>
                <w:i/>
                <w:iCs/>
                <w:color w:val="319A66"/>
                <w:lang w:bidi="ar-SA"/>
              </w:rPr>
            </w:pPr>
            <w:r w:rsidRPr="006B205E">
              <w:rPr>
                <w:rFonts w:cs="Verdana"/>
                <w:b/>
                <w:bCs/>
                <w:color w:val="231F20"/>
                <w:lang w:bidi="ar-SA"/>
              </w:rPr>
              <w:t xml:space="preserve">Active substance </w:t>
            </w:r>
          </w:p>
        </w:tc>
        <w:tc>
          <w:tcPr>
            <w:tcW w:w="5746" w:type="dxa"/>
          </w:tcPr>
          <w:p w14:paraId="10BB1CD9" w14:textId="29B008E4" w:rsidR="00A150A2" w:rsidRPr="00853FD6" w:rsidRDefault="00FB7EAC" w:rsidP="00BF261C">
            <w:pPr>
              <w:autoSpaceDE w:val="0"/>
              <w:autoSpaceDN w:val="0"/>
              <w:adjustRightInd w:val="0"/>
              <w:rPr>
                <w:rFonts w:cs="Verdana"/>
                <w:b/>
                <w:bCs/>
                <w:color w:val="231F20"/>
                <w:lang w:bidi="ar-SA"/>
              </w:rPr>
            </w:pPr>
            <w:r>
              <w:t xml:space="preserve">Methotrexate, Leflunomide, Sulfasalazine, </w:t>
            </w:r>
            <w:proofErr w:type="spellStart"/>
            <w:r>
              <w:t>Hydroxycloroquine</w:t>
            </w:r>
            <w:proofErr w:type="spellEnd"/>
          </w:p>
        </w:tc>
      </w:tr>
      <w:tr w:rsidR="00A150A2" w:rsidRPr="00853FD6" w14:paraId="05E77CA6" w14:textId="77777777" w:rsidTr="00FB7EAC">
        <w:tc>
          <w:tcPr>
            <w:tcW w:w="2748" w:type="dxa"/>
          </w:tcPr>
          <w:p w14:paraId="5E451B85" w14:textId="77777777" w:rsidR="00A150A2" w:rsidRPr="006B205E" w:rsidRDefault="00A150A2" w:rsidP="00A150A2">
            <w:pPr>
              <w:autoSpaceDE w:val="0"/>
              <w:autoSpaceDN w:val="0"/>
              <w:adjustRightInd w:val="0"/>
              <w:rPr>
                <w:rFonts w:cs="Courier New"/>
                <w:i/>
                <w:iCs/>
                <w:color w:val="319A66"/>
                <w:lang w:bidi="ar-SA"/>
              </w:rPr>
            </w:pPr>
            <w:r w:rsidRPr="006B205E">
              <w:rPr>
                <w:rFonts w:cs="Verdana"/>
                <w:b/>
                <w:bCs/>
                <w:color w:val="231F20"/>
                <w:lang w:bidi="ar-SA"/>
              </w:rPr>
              <w:t xml:space="preserve">Medicinal product </w:t>
            </w:r>
          </w:p>
        </w:tc>
        <w:tc>
          <w:tcPr>
            <w:tcW w:w="5746" w:type="dxa"/>
          </w:tcPr>
          <w:p w14:paraId="1C3DB222" w14:textId="739894F7" w:rsidR="00A150A2" w:rsidRPr="00853FD6" w:rsidRDefault="00FB7EAC" w:rsidP="00BF261C">
            <w:pPr>
              <w:autoSpaceDE w:val="0"/>
              <w:autoSpaceDN w:val="0"/>
              <w:adjustRightInd w:val="0"/>
              <w:rPr>
                <w:rFonts w:cs="Verdana"/>
                <w:b/>
                <w:bCs/>
                <w:color w:val="231F20"/>
                <w:lang w:bidi="ar-SA"/>
              </w:rPr>
            </w:pPr>
            <w:r>
              <w:t xml:space="preserve">Methotrexate, Leflunomide, Sulfasalazine, </w:t>
            </w:r>
            <w:proofErr w:type="spellStart"/>
            <w:r>
              <w:t>Hydroxycloroquine</w:t>
            </w:r>
            <w:proofErr w:type="spellEnd"/>
          </w:p>
        </w:tc>
      </w:tr>
      <w:tr w:rsidR="00FB7EAC" w:rsidRPr="008F7F6F" w14:paraId="019CAB32" w14:textId="77777777" w:rsidTr="00375E27">
        <w:tc>
          <w:tcPr>
            <w:tcW w:w="2748" w:type="dxa"/>
          </w:tcPr>
          <w:p w14:paraId="1CA5ABEC" w14:textId="659EC8DF" w:rsidR="00FB7EAC" w:rsidRPr="006B205E" w:rsidRDefault="00FB7EAC" w:rsidP="00A150A2">
            <w:pPr>
              <w:autoSpaceDE w:val="0"/>
              <w:autoSpaceDN w:val="0"/>
              <w:adjustRightInd w:val="0"/>
              <w:rPr>
                <w:rFonts w:cs="Courier New"/>
                <w:i/>
                <w:iCs/>
                <w:color w:val="319A66"/>
                <w:lang w:bidi="ar-SA"/>
              </w:rPr>
            </w:pPr>
            <w:r w:rsidRPr="008F7F6F">
              <w:rPr>
                <w:rFonts w:cs="Verdana"/>
                <w:b/>
                <w:bCs/>
                <w:color w:val="231F20"/>
                <w:lang w:bidi="ar-SA"/>
              </w:rPr>
              <w:t>Research question and objectives</w:t>
            </w:r>
          </w:p>
        </w:tc>
        <w:tc>
          <w:tcPr>
            <w:tcW w:w="5746" w:type="dxa"/>
          </w:tcPr>
          <w:p w14:paraId="1AC13861" w14:textId="24DE76DB" w:rsidR="00FB7EAC" w:rsidRPr="00853FD6" w:rsidRDefault="00FB7EAC" w:rsidP="00BF261C">
            <w:pPr>
              <w:autoSpaceDE w:val="0"/>
              <w:autoSpaceDN w:val="0"/>
              <w:adjustRightInd w:val="0"/>
              <w:rPr>
                <w:rFonts w:cs="Verdana"/>
                <w:b/>
                <w:bCs/>
                <w:color w:val="231F20"/>
                <w:lang w:bidi="ar-SA"/>
              </w:rPr>
            </w:pPr>
            <w:r>
              <w:t xml:space="preserve">The overarching objective is to evaluate the comparative safety of first-line conventional synthetic DMARDs </w:t>
            </w:r>
          </w:p>
        </w:tc>
      </w:tr>
      <w:tr w:rsidR="00FB7EAC" w:rsidRPr="008F7F6F" w14:paraId="36AE239E" w14:textId="77777777" w:rsidTr="00375E27">
        <w:tc>
          <w:tcPr>
            <w:tcW w:w="2748" w:type="dxa"/>
          </w:tcPr>
          <w:p w14:paraId="72605B5A" w14:textId="5A482307" w:rsidR="00FB7EAC" w:rsidRPr="008F7F6F" w:rsidRDefault="00FB7EAC" w:rsidP="00BF261C">
            <w:pPr>
              <w:autoSpaceDE w:val="0"/>
              <w:autoSpaceDN w:val="0"/>
              <w:adjustRightInd w:val="0"/>
              <w:rPr>
                <w:rFonts w:cs="Verdana"/>
                <w:b/>
                <w:bCs/>
                <w:color w:val="231F20"/>
                <w:lang w:bidi="ar-SA"/>
              </w:rPr>
            </w:pPr>
            <w:r w:rsidRPr="008F7F6F">
              <w:rPr>
                <w:rFonts w:cs="Verdana"/>
                <w:b/>
                <w:bCs/>
                <w:color w:val="231F20"/>
                <w:lang w:bidi="ar-SA"/>
              </w:rPr>
              <w:t>Country(-</w:t>
            </w:r>
            <w:proofErr w:type="spellStart"/>
            <w:r w:rsidRPr="008F7F6F">
              <w:rPr>
                <w:rFonts w:cs="Verdana"/>
                <w:b/>
                <w:bCs/>
                <w:color w:val="231F20"/>
                <w:lang w:bidi="ar-SA"/>
              </w:rPr>
              <w:t>ies</w:t>
            </w:r>
            <w:proofErr w:type="spellEnd"/>
            <w:r w:rsidRPr="008F7F6F">
              <w:rPr>
                <w:rFonts w:cs="Verdana"/>
                <w:b/>
                <w:bCs/>
                <w:color w:val="231F20"/>
                <w:lang w:bidi="ar-SA"/>
              </w:rPr>
              <w:t xml:space="preserve">) of study </w:t>
            </w:r>
          </w:p>
        </w:tc>
        <w:tc>
          <w:tcPr>
            <w:tcW w:w="5746" w:type="dxa"/>
          </w:tcPr>
          <w:p w14:paraId="759D82C1" w14:textId="259F2FD3" w:rsidR="00FB7EAC" w:rsidRPr="008F7F6F" w:rsidRDefault="00FB7EAC" w:rsidP="00BF261C">
            <w:pPr>
              <w:autoSpaceDE w:val="0"/>
              <w:autoSpaceDN w:val="0"/>
              <w:adjustRightInd w:val="0"/>
              <w:rPr>
                <w:rFonts w:cs="Verdana"/>
                <w:b/>
                <w:bCs/>
                <w:color w:val="231F20"/>
                <w:lang w:bidi="ar-SA"/>
              </w:rPr>
            </w:pPr>
            <w:r>
              <w:rPr>
                <w:rFonts w:cs="Verdana"/>
                <w:bCs/>
                <w:lang w:bidi="ar-SA"/>
              </w:rPr>
              <w:t xml:space="preserve">Germany, </w:t>
            </w:r>
            <w:r w:rsidRPr="009B2E50">
              <w:rPr>
                <w:rFonts w:cs="Verdana"/>
                <w:bCs/>
                <w:lang w:bidi="ar-SA"/>
              </w:rPr>
              <w:t xml:space="preserve">Spain, </w:t>
            </w:r>
            <w:r w:rsidR="00A07583">
              <w:rPr>
                <w:rFonts w:cs="Verdana"/>
                <w:bCs/>
                <w:lang w:bidi="ar-SA"/>
              </w:rPr>
              <w:t xml:space="preserve">Belgium, France, Netherlands, </w:t>
            </w:r>
            <w:r>
              <w:rPr>
                <w:rFonts w:cs="Verdana"/>
                <w:bCs/>
                <w:lang w:bidi="ar-SA"/>
              </w:rPr>
              <w:t xml:space="preserve">United Kingdom, </w:t>
            </w:r>
            <w:r w:rsidR="00A07583">
              <w:rPr>
                <w:rFonts w:cs="Verdana"/>
                <w:bCs/>
                <w:lang w:bidi="ar-SA"/>
              </w:rPr>
              <w:t xml:space="preserve">Japan, and the </w:t>
            </w:r>
            <w:r>
              <w:rPr>
                <w:rFonts w:cs="Verdana"/>
                <w:bCs/>
                <w:lang w:bidi="ar-SA"/>
              </w:rPr>
              <w:t>United States of America</w:t>
            </w:r>
          </w:p>
        </w:tc>
      </w:tr>
      <w:tr w:rsidR="00FB7EAC" w:rsidRPr="008F7F6F" w14:paraId="4DD165C6" w14:textId="77777777" w:rsidTr="00375E27">
        <w:tc>
          <w:tcPr>
            <w:tcW w:w="2748" w:type="dxa"/>
          </w:tcPr>
          <w:p w14:paraId="519947D4" w14:textId="5E896719" w:rsidR="00FB7EAC" w:rsidRPr="008F7F6F" w:rsidRDefault="00FB7EAC" w:rsidP="00A150A2">
            <w:pPr>
              <w:autoSpaceDE w:val="0"/>
              <w:autoSpaceDN w:val="0"/>
              <w:adjustRightInd w:val="0"/>
              <w:rPr>
                <w:rFonts w:cs="Courier New"/>
                <w:i/>
                <w:iCs/>
                <w:color w:val="319A66"/>
                <w:lang w:bidi="ar-SA"/>
              </w:rPr>
            </w:pPr>
            <w:r w:rsidRPr="008F7F6F">
              <w:rPr>
                <w:rFonts w:cs="Verdana"/>
                <w:b/>
                <w:bCs/>
                <w:color w:val="231F20"/>
                <w:lang w:bidi="ar-SA"/>
              </w:rPr>
              <w:t>Author</w:t>
            </w:r>
            <w:r>
              <w:rPr>
                <w:rFonts w:cs="Verdana"/>
                <w:b/>
                <w:bCs/>
                <w:color w:val="231F20"/>
                <w:lang w:bidi="ar-SA"/>
              </w:rPr>
              <w:t>s</w:t>
            </w:r>
            <w:r w:rsidRPr="008F7F6F">
              <w:rPr>
                <w:rFonts w:cs="Verdana"/>
                <w:b/>
                <w:bCs/>
                <w:color w:val="231F20"/>
                <w:lang w:bidi="ar-SA"/>
              </w:rPr>
              <w:t xml:space="preserve"> </w:t>
            </w:r>
          </w:p>
        </w:tc>
        <w:tc>
          <w:tcPr>
            <w:tcW w:w="5746" w:type="dxa"/>
          </w:tcPr>
          <w:p w14:paraId="00656B48" w14:textId="58451827" w:rsidR="00FB7EAC" w:rsidRPr="009B2E50" w:rsidRDefault="00FB7EAC" w:rsidP="009B2E50">
            <w:pPr>
              <w:autoSpaceDE w:val="0"/>
              <w:autoSpaceDN w:val="0"/>
              <w:adjustRightInd w:val="0"/>
              <w:rPr>
                <w:rFonts w:cs="Verdana"/>
                <w:b/>
                <w:bCs/>
                <w:color w:val="231F20"/>
                <w:lang w:bidi="ar-SA"/>
              </w:rPr>
            </w:pPr>
            <w:r>
              <w:rPr>
                <w:rFonts w:cs="Verdana"/>
                <w:bCs/>
                <w:color w:val="231F20"/>
                <w:lang w:bidi="ar-SA"/>
              </w:rPr>
              <w:t xml:space="preserve">Daniel Prieto-Alhambra </w:t>
            </w:r>
          </w:p>
        </w:tc>
      </w:tr>
      <w:tr w:rsidR="00FB7EAC" w:rsidRPr="008F7F6F" w14:paraId="71AEBABE" w14:textId="77777777" w:rsidTr="00375E27">
        <w:tc>
          <w:tcPr>
            <w:tcW w:w="2748" w:type="dxa"/>
          </w:tcPr>
          <w:p w14:paraId="753A34BF" w14:textId="082FBDB8" w:rsidR="00FB7EAC" w:rsidRPr="008F7F6F" w:rsidRDefault="00FB7EAC" w:rsidP="00BF261C">
            <w:pPr>
              <w:autoSpaceDE w:val="0"/>
              <w:autoSpaceDN w:val="0"/>
              <w:adjustRightInd w:val="0"/>
              <w:rPr>
                <w:rFonts w:cs="Verdana"/>
                <w:b/>
                <w:bCs/>
                <w:color w:val="231F20"/>
                <w:lang w:bidi="ar-SA"/>
              </w:rPr>
            </w:pPr>
          </w:p>
        </w:tc>
        <w:tc>
          <w:tcPr>
            <w:tcW w:w="5746" w:type="dxa"/>
          </w:tcPr>
          <w:p w14:paraId="5506671E" w14:textId="2F81DD70" w:rsidR="00FB7EAC" w:rsidRPr="002F52C5" w:rsidRDefault="00FB7EAC" w:rsidP="00F8510C">
            <w:pPr>
              <w:autoSpaceDE w:val="0"/>
              <w:autoSpaceDN w:val="0"/>
              <w:adjustRightInd w:val="0"/>
            </w:pPr>
            <w:r>
              <w:t>Edward Burn</w:t>
            </w:r>
          </w:p>
        </w:tc>
      </w:tr>
      <w:tr w:rsidR="00FB7EAC" w:rsidRPr="008F7F6F" w14:paraId="3C89DDB4" w14:textId="77777777" w:rsidTr="00375E27">
        <w:tc>
          <w:tcPr>
            <w:tcW w:w="2748" w:type="dxa"/>
          </w:tcPr>
          <w:p w14:paraId="573F0ADA" w14:textId="20822137" w:rsidR="00FB7EAC" w:rsidRPr="008F7F6F" w:rsidRDefault="00FB7EAC" w:rsidP="00A150A2">
            <w:pPr>
              <w:autoSpaceDE w:val="0"/>
              <w:autoSpaceDN w:val="0"/>
              <w:adjustRightInd w:val="0"/>
              <w:rPr>
                <w:rFonts w:cs="Courier New"/>
                <w:i/>
                <w:iCs/>
                <w:color w:val="319A66"/>
                <w:lang w:bidi="ar-SA"/>
              </w:rPr>
            </w:pPr>
          </w:p>
        </w:tc>
        <w:tc>
          <w:tcPr>
            <w:tcW w:w="5746" w:type="dxa"/>
          </w:tcPr>
          <w:p w14:paraId="2890228A" w14:textId="304548C7" w:rsidR="00FB7EAC" w:rsidRPr="009B2E50" w:rsidRDefault="00AF11EC" w:rsidP="001F4AEB">
            <w:pPr>
              <w:autoSpaceDE w:val="0"/>
              <w:autoSpaceDN w:val="0"/>
              <w:adjustRightInd w:val="0"/>
              <w:rPr>
                <w:rFonts w:cs="Verdana"/>
                <w:bCs/>
                <w:color w:val="231F20"/>
                <w:lang w:bidi="ar-SA"/>
              </w:rPr>
            </w:pPr>
            <w:r>
              <w:rPr>
                <w:rFonts w:cs="Verdana"/>
                <w:bCs/>
                <w:color w:val="231F20"/>
                <w:lang w:bidi="ar-SA"/>
              </w:rPr>
              <w:t>James Weaver</w:t>
            </w:r>
            <w:bookmarkStart w:id="0" w:name="_GoBack"/>
            <w:bookmarkEnd w:id="0"/>
          </w:p>
        </w:tc>
      </w:tr>
      <w:tr w:rsidR="00FB7EAC" w:rsidRPr="008F7F6F" w14:paraId="6DA651E7" w14:textId="77777777" w:rsidTr="00375E27">
        <w:tc>
          <w:tcPr>
            <w:tcW w:w="2748" w:type="dxa"/>
          </w:tcPr>
          <w:p w14:paraId="100B0681" w14:textId="48478ACD" w:rsidR="00FB7EAC" w:rsidRPr="008F7F6F" w:rsidRDefault="00FB7EAC" w:rsidP="00A150A2">
            <w:pPr>
              <w:autoSpaceDE w:val="0"/>
              <w:autoSpaceDN w:val="0"/>
              <w:adjustRightInd w:val="0"/>
              <w:rPr>
                <w:rFonts w:cs="Courier New"/>
                <w:i/>
                <w:iCs/>
                <w:color w:val="319A66"/>
                <w:lang w:bidi="ar-SA"/>
              </w:rPr>
            </w:pPr>
          </w:p>
        </w:tc>
        <w:tc>
          <w:tcPr>
            <w:tcW w:w="5746" w:type="dxa"/>
          </w:tcPr>
          <w:p w14:paraId="12053A9D" w14:textId="409DBE07" w:rsidR="00FB7EAC" w:rsidRPr="00AF11EC" w:rsidRDefault="00AF11EC" w:rsidP="00BF261C">
            <w:pPr>
              <w:autoSpaceDE w:val="0"/>
              <w:autoSpaceDN w:val="0"/>
              <w:adjustRightInd w:val="0"/>
              <w:rPr>
                <w:rFonts w:cs="Verdana"/>
                <w:bCs/>
                <w:color w:val="231F20"/>
                <w:lang w:bidi="ar-SA"/>
              </w:rPr>
            </w:pPr>
            <w:r w:rsidRPr="00AF11EC">
              <w:rPr>
                <w:rFonts w:cs="Verdana"/>
                <w:bCs/>
                <w:color w:val="231F20"/>
                <w:lang w:bidi="ar-SA"/>
              </w:rPr>
              <w:t>Patrick Ryan</w:t>
            </w:r>
          </w:p>
        </w:tc>
      </w:tr>
    </w:tbl>
    <w:p w14:paraId="20A105F4" w14:textId="77777777" w:rsidR="00A150A2" w:rsidRPr="008F7F6F" w:rsidRDefault="00A150A2" w:rsidP="00AA0379">
      <w:pPr>
        <w:autoSpaceDE w:val="0"/>
        <w:autoSpaceDN w:val="0"/>
        <w:adjustRightInd w:val="0"/>
        <w:spacing w:after="0" w:line="240" w:lineRule="auto"/>
        <w:rPr>
          <w:rFonts w:cs="Verdana"/>
          <w:color w:val="6D6F71"/>
          <w:sz w:val="14"/>
          <w:szCs w:val="14"/>
          <w:lang w:bidi="ar-SA"/>
        </w:rPr>
      </w:pPr>
    </w:p>
    <w:p w14:paraId="5C6E1F01" w14:textId="77777777" w:rsidR="00A150A2" w:rsidRPr="008F7F6F" w:rsidRDefault="00A150A2" w:rsidP="00AA0379">
      <w:pPr>
        <w:autoSpaceDE w:val="0"/>
        <w:autoSpaceDN w:val="0"/>
        <w:adjustRightInd w:val="0"/>
        <w:spacing w:after="0" w:line="240" w:lineRule="auto"/>
        <w:rPr>
          <w:rFonts w:cs="Verdana"/>
          <w:color w:val="6D6F71"/>
          <w:sz w:val="14"/>
          <w:szCs w:val="14"/>
          <w:lang w:bidi="ar-SA"/>
        </w:rPr>
      </w:pPr>
    </w:p>
    <w:p w14:paraId="19077255" w14:textId="77777777" w:rsidR="00ED78EF" w:rsidRPr="008F7F6F" w:rsidRDefault="00ED78EF" w:rsidP="00AA0379">
      <w:pPr>
        <w:autoSpaceDE w:val="0"/>
        <w:autoSpaceDN w:val="0"/>
        <w:adjustRightInd w:val="0"/>
        <w:spacing w:after="0" w:line="240" w:lineRule="auto"/>
        <w:rPr>
          <w:rFonts w:cs="Verdana"/>
          <w:b/>
          <w:bCs/>
          <w:color w:val="231F20"/>
          <w:sz w:val="27"/>
          <w:szCs w:val="27"/>
          <w:lang w:bidi="ar-SA"/>
        </w:rPr>
      </w:pPr>
    </w:p>
    <w:p w14:paraId="4DB9D329" w14:textId="77777777" w:rsidR="00ED78EF" w:rsidRPr="008F7F6F" w:rsidRDefault="00ED78EF" w:rsidP="00AA0379">
      <w:pPr>
        <w:autoSpaceDE w:val="0"/>
        <w:autoSpaceDN w:val="0"/>
        <w:adjustRightInd w:val="0"/>
        <w:spacing w:after="0" w:line="240" w:lineRule="auto"/>
        <w:rPr>
          <w:rFonts w:cs="Verdana"/>
          <w:b/>
          <w:bCs/>
          <w:color w:val="231F20"/>
          <w:sz w:val="27"/>
          <w:szCs w:val="27"/>
          <w:lang w:bidi="ar-SA"/>
        </w:rPr>
      </w:pPr>
    </w:p>
    <w:p w14:paraId="6CE6B325" w14:textId="77777777" w:rsidR="00ED78EF" w:rsidRPr="008F7F6F" w:rsidRDefault="00ED78EF" w:rsidP="00AA0379">
      <w:pPr>
        <w:autoSpaceDE w:val="0"/>
        <w:autoSpaceDN w:val="0"/>
        <w:adjustRightInd w:val="0"/>
        <w:spacing w:after="0" w:line="240" w:lineRule="auto"/>
        <w:rPr>
          <w:rFonts w:cs="Verdana"/>
          <w:b/>
          <w:bCs/>
          <w:color w:val="231F20"/>
          <w:sz w:val="27"/>
          <w:szCs w:val="27"/>
          <w:lang w:bidi="ar-SA"/>
        </w:rPr>
      </w:pPr>
    </w:p>
    <w:p w14:paraId="697377D1" w14:textId="77777777" w:rsidR="00ED78EF" w:rsidRPr="008F7F6F" w:rsidRDefault="00ED78EF" w:rsidP="00AA0379">
      <w:pPr>
        <w:autoSpaceDE w:val="0"/>
        <w:autoSpaceDN w:val="0"/>
        <w:adjustRightInd w:val="0"/>
        <w:spacing w:after="0" w:line="240" w:lineRule="auto"/>
        <w:rPr>
          <w:rFonts w:cs="Verdana"/>
          <w:b/>
          <w:bCs/>
          <w:color w:val="231F20"/>
          <w:sz w:val="27"/>
          <w:szCs w:val="27"/>
          <w:lang w:bidi="ar-SA"/>
        </w:rPr>
      </w:pPr>
    </w:p>
    <w:p w14:paraId="687E9828" w14:textId="77777777" w:rsidR="009B2E50" w:rsidRDefault="009B2E50">
      <w:pPr>
        <w:rPr>
          <w:smallCaps/>
          <w:spacing w:val="5"/>
          <w:sz w:val="36"/>
          <w:szCs w:val="36"/>
          <w:lang w:bidi="ar-SA"/>
        </w:rPr>
      </w:pPr>
      <w:r>
        <w:rPr>
          <w:lang w:bidi="ar-SA"/>
        </w:rPr>
        <w:br w:type="page"/>
      </w:r>
    </w:p>
    <w:p w14:paraId="0DC883FD" w14:textId="1247D337" w:rsidR="00AA0379" w:rsidRPr="008F7F6F" w:rsidRDefault="00AA0379" w:rsidP="00BF261C">
      <w:pPr>
        <w:pStyle w:val="Heading1"/>
        <w:rPr>
          <w:lang w:bidi="ar-SA"/>
        </w:rPr>
      </w:pPr>
      <w:bookmarkStart w:id="1" w:name="_Toc30162535"/>
      <w:r w:rsidRPr="008F7F6F">
        <w:rPr>
          <w:lang w:bidi="ar-SA"/>
        </w:rPr>
        <w:lastRenderedPageBreak/>
        <w:t>1. Table of contents</w:t>
      </w:r>
      <w:bookmarkEnd w:id="1"/>
    </w:p>
    <w:p w14:paraId="607C4C70" w14:textId="77777777" w:rsidR="00AA0379" w:rsidRPr="008F7F6F" w:rsidRDefault="00AA0379" w:rsidP="00ED78EF">
      <w:pPr>
        <w:autoSpaceDE w:val="0"/>
        <w:autoSpaceDN w:val="0"/>
        <w:adjustRightInd w:val="0"/>
        <w:spacing w:after="0" w:line="240" w:lineRule="auto"/>
        <w:jc w:val="both"/>
        <w:rPr>
          <w:rFonts w:cs="Courier New"/>
          <w:i/>
          <w:iCs/>
          <w:color w:val="319A66"/>
          <w:lang w:bidi="ar-SA"/>
        </w:rPr>
      </w:pPr>
      <w:r w:rsidRPr="008F7F6F">
        <w:rPr>
          <w:rFonts w:cs="Courier New"/>
          <w:i/>
          <w:iCs/>
          <w:color w:val="319A66"/>
          <w:lang w:bidi="ar-SA"/>
        </w:rPr>
        <w:t>The study protocol should include a table of contents. The following</w:t>
      </w:r>
      <w:r w:rsidR="00ED78EF" w:rsidRPr="008F7F6F">
        <w:rPr>
          <w:rFonts w:cs="Courier New"/>
          <w:i/>
          <w:iCs/>
          <w:color w:val="319A66"/>
          <w:lang w:bidi="ar-SA"/>
        </w:rPr>
        <w:t xml:space="preserve"> </w:t>
      </w:r>
      <w:r w:rsidRPr="008F7F6F">
        <w:rPr>
          <w:rFonts w:cs="Courier New"/>
          <w:i/>
          <w:iCs/>
          <w:color w:val="319A66"/>
          <w:lang w:bidi="ar-SA"/>
        </w:rPr>
        <w:t>table of contents can be used if this guidance serves as a template</w:t>
      </w:r>
      <w:r w:rsidR="00ED78EF" w:rsidRPr="008F7F6F">
        <w:rPr>
          <w:rFonts w:cs="Courier New"/>
          <w:i/>
          <w:iCs/>
          <w:color w:val="319A66"/>
          <w:lang w:bidi="ar-SA"/>
        </w:rPr>
        <w:t xml:space="preserve"> </w:t>
      </w:r>
      <w:r w:rsidRPr="008F7F6F">
        <w:rPr>
          <w:rFonts w:cs="Courier New"/>
          <w:i/>
          <w:iCs/>
          <w:color w:val="319A66"/>
          <w:lang w:bidi="ar-SA"/>
        </w:rPr>
        <w:t>(select the table of content and press “F9” to update the page</w:t>
      </w:r>
      <w:r w:rsidR="00ED78EF" w:rsidRPr="008F7F6F">
        <w:rPr>
          <w:rFonts w:cs="Courier New"/>
          <w:i/>
          <w:iCs/>
          <w:color w:val="319A66"/>
          <w:lang w:bidi="ar-SA"/>
        </w:rPr>
        <w:t xml:space="preserve"> </w:t>
      </w:r>
      <w:r w:rsidRPr="008F7F6F">
        <w:rPr>
          <w:rFonts w:cs="Courier New"/>
          <w:i/>
          <w:iCs/>
          <w:color w:val="319A66"/>
          <w:lang w:bidi="ar-SA"/>
        </w:rPr>
        <w:t>numbers).</w:t>
      </w:r>
    </w:p>
    <w:p w14:paraId="1B8D4220" w14:textId="77777777" w:rsidR="00ED78EF" w:rsidRPr="008F7F6F" w:rsidRDefault="00ED78EF" w:rsidP="00ED78EF">
      <w:pPr>
        <w:autoSpaceDE w:val="0"/>
        <w:autoSpaceDN w:val="0"/>
        <w:adjustRightInd w:val="0"/>
        <w:spacing w:after="0" w:line="240" w:lineRule="auto"/>
        <w:jc w:val="both"/>
        <w:rPr>
          <w:rFonts w:cs="Courier New"/>
          <w:i/>
          <w:iCs/>
          <w:color w:val="319A66"/>
          <w:lang w:bidi="ar-SA"/>
        </w:rPr>
      </w:pPr>
    </w:p>
    <w:p w14:paraId="3F3DD28C" w14:textId="1A79A066" w:rsidR="00A07583" w:rsidRDefault="002740D5">
      <w:pPr>
        <w:pStyle w:val="TOC1"/>
        <w:tabs>
          <w:tab w:val="right" w:leader="dot" w:pos="8494"/>
        </w:tabs>
        <w:rPr>
          <w:rFonts w:asciiTheme="minorHAnsi" w:eastAsiaTheme="minorEastAsia" w:hAnsiTheme="minorHAnsi" w:cstheme="minorBidi"/>
          <w:noProof/>
          <w:lang w:eastAsia="en-GB" w:bidi="ar-SA"/>
        </w:rPr>
      </w:pPr>
      <w:r w:rsidRPr="008F7F6F">
        <w:rPr>
          <w:rFonts w:cs="Verdana"/>
          <w:b/>
          <w:bCs/>
          <w:color w:val="231F20"/>
          <w:sz w:val="27"/>
          <w:szCs w:val="27"/>
          <w:lang w:bidi="ar-SA"/>
        </w:rPr>
        <w:fldChar w:fldCharType="begin"/>
      </w:r>
      <w:r w:rsidR="00BF261C" w:rsidRPr="008F7F6F">
        <w:rPr>
          <w:rFonts w:cs="Verdana"/>
          <w:b/>
          <w:bCs/>
          <w:color w:val="231F20"/>
          <w:sz w:val="27"/>
          <w:szCs w:val="27"/>
          <w:lang w:bidi="ar-SA"/>
        </w:rPr>
        <w:instrText xml:space="preserve"> TOC \o "1-3" \h \z \u </w:instrText>
      </w:r>
      <w:r w:rsidRPr="008F7F6F">
        <w:rPr>
          <w:rFonts w:cs="Verdana"/>
          <w:b/>
          <w:bCs/>
          <w:color w:val="231F20"/>
          <w:sz w:val="27"/>
          <w:szCs w:val="27"/>
          <w:lang w:bidi="ar-SA"/>
        </w:rPr>
        <w:fldChar w:fldCharType="separate"/>
      </w:r>
      <w:hyperlink w:anchor="_Toc30162535" w:history="1">
        <w:r w:rsidR="00A07583" w:rsidRPr="00F2572D">
          <w:rPr>
            <w:rStyle w:val="Hyperlink"/>
            <w:noProof/>
          </w:rPr>
          <w:t>1. Table of contents</w:t>
        </w:r>
        <w:r w:rsidR="00A07583">
          <w:rPr>
            <w:noProof/>
            <w:webHidden/>
          </w:rPr>
          <w:tab/>
        </w:r>
        <w:r w:rsidR="00A07583">
          <w:rPr>
            <w:noProof/>
            <w:webHidden/>
          </w:rPr>
          <w:fldChar w:fldCharType="begin"/>
        </w:r>
        <w:r w:rsidR="00A07583">
          <w:rPr>
            <w:noProof/>
            <w:webHidden/>
          </w:rPr>
          <w:instrText xml:space="preserve"> PAGEREF _Toc30162535 \h </w:instrText>
        </w:r>
        <w:r w:rsidR="00A07583">
          <w:rPr>
            <w:noProof/>
            <w:webHidden/>
          </w:rPr>
        </w:r>
        <w:r w:rsidR="00A07583">
          <w:rPr>
            <w:noProof/>
            <w:webHidden/>
          </w:rPr>
          <w:fldChar w:fldCharType="separate"/>
        </w:r>
        <w:r w:rsidR="00A07583">
          <w:rPr>
            <w:noProof/>
            <w:webHidden/>
          </w:rPr>
          <w:t>2</w:t>
        </w:r>
        <w:r w:rsidR="00A07583">
          <w:rPr>
            <w:noProof/>
            <w:webHidden/>
          </w:rPr>
          <w:fldChar w:fldCharType="end"/>
        </w:r>
      </w:hyperlink>
    </w:p>
    <w:p w14:paraId="41C31495" w14:textId="521B1663" w:rsidR="00A07583" w:rsidRDefault="00A07583">
      <w:pPr>
        <w:pStyle w:val="TOC1"/>
        <w:tabs>
          <w:tab w:val="right" w:leader="dot" w:pos="8494"/>
        </w:tabs>
        <w:rPr>
          <w:rFonts w:asciiTheme="minorHAnsi" w:eastAsiaTheme="minorEastAsia" w:hAnsiTheme="minorHAnsi" w:cstheme="minorBidi"/>
          <w:noProof/>
          <w:lang w:eastAsia="en-GB" w:bidi="ar-SA"/>
        </w:rPr>
      </w:pPr>
      <w:hyperlink w:anchor="_Toc30162536" w:history="1">
        <w:r w:rsidRPr="00F2572D">
          <w:rPr>
            <w:rStyle w:val="Hyperlink"/>
            <w:noProof/>
          </w:rPr>
          <w:t>2. List of abbreviations</w:t>
        </w:r>
        <w:r>
          <w:rPr>
            <w:noProof/>
            <w:webHidden/>
          </w:rPr>
          <w:tab/>
        </w:r>
        <w:r>
          <w:rPr>
            <w:noProof/>
            <w:webHidden/>
          </w:rPr>
          <w:fldChar w:fldCharType="begin"/>
        </w:r>
        <w:r>
          <w:rPr>
            <w:noProof/>
            <w:webHidden/>
          </w:rPr>
          <w:instrText xml:space="preserve"> PAGEREF _Toc30162536 \h </w:instrText>
        </w:r>
        <w:r>
          <w:rPr>
            <w:noProof/>
            <w:webHidden/>
          </w:rPr>
        </w:r>
        <w:r>
          <w:rPr>
            <w:noProof/>
            <w:webHidden/>
          </w:rPr>
          <w:fldChar w:fldCharType="separate"/>
        </w:r>
        <w:r>
          <w:rPr>
            <w:noProof/>
            <w:webHidden/>
          </w:rPr>
          <w:t>4</w:t>
        </w:r>
        <w:r>
          <w:rPr>
            <w:noProof/>
            <w:webHidden/>
          </w:rPr>
          <w:fldChar w:fldCharType="end"/>
        </w:r>
      </w:hyperlink>
    </w:p>
    <w:p w14:paraId="73F97C28" w14:textId="71382A58" w:rsidR="00A07583" w:rsidRDefault="00A07583">
      <w:pPr>
        <w:pStyle w:val="TOC1"/>
        <w:tabs>
          <w:tab w:val="right" w:leader="dot" w:pos="8494"/>
        </w:tabs>
        <w:rPr>
          <w:rFonts w:asciiTheme="minorHAnsi" w:eastAsiaTheme="minorEastAsia" w:hAnsiTheme="minorHAnsi" w:cstheme="minorBidi"/>
          <w:noProof/>
          <w:lang w:eastAsia="en-GB" w:bidi="ar-SA"/>
        </w:rPr>
      </w:pPr>
      <w:hyperlink w:anchor="_Toc30162537" w:history="1">
        <w:r w:rsidRPr="00F2572D">
          <w:rPr>
            <w:rStyle w:val="Hyperlink"/>
            <w:noProof/>
          </w:rPr>
          <w:t>3. Responsible parties</w:t>
        </w:r>
        <w:r>
          <w:rPr>
            <w:noProof/>
            <w:webHidden/>
          </w:rPr>
          <w:tab/>
        </w:r>
        <w:r>
          <w:rPr>
            <w:noProof/>
            <w:webHidden/>
          </w:rPr>
          <w:fldChar w:fldCharType="begin"/>
        </w:r>
        <w:r>
          <w:rPr>
            <w:noProof/>
            <w:webHidden/>
          </w:rPr>
          <w:instrText xml:space="preserve"> PAGEREF _Toc30162537 \h </w:instrText>
        </w:r>
        <w:r>
          <w:rPr>
            <w:noProof/>
            <w:webHidden/>
          </w:rPr>
        </w:r>
        <w:r>
          <w:rPr>
            <w:noProof/>
            <w:webHidden/>
          </w:rPr>
          <w:fldChar w:fldCharType="separate"/>
        </w:r>
        <w:r>
          <w:rPr>
            <w:noProof/>
            <w:webHidden/>
          </w:rPr>
          <w:t>4</w:t>
        </w:r>
        <w:r>
          <w:rPr>
            <w:noProof/>
            <w:webHidden/>
          </w:rPr>
          <w:fldChar w:fldCharType="end"/>
        </w:r>
      </w:hyperlink>
    </w:p>
    <w:p w14:paraId="451CF72D" w14:textId="0033EDCA" w:rsidR="00A07583" w:rsidRDefault="00A07583">
      <w:pPr>
        <w:pStyle w:val="TOC1"/>
        <w:tabs>
          <w:tab w:val="right" w:leader="dot" w:pos="8494"/>
        </w:tabs>
        <w:rPr>
          <w:rFonts w:asciiTheme="minorHAnsi" w:eastAsiaTheme="minorEastAsia" w:hAnsiTheme="minorHAnsi" w:cstheme="minorBidi"/>
          <w:noProof/>
          <w:lang w:eastAsia="en-GB" w:bidi="ar-SA"/>
        </w:rPr>
      </w:pPr>
      <w:hyperlink w:anchor="_Toc30162538" w:history="1">
        <w:r w:rsidRPr="00F2572D">
          <w:rPr>
            <w:rStyle w:val="Hyperlink"/>
            <w:noProof/>
          </w:rPr>
          <w:t>5. Amendments and updates</w:t>
        </w:r>
        <w:r>
          <w:rPr>
            <w:noProof/>
            <w:webHidden/>
          </w:rPr>
          <w:tab/>
        </w:r>
        <w:r>
          <w:rPr>
            <w:noProof/>
            <w:webHidden/>
          </w:rPr>
          <w:fldChar w:fldCharType="begin"/>
        </w:r>
        <w:r>
          <w:rPr>
            <w:noProof/>
            <w:webHidden/>
          </w:rPr>
          <w:instrText xml:space="preserve"> PAGEREF _Toc30162538 \h </w:instrText>
        </w:r>
        <w:r>
          <w:rPr>
            <w:noProof/>
            <w:webHidden/>
          </w:rPr>
        </w:r>
        <w:r>
          <w:rPr>
            <w:noProof/>
            <w:webHidden/>
          </w:rPr>
          <w:fldChar w:fldCharType="separate"/>
        </w:r>
        <w:r>
          <w:rPr>
            <w:noProof/>
            <w:webHidden/>
          </w:rPr>
          <w:t>5</w:t>
        </w:r>
        <w:r>
          <w:rPr>
            <w:noProof/>
            <w:webHidden/>
          </w:rPr>
          <w:fldChar w:fldCharType="end"/>
        </w:r>
      </w:hyperlink>
    </w:p>
    <w:p w14:paraId="034361E0" w14:textId="0919B8E7" w:rsidR="00A07583" w:rsidRDefault="00A07583">
      <w:pPr>
        <w:pStyle w:val="TOC1"/>
        <w:tabs>
          <w:tab w:val="right" w:leader="dot" w:pos="8494"/>
        </w:tabs>
        <w:rPr>
          <w:rFonts w:asciiTheme="minorHAnsi" w:eastAsiaTheme="minorEastAsia" w:hAnsiTheme="minorHAnsi" w:cstheme="minorBidi"/>
          <w:noProof/>
          <w:lang w:eastAsia="en-GB" w:bidi="ar-SA"/>
        </w:rPr>
      </w:pPr>
      <w:hyperlink w:anchor="_Toc30162539" w:history="1">
        <w:r w:rsidRPr="00F2572D">
          <w:rPr>
            <w:rStyle w:val="Hyperlink"/>
            <w:noProof/>
          </w:rPr>
          <w:t>7 Rationale and background</w:t>
        </w:r>
        <w:r>
          <w:rPr>
            <w:noProof/>
            <w:webHidden/>
          </w:rPr>
          <w:tab/>
        </w:r>
        <w:r>
          <w:rPr>
            <w:noProof/>
            <w:webHidden/>
          </w:rPr>
          <w:fldChar w:fldCharType="begin"/>
        </w:r>
        <w:r>
          <w:rPr>
            <w:noProof/>
            <w:webHidden/>
          </w:rPr>
          <w:instrText xml:space="preserve"> PAGEREF _Toc30162539 \h </w:instrText>
        </w:r>
        <w:r>
          <w:rPr>
            <w:noProof/>
            <w:webHidden/>
          </w:rPr>
        </w:r>
        <w:r>
          <w:rPr>
            <w:noProof/>
            <w:webHidden/>
          </w:rPr>
          <w:fldChar w:fldCharType="separate"/>
        </w:r>
        <w:r>
          <w:rPr>
            <w:noProof/>
            <w:webHidden/>
          </w:rPr>
          <w:t>5</w:t>
        </w:r>
        <w:r>
          <w:rPr>
            <w:noProof/>
            <w:webHidden/>
          </w:rPr>
          <w:fldChar w:fldCharType="end"/>
        </w:r>
      </w:hyperlink>
    </w:p>
    <w:p w14:paraId="4B0E90C3" w14:textId="30AA80D4" w:rsidR="00A07583" w:rsidRDefault="00A07583">
      <w:pPr>
        <w:pStyle w:val="TOC1"/>
        <w:tabs>
          <w:tab w:val="right" w:leader="dot" w:pos="8494"/>
        </w:tabs>
        <w:rPr>
          <w:rFonts w:asciiTheme="minorHAnsi" w:eastAsiaTheme="minorEastAsia" w:hAnsiTheme="minorHAnsi" w:cstheme="minorBidi"/>
          <w:noProof/>
          <w:lang w:eastAsia="en-GB" w:bidi="ar-SA"/>
        </w:rPr>
      </w:pPr>
      <w:hyperlink w:anchor="_Toc30162540" w:history="1">
        <w:r w:rsidRPr="00F2572D">
          <w:rPr>
            <w:rStyle w:val="Hyperlink"/>
            <w:noProof/>
          </w:rPr>
          <w:t>8. Research question and objectives</w:t>
        </w:r>
        <w:r>
          <w:rPr>
            <w:noProof/>
            <w:webHidden/>
          </w:rPr>
          <w:tab/>
        </w:r>
        <w:r>
          <w:rPr>
            <w:noProof/>
            <w:webHidden/>
          </w:rPr>
          <w:fldChar w:fldCharType="begin"/>
        </w:r>
        <w:r>
          <w:rPr>
            <w:noProof/>
            <w:webHidden/>
          </w:rPr>
          <w:instrText xml:space="preserve"> PAGEREF _Toc30162540 \h </w:instrText>
        </w:r>
        <w:r>
          <w:rPr>
            <w:noProof/>
            <w:webHidden/>
          </w:rPr>
        </w:r>
        <w:r>
          <w:rPr>
            <w:noProof/>
            <w:webHidden/>
          </w:rPr>
          <w:fldChar w:fldCharType="separate"/>
        </w:r>
        <w:r>
          <w:rPr>
            <w:noProof/>
            <w:webHidden/>
          </w:rPr>
          <w:t>6</w:t>
        </w:r>
        <w:r>
          <w:rPr>
            <w:noProof/>
            <w:webHidden/>
          </w:rPr>
          <w:fldChar w:fldCharType="end"/>
        </w:r>
      </w:hyperlink>
    </w:p>
    <w:p w14:paraId="08D46023" w14:textId="4C9E3152" w:rsidR="00A07583" w:rsidRDefault="00A07583">
      <w:pPr>
        <w:pStyle w:val="TOC1"/>
        <w:tabs>
          <w:tab w:val="right" w:leader="dot" w:pos="8494"/>
        </w:tabs>
        <w:rPr>
          <w:rFonts w:asciiTheme="minorHAnsi" w:eastAsiaTheme="minorEastAsia" w:hAnsiTheme="minorHAnsi" w:cstheme="minorBidi"/>
          <w:noProof/>
          <w:lang w:eastAsia="en-GB" w:bidi="ar-SA"/>
        </w:rPr>
      </w:pPr>
      <w:hyperlink w:anchor="_Toc30162541" w:history="1">
        <w:r w:rsidRPr="00F2572D">
          <w:rPr>
            <w:rStyle w:val="Hyperlink"/>
            <w:noProof/>
          </w:rPr>
          <w:t>9. Research methods</w:t>
        </w:r>
        <w:r>
          <w:rPr>
            <w:noProof/>
            <w:webHidden/>
          </w:rPr>
          <w:tab/>
        </w:r>
        <w:r>
          <w:rPr>
            <w:noProof/>
            <w:webHidden/>
          </w:rPr>
          <w:fldChar w:fldCharType="begin"/>
        </w:r>
        <w:r>
          <w:rPr>
            <w:noProof/>
            <w:webHidden/>
          </w:rPr>
          <w:instrText xml:space="preserve"> PAGEREF _Toc30162541 \h </w:instrText>
        </w:r>
        <w:r>
          <w:rPr>
            <w:noProof/>
            <w:webHidden/>
          </w:rPr>
        </w:r>
        <w:r>
          <w:rPr>
            <w:noProof/>
            <w:webHidden/>
          </w:rPr>
          <w:fldChar w:fldCharType="separate"/>
        </w:r>
        <w:r>
          <w:rPr>
            <w:noProof/>
            <w:webHidden/>
          </w:rPr>
          <w:t>6</w:t>
        </w:r>
        <w:r>
          <w:rPr>
            <w:noProof/>
            <w:webHidden/>
          </w:rPr>
          <w:fldChar w:fldCharType="end"/>
        </w:r>
      </w:hyperlink>
    </w:p>
    <w:p w14:paraId="5678DA48" w14:textId="0E75EF0B" w:rsidR="00A07583" w:rsidRDefault="00A07583">
      <w:pPr>
        <w:pStyle w:val="TOC2"/>
        <w:tabs>
          <w:tab w:val="right" w:leader="dot" w:pos="8494"/>
        </w:tabs>
        <w:rPr>
          <w:rFonts w:asciiTheme="minorHAnsi" w:eastAsiaTheme="minorEastAsia" w:hAnsiTheme="minorHAnsi" w:cstheme="minorBidi"/>
          <w:noProof/>
          <w:lang w:eastAsia="en-GB" w:bidi="ar-SA"/>
        </w:rPr>
      </w:pPr>
      <w:hyperlink w:anchor="_Toc30162542" w:history="1">
        <w:r w:rsidRPr="00F2572D">
          <w:rPr>
            <w:rStyle w:val="Hyperlink"/>
            <w:noProof/>
          </w:rPr>
          <w:t>9.1. Study design</w:t>
        </w:r>
        <w:r>
          <w:rPr>
            <w:noProof/>
            <w:webHidden/>
          </w:rPr>
          <w:tab/>
        </w:r>
        <w:r>
          <w:rPr>
            <w:noProof/>
            <w:webHidden/>
          </w:rPr>
          <w:fldChar w:fldCharType="begin"/>
        </w:r>
        <w:r>
          <w:rPr>
            <w:noProof/>
            <w:webHidden/>
          </w:rPr>
          <w:instrText xml:space="preserve"> PAGEREF _Toc30162542 \h </w:instrText>
        </w:r>
        <w:r>
          <w:rPr>
            <w:noProof/>
            <w:webHidden/>
          </w:rPr>
        </w:r>
        <w:r>
          <w:rPr>
            <w:noProof/>
            <w:webHidden/>
          </w:rPr>
          <w:fldChar w:fldCharType="separate"/>
        </w:r>
        <w:r>
          <w:rPr>
            <w:noProof/>
            <w:webHidden/>
          </w:rPr>
          <w:t>6</w:t>
        </w:r>
        <w:r>
          <w:rPr>
            <w:noProof/>
            <w:webHidden/>
          </w:rPr>
          <w:fldChar w:fldCharType="end"/>
        </w:r>
      </w:hyperlink>
    </w:p>
    <w:p w14:paraId="755AE581" w14:textId="189D1C9E" w:rsidR="00A07583" w:rsidRDefault="00A07583">
      <w:pPr>
        <w:pStyle w:val="TOC2"/>
        <w:tabs>
          <w:tab w:val="right" w:leader="dot" w:pos="8494"/>
        </w:tabs>
        <w:rPr>
          <w:rFonts w:asciiTheme="minorHAnsi" w:eastAsiaTheme="minorEastAsia" w:hAnsiTheme="minorHAnsi" w:cstheme="minorBidi"/>
          <w:noProof/>
          <w:lang w:eastAsia="en-GB" w:bidi="ar-SA"/>
        </w:rPr>
      </w:pPr>
      <w:hyperlink w:anchor="_Toc30162543" w:history="1">
        <w:r w:rsidRPr="00F2572D">
          <w:rPr>
            <w:rStyle w:val="Hyperlink"/>
            <w:noProof/>
          </w:rPr>
          <w:t>9.2. Setting</w:t>
        </w:r>
        <w:r>
          <w:rPr>
            <w:noProof/>
            <w:webHidden/>
          </w:rPr>
          <w:tab/>
        </w:r>
        <w:r>
          <w:rPr>
            <w:noProof/>
            <w:webHidden/>
          </w:rPr>
          <w:fldChar w:fldCharType="begin"/>
        </w:r>
        <w:r>
          <w:rPr>
            <w:noProof/>
            <w:webHidden/>
          </w:rPr>
          <w:instrText xml:space="preserve"> PAGEREF _Toc30162543 \h </w:instrText>
        </w:r>
        <w:r>
          <w:rPr>
            <w:noProof/>
            <w:webHidden/>
          </w:rPr>
        </w:r>
        <w:r>
          <w:rPr>
            <w:noProof/>
            <w:webHidden/>
          </w:rPr>
          <w:fldChar w:fldCharType="separate"/>
        </w:r>
        <w:r>
          <w:rPr>
            <w:noProof/>
            <w:webHidden/>
          </w:rPr>
          <w:t>7</w:t>
        </w:r>
        <w:r>
          <w:rPr>
            <w:noProof/>
            <w:webHidden/>
          </w:rPr>
          <w:fldChar w:fldCharType="end"/>
        </w:r>
      </w:hyperlink>
    </w:p>
    <w:p w14:paraId="3B236E8A" w14:textId="05310028" w:rsidR="00A07583" w:rsidRDefault="00A07583">
      <w:pPr>
        <w:pStyle w:val="TOC3"/>
        <w:tabs>
          <w:tab w:val="right" w:leader="dot" w:pos="8494"/>
        </w:tabs>
        <w:rPr>
          <w:noProof/>
        </w:rPr>
      </w:pPr>
      <w:hyperlink w:anchor="_Toc30162544" w:history="1">
        <w:r w:rsidRPr="00F2572D">
          <w:rPr>
            <w:rStyle w:val="Hyperlink"/>
            <w:noProof/>
          </w:rPr>
          <w:t>9.2.1. STUDY PERIOD</w:t>
        </w:r>
        <w:r>
          <w:rPr>
            <w:noProof/>
            <w:webHidden/>
          </w:rPr>
          <w:tab/>
        </w:r>
        <w:r>
          <w:rPr>
            <w:noProof/>
            <w:webHidden/>
          </w:rPr>
          <w:fldChar w:fldCharType="begin"/>
        </w:r>
        <w:r>
          <w:rPr>
            <w:noProof/>
            <w:webHidden/>
          </w:rPr>
          <w:instrText xml:space="preserve"> PAGEREF _Toc30162544 \h </w:instrText>
        </w:r>
        <w:r>
          <w:rPr>
            <w:noProof/>
            <w:webHidden/>
          </w:rPr>
        </w:r>
        <w:r>
          <w:rPr>
            <w:noProof/>
            <w:webHidden/>
          </w:rPr>
          <w:fldChar w:fldCharType="separate"/>
        </w:r>
        <w:r>
          <w:rPr>
            <w:noProof/>
            <w:webHidden/>
          </w:rPr>
          <w:t>7</w:t>
        </w:r>
        <w:r>
          <w:rPr>
            <w:noProof/>
            <w:webHidden/>
          </w:rPr>
          <w:fldChar w:fldCharType="end"/>
        </w:r>
      </w:hyperlink>
    </w:p>
    <w:p w14:paraId="59547488" w14:textId="532FAD2F" w:rsidR="00A07583" w:rsidRDefault="00A07583">
      <w:pPr>
        <w:pStyle w:val="TOC3"/>
        <w:tabs>
          <w:tab w:val="right" w:leader="dot" w:pos="8494"/>
        </w:tabs>
        <w:rPr>
          <w:noProof/>
        </w:rPr>
      </w:pPr>
      <w:hyperlink w:anchor="_Toc30162545" w:history="1">
        <w:r w:rsidRPr="00F2572D">
          <w:rPr>
            <w:rStyle w:val="Hyperlink"/>
            <w:noProof/>
          </w:rPr>
          <w:t>9.2.2. STUDY POPULATION: Inclusion/Exclusion criteria</w:t>
        </w:r>
        <w:r>
          <w:rPr>
            <w:noProof/>
            <w:webHidden/>
          </w:rPr>
          <w:tab/>
        </w:r>
        <w:r>
          <w:rPr>
            <w:noProof/>
            <w:webHidden/>
          </w:rPr>
          <w:fldChar w:fldCharType="begin"/>
        </w:r>
        <w:r>
          <w:rPr>
            <w:noProof/>
            <w:webHidden/>
          </w:rPr>
          <w:instrText xml:space="preserve"> PAGEREF _Toc30162545 \h </w:instrText>
        </w:r>
        <w:r>
          <w:rPr>
            <w:noProof/>
            <w:webHidden/>
          </w:rPr>
        </w:r>
        <w:r>
          <w:rPr>
            <w:noProof/>
            <w:webHidden/>
          </w:rPr>
          <w:fldChar w:fldCharType="separate"/>
        </w:r>
        <w:r>
          <w:rPr>
            <w:noProof/>
            <w:webHidden/>
          </w:rPr>
          <w:t>7</w:t>
        </w:r>
        <w:r>
          <w:rPr>
            <w:noProof/>
            <w:webHidden/>
          </w:rPr>
          <w:fldChar w:fldCharType="end"/>
        </w:r>
      </w:hyperlink>
    </w:p>
    <w:p w14:paraId="0E824929" w14:textId="563EDF3F" w:rsidR="00A07583" w:rsidRDefault="00A07583">
      <w:pPr>
        <w:pStyle w:val="TOC3"/>
        <w:tabs>
          <w:tab w:val="right" w:leader="dot" w:pos="8494"/>
        </w:tabs>
        <w:rPr>
          <w:noProof/>
        </w:rPr>
      </w:pPr>
      <w:hyperlink w:anchor="_Toc30162575" w:history="1">
        <w:r w:rsidRPr="00F2572D">
          <w:rPr>
            <w:rStyle w:val="Hyperlink"/>
            <w:noProof/>
          </w:rPr>
          <w:t>9.2.6. FOLLOW UP</w:t>
        </w:r>
        <w:r>
          <w:rPr>
            <w:noProof/>
            <w:webHidden/>
          </w:rPr>
          <w:tab/>
        </w:r>
        <w:r>
          <w:rPr>
            <w:noProof/>
            <w:webHidden/>
          </w:rPr>
          <w:fldChar w:fldCharType="begin"/>
        </w:r>
        <w:r>
          <w:rPr>
            <w:noProof/>
            <w:webHidden/>
          </w:rPr>
          <w:instrText xml:space="preserve"> PAGEREF _Toc30162575 \h </w:instrText>
        </w:r>
        <w:r>
          <w:rPr>
            <w:noProof/>
            <w:webHidden/>
          </w:rPr>
        </w:r>
        <w:r>
          <w:rPr>
            <w:noProof/>
            <w:webHidden/>
          </w:rPr>
          <w:fldChar w:fldCharType="separate"/>
        </w:r>
        <w:r>
          <w:rPr>
            <w:noProof/>
            <w:webHidden/>
          </w:rPr>
          <w:t>9</w:t>
        </w:r>
        <w:r>
          <w:rPr>
            <w:noProof/>
            <w:webHidden/>
          </w:rPr>
          <w:fldChar w:fldCharType="end"/>
        </w:r>
      </w:hyperlink>
    </w:p>
    <w:p w14:paraId="702B31D5" w14:textId="033052D5" w:rsidR="00A07583" w:rsidRDefault="00A07583">
      <w:pPr>
        <w:pStyle w:val="TOC2"/>
        <w:tabs>
          <w:tab w:val="right" w:leader="dot" w:pos="8494"/>
        </w:tabs>
        <w:rPr>
          <w:rFonts w:asciiTheme="minorHAnsi" w:eastAsiaTheme="minorEastAsia" w:hAnsiTheme="minorHAnsi" w:cstheme="minorBidi"/>
          <w:noProof/>
          <w:lang w:eastAsia="en-GB" w:bidi="ar-SA"/>
        </w:rPr>
      </w:pPr>
      <w:hyperlink w:anchor="_Toc30162582" w:history="1">
        <w:r w:rsidRPr="00F2572D">
          <w:rPr>
            <w:rStyle w:val="Hyperlink"/>
            <w:noProof/>
          </w:rPr>
          <w:t>9.3. Variables</w:t>
        </w:r>
        <w:r>
          <w:rPr>
            <w:noProof/>
            <w:webHidden/>
          </w:rPr>
          <w:tab/>
        </w:r>
        <w:r>
          <w:rPr>
            <w:noProof/>
            <w:webHidden/>
          </w:rPr>
          <w:fldChar w:fldCharType="begin"/>
        </w:r>
        <w:r>
          <w:rPr>
            <w:noProof/>
            <w:webHidden/>
          </w:rPr>
          <w:instrText xml:space="preserve"> PAGEREF _Toc30162582 \h </w:instrText>
        </w:r>
        <w:r>
          <w:rPr>
            <w:noProof/>
            <w:webHidden/>
          </w:rPr>
        </w:r>
        <w:r>
          <w:rPr>
            <w:noProof/>
            <w:webHidden/>
          </w:rPr>
          <w:fldChar w:fldCharType="separate"/>
        </w:r>
        <w:r>
          <w:rPr>
            <w:noProof/>
            <w:webHidden/>
          </w:rPr>
          <w:t>10</w:t>
        </w:r>
        <w:r>
          <w:rPr>
            <w:noProof/>
            <w:webHidden/>
          </w:rPr>
          <w:fldChar w:fldCharType="end"/>
        </w:r>
      </w:hyperlink>
    </w:p>
    <w:p w14:paraId="4423B19D" w14:textId="0AFC1B57" w:rsidR="00A07583" w:rsidRDefault="00A07583">
      <w:pPr>
        <w:pStyle w:val="TOC3"/>
        <w:tabs>
          <w:tab w:val="right" w:leader="dot" w:pos="8494"/>
        </w:tabs>
        <w:rPr>
          <w:noProof/>
        </w:rPr>
      </w:pPr>
      <w:hyperlink w:anchor="_Toc30162583" w:history="1">
        <w:r w:rsidRPr="00F2572D">
          <w:rPr>
            <w:rStyle w:val="Hyperlink"/>
            <w:noProof/>
          </w:rPr>
          <w:t>9.3.1.- EXPOSURE</w:t>
        </w:r>
        <w:r>
          <w:rPr>
            <w:noProof/>
            <w:webHidden/>
          </w:rPr>
          <w:tab/>
        </w:r>
        <w:r>
          <w:rPr>
            <w:noProof/>
            <w:webHidden/>
          </w:rPr>
          <w:fldChar w:fldCharType="begin"/>
        </w:r>
        <w:r>
          <w:rPr>
            <w:noProof/>
            <w:webHidden/>
          </w:rPr>
          <w:instrText xml:space="preserve"> PAGEREF _Toc30162583 \h </w:instrText>
        </w:r>
        <w:r>
          <w:rPr>
            <w:noProof/>
            <w:webHidden/>
          </w:rPr>
        </w:r>
        <w:r>
          <w:rPr>
            <w:noProof/>
            <w:webHidden/>
          </w:rPr>
          <w:fldChar w:fldCharType="separate"/>
        </w:r>
        <w:r>
          <w:rPr>
            <w:noProof/>
            <w:webHidden/>
          </w:rPr>
          <w:t>10</w:t>
        </w:r>
        <w:r>
          <w:rPr>
            <w:noProof/>
            <w:webHidden/>
          </w:rPr>
          <w:fldChar w:fldCharType="end"/>
        </w:r>
      </w:hyperlink>
    </w:p>
    <w:p w14:paraId="2861A9FB" w14:textId="4FB18CC4" w:rsidR="00A07583" w:rsidRDefault="00A07583">
      <w:pPr>
        <w:pStyle w:val="TOC3"/>
        <w:tabs>
          <w:tab w:val="right" w:leader="dot" w:pos="8494"/>
        </w:tabs>
        <w:rPr>
          <w:noProof/>
        </w:rPr>
      </w:pPr>
      <w:hyperlink w:anchor="_Toc30162584" w:history="1">
        <w:r w:rsidRPr="00F2572D">
          <w:rPr>
            <w:rStyle w:val="Hyperlink"/>
            <w:noProof/>
          </w:rPr>
          <w:t>9.3.2.- OUTCOME/S</w:t>
        </w:r>
        <w:r>
          <w:rPr>
            <w:noProof/>
            <w:webHidden/>
          </w:rPr>
          <w:tab/>
        </w:r>
        <w:r>
          <w:rPr>
            <w:noProof/>
            <w:webHidden/>
          </w:rPr>
          <w:fldChar w:fldCharType="begin"/>
        </w:r>
        <w:r>
          <w:rPr>
            <w:noProof/>
            <w:webHidden/>
          </w:rPr>
          <w:instrText xml:space="preserve"> PAGEREF _Toc30162584 \h </w:instrText>
        </w:r>
        <w:r>
          <w:rPr>
            <w:noProof/>
            <w:webHidden/>
          </w:rPr>
        </w:r>
        <w:r>
          <w:rPr>
            <w:noProof/>
            <w:webHidden/>
          </w:rPr>
          <w:fldChar w:fldCharType="separate"/>
        </w:r>
        <w:r>
          <w:rPr>
            <w:noProof/>
            <w:webHidden/>
          </w:rPr>
          <w:t>11</w:t>
        </w:r>
        <w:r>
          <w:rPr>
            <w:noProof/>
            <w:webHidden/>
          </w:rPr>
          <w:fldChar w:fldCharType="end"/>
        </w:r>
      </w:hyperlink>
    </w:p>
    <w:p w14:paraId="45C2C2C6" w14:textId="3600549A" w:rsidR="00A07583" w:rsidRDefault="00A07583">
      <w:pPr>
        <w:pStyle w:val="TOC2"/>
        <w:tabs>
          <w:tab w:val="right" w:leader="dot" w:pos="8494"/>
        </w:tabs>
        <w:rPr>
          <w:rFonts w:asciiTheme="minorHAnsi" w:eastAsiaTheme="minorEastAsia" w:hAnsiTheme="minorHAnsi" w:cstheme="minorBidi"/>
          <w:noProof/>
          <w:lang w:eastAsia="en-GB" w:bidi="ar-SA"/>
        </w:rPr>
      </w:pPr>
      <w:hyperlink w:anchor="_Toc30162585" w:history="1">
        <w:r w:rsidRPr="00F2572D">
          <w:rPr>
            <w:rStyle w:val="Hyperlink"/>
            <w:noProof/>
          </w:rPr>
          <w:t>Negative control outcomes</w:t>
        </w:r>
        <w:r>
          <w:rPr>
            <w:noProof/>
            <w:webHidden/>
          </w:rPr>
          <w:tab/>
        </w:r>
        <w:r>
          <w:rPr>
            <w:noProof/>
            <w:webHidden/>
          </w:rPr>
          <w:fldChar w:fldCharType="begin"/>
        </w:r>
        <w:r>
          <w:rPr>
            <w:noProof/>
            <w:webHidden/>
          </w:rPr>
          <w:instrText xml:space="preserve"> PAGEREF _Toc30162585 \h </w:instrText>
        </w:r>
        <w:r>
          <w:rPr>
            <w:noProof/>
            <w:webHidden/>
          </w:rPr>
        </w:r>
        <w:r>
          <w:rPr>
            <w:noProof/>
            <w:webHidden/>
          </w:rPr>
          <w:fldChar w:fldCharType="separate"/>
        </w:r>
        <w:r>
          <w:rPr>
            <w:noProof/>
            <w:webHidden/>
          </w:rPr>
          <w:t>12</w:t>
        </w:r>
        <w:r>
          <w:rPr>
            <w:noProof/>
            <w:webHidden/>
          </w:rPr>
          <w:fldChar w:fldCharType="end"/>
        </w:r>
      </w:hyperlink>
    </w:p>
    <w:p w14:paraId="5BB6EF6F" w14:textId="1014B98F" w:rsidR="00A07583" w:rsidRDefault="00A07583">
      <w:pPr>
        <w:pStyle w:val="TOC3"/>
        <w:tabs>
          <w:tab w:val="right" w:leader="dot" w:pos="8494"/>
        </w:tabs>
        <w:rPr>
          <w:noProof/>
        </w:rPr>
      </w:pPr>
      <w:hyperlink w:anchor="_Toc30162586" w:history="1">
        <w:r w:rsidRPr="00F2572D">
          <w:rPr>
            <w:rStyle w:val="Hyperlink"/>
            <w:noProof/>
          </w:rPr>
          <w:t>9.3.3.- Covariates</w:t>
        </w:r>
        <w:r>
          <w:rPr>
            <w:noProof/>
            <w:webHidden/>
          </w:rPr>
          <w:tab/>
        </w:r>
        <w:r>
          <w:rPr>
            <w:noProof/>
            <w:webHidden/>
          </w:rPr>
          <w:fldChar w:fldCharType="begin"/>
        </w:r>
        <w:r>
          <w:rPr>
            <w:noProof/>
            <w:webHidden/>
          </w:rPr>
          <w:instrText xml:space="preserve"> PAGEREF _Toc30162586 \h </w:instrText>
        </w:r>
        <w:r>
          <w:rPr>
            <w:noProof/>
            <w:webHidden/>
          </w:rPr>
        </w:r>
        <w:r>
          <w:rPr>
            <w:noProof/>
            <w:webHidden/>
          </w:rPr>
          <w:fldChar w:fldCharType="separate"/>
        </w:r>
        <w:r>
          <w:rPr>
            <w:noProof/>
            <w:webHidden/>
          </w:rPr>
          <w:t>13</w:t>
        </w:r>
        <w:r>
          <w:rPr>
            <w:noProof/>
            <w:webHidden/>
          </w:rPr>
          <w:fldChar w:fldCharType="end"/>
        </w:r>
      </w:hyperlink>
    </w:p>
    <w:p w14:paraId="140C566F" w14:textId="03722EEA" w:rsidR="00A07583" w:rsidRDefault="00A07583">
      <w:pPr>
        <w:pStyle w:val="TOC2"/>
        <w:tabs>
          <w:tab w:val="right" w:leader="dot" w:pos="8494"/>
        </w:tabs>
        <w:rPr>
          <w:rFonts w:asciiTheme="minorHAnsi" w:eastAsiaTheme="minorEastAsia" w:hAnsiTheme="minorHAnsi" w:cstheme="minorBidi"/>
          <w:noProof/>
          <w:lang w:eastAsia="en-GB" w:bidi="ar-SA"/>
        </w:rPr>
      </w:pPr>
      <w:hyperlink w:anchor="_Toc30162587" w:history="1">
        <w:r w:rsidRPr="00F2572D">
          <w:rPr>
            <w:rStyle w:val="Hyperlink"/>
            <w:noProof/>
          </w:rPr>
          <w:t>9.4. Data sources</w:t>
        </w:r>
        <w:r>
          <w:rPr>
            <w:noProof/>
            <w:webHidden/>
          </w:rPr>
          <w:tab/>
        </w:r>
        <w:r>
          <w:rPr>
            <w:noProof/>
            <w:webHidden/>
          </w:rPr>
          <w:fldChar w:fldCharType="begin"/>
        </w:r>
        <w:r>
          <w:rPr>
            <w:noProof/>
            <w:webHidden/>
          </w:rPr>
          <w:instrText xml:space="preserve"> PAGEREF _Toc30162587 \h </w:instrText>
        </w:r>
        <w:r>
          <w:rPr>
            <w:noProof/>
            <w:webHidden/>
          </w:rPr>
        </w:r>
        <w:r>
          <w:rPr>
            <w:noProof/>
            <w:webHidden/>
          </w:rPr>
          <w:fldChar w:fldCharType="separate"/>
        </w:r>
        <w:r>
          <w:rPr>
            <w:noProof/>
            <w:webHidden/>
          </w:rPr>
          <w:t>13</w:t>
        </w:r>
        <w:r>
          <w:rPr>
            <w:noProof/>
            <w:webHidden/>
          </w:rPr>
          <w:fldChar w:fldCharType="end"/>
        </w:r>
      </w:hyperlink>
    </w:p>
    <w:p w14:paraId="385CA363" w14:textId="6D659C5C" w:rsidR="00A07583" w:rsidRDefault="00A07583">
      <w:pPr>
        <w:pStyle w:val="TOC2"/>
        <w:tabs>
          <w:tab w:val="right" w:leader="dot" w:pos="8494"/>
        </w:tabs>
        <w:rPr>
          <w:rFonts w:asciiTheme="minorHAnsi" w:eastAsiaTheme="minorEastAsia" w:hAnsiTheme="minorHAnsi" w:cstheme="minorBidi"/>
          <w:noProof/>
          <w:lang w:eastAsia="en-GB" w:bidi="ar-SA"/>
        </w:rPr>
      </w:pPr>
      <w:hyperlink w:anchor="_Toc30162588" w:history="1">
        <w:r w:rsidRPr="00F2572D">
          <w:rPr>
            <w:rStyle w:val="Hyperlink"/>
            <w:noProof/>
          </w:rPr>
          <w:t>9.5. Study size</w:t>
        </w:r>
        <w:r>
          <w:rPr>
            <w:noProof/>
            <w:webHidden/>
          </w:rPr>
          <w:tab/>
        </w:r>
        <w:r>
          <w:rPr>
            <w:noProof/>
            <w:webHidden/>
          </w:rPr>
          <w:fldChar w:fldCharType="begin"/>
        </w:r>
        <w:r>
          <w:rPr>
            <w:noProof/>
            <w:webHidden/>
          </w:rPr>
          <w:instrText xml:space="preserve"> PAGEREF _Toc30162588 \h </w:instrText>
        </w:r>
        <w:r>
          <w:rPr>
            <w:noProof/>
            <w:webHidden/>
          </w:rPr>
        </w:r>
        <w:r>
          <w:rPr>
            <w:noProof/>
            <w:webHidden/>
          </w:rPr>
          <w:fldChar w:fldCharType="separate"/>
        </w:r>
        <w:r>
          <w:rPr>
            <w:noProof/>
            <w:webHidden/>
          </w:rPr>
          <w:t>15</w:t>
        </w:r>
        <w:r>
          <w:rPr>
            <w:noProof/>
            <w:webHidden/>
          </w:rPr>
          <w:fldChar w:fldCharType="end"/>
        </w:r>
      </w:hyperlink>
    </w:p>
    <w:p w14:paraId="54F4D63E" w14:textId="19944DF9" w:rsidR="00A07583" w:rsidRDefault="00A07583">
      <w:pPr>
        <w:pStyle w:val="TOC2"/>
        <w:tabs>
          <w:tab w:val="right" w:leader="dot" w:pos="8494"/>
        </w:tabs>
        <w:rPr>
          <w:rFonts w:asciiTheme="minorHAnsi" w:eastAsiaTheme="minorEastAsia" w:hAnsiTheme="minorHAnsi" w:cstheme="minorBidi"/>
          <w:noProof/>
          <w:lang w:eastAsia="en-GB" w:bidi="ar-SA"/>
        </w:rPr>
      </w:pPr>
      <w:hyperlink w:anchor="_Toc30162589" w:history="1">
        <w:r w:rsidRPr="00F2572D">
          <w:rPr>
            <w:rStyle w:val="Hyperlink"/>
            <w:noProof/>
          </w:rPr>
          <w:t>9.6. Data management</w:t>
        </w:r>
        <w:r>
          <w:rPr>
            <w:noProof/>
            <w:webHidden/>
          </w:rPr>
          <w:tab/>
        </w:r>
        <w:r>
          <w:rPr>
            <w:noProof/>
            <w:webHidden/>
          </w:rPr>
          <w:fldChar w:fldCharType="begin"/>
        </w:r>
        <w:r>
          <w:rPr>
            <w:noProof/>
            <w:webHidden/>
          </w:rPr>
          <w:instrText xml:space="preserve"> PAGEREF _Toc30162589 \h </w:instrText>
        </w:r>
        <w:r>
          <w:rPr>
            <w:noProof/>
            <w:webHidden/>
          </w:rPr>
        </w:r>
        <w:r>
          <w:rPr>
            <w:noProof/>
            <w:webHidden/>
          </w:rPr>
          <w:fldChar w:fldCharType="separate"/>
        </w:r>
        <w:r>
          <w:rPr>
            <w:noProof/>
            <w:webHidden/>
          </w:rPr>
          <w:t>15</w:t>
        </w:r>
        <w:r>
          <w:rPr>
            <w:noProof/>
            <w:webHidden/>
          </w:rPr>
          <w:fldChar w:fldCharType="end"/>
        </w:r>
      </w:hyperlink>
    </w:p>
    <w:p w14:paraId="4FCBFB17" w14:textId="21D92093" w:rsidR="00A07583" w:rsidRDefault="00A07583">
      <w:pPr>
        <w:pStyle w:val="TOC2"/>
        <w:tabs>
          <w:tab w:val="right" w:leader="dot" w:pos="8494"/>
        </w:tabs>
        <w:rPr>
          <w:rFonts w:asciiTheme="minorHAnsi" w:eastAsiaTheme="minorEastAsia" w:hAnsiTheme="minorHAnsi" w:cstheme="minorBidi"/>
          <w:noProof/>
          <w:lang w:eastAsia="en-GB" w:bidi="ar-SA"/>
        </w:rPr>
      </w:pPr>
      <w:hyperlink w:anchor="_Toc30162590" w:history="1">
        <w:r w:rsidRPr="00F2572D">
          <w:rPr>
            <w:rStyle w:val="Hyperlink"/>
            <w:noProof/>
          </w:rPr>
          <w:t>9.7. Data analysis</w:t>
        </w:r>
        <w:r>
          <w:rPr>
            <w:noProof/>
            <w:webHidden/>
          </w:rPr>
          <w:tab/>
        </w:r>
        <w:r>
          <w:rPr>
            <w:noProof/>
            <w:webHidden/>
          </w:rPr>
          <w:fldChar w:fldCharType="begin"/>
        </w:r>
        <w:r>
          <w:rPr>
            <w:noProof/>
            <w:webHidden/>
          </w:rPr>
          <w:instrText xml:space="preserve"> PAGEREF _Toc30162590 \h </w:instrText>
        </w:r>
        <w:r>
          <w:rPr>
            <w:noProof/>
            <w:webHidden/>
          </w:rPr>
        </w:r>
        <w:r>
          <w:rPr>
            <w:noProof/>
            <w:webHidden/>
          </w:rPr>
          <w:fldChar w:fldCharType="separate"/>
        </w:r>
        <w:r>
          <w:rPr>
            <w:noProof/>
            <w:webHidden/>
          </w:rPr>
          <w:t>16</w:t>
        </w:r>
        <w:r>
          <w:rPr>
            <w:noProof/>
            <w:webHidden/>
          </w:rPr>
          <w:fldChar w:fldCharType="end"/>
        </w:r>
      </w:hyperlink>
    </w:p>
    <w:p w14:paraId="5F6C70C7" w14:textId="2ACD767C" w:rsidR="00A07583" w:rsidRDefault="00A07583">
      <w:pPr>
        <w:pStyle w:val="TOC2"/>
        <w:tabs>
          <w:tab w:val="right" w:leader="dot" w:pos="8494"/>
        </w:tabs>
        <w:rPr>
          <w:rFonts w:asciiTheme="minorHAnsi" w:eastAsiaTheme="minorEastAsia" w:hAnsiTheme="minorHAnsi" w:cstheme="minorBidi"/>
          <w:noProof/>
          <w:lang w:eastAsia="en-GB" w:bidi="ar-SA"/>
        </w:rPr>
      </w:pPr>
      <w:hyperlink w:anchor="_Toc30162591" w:history="1">
        <w:r w:rsidRPr="00F2572D">
          <w:rPr>
            <w:rStyle w:val="Hyperlink"/>
            <w:noProof/>
          </w:rPr>
          <w:t>9.9. Limitations of the research methods</w:t>
        </w:r>
        <w:r>
          <w:rPr>
            <w:noProof/>
            <w:webHidden/>
          </w:rPr>
          <w:tab/>
        </w:r>
        <w:r>
          <w:rPr>
            <w:noProof/>
            <w:webHidden/>
          </w:rPr>
          <w:fldChar w:fldCharType="begin"/>
        </w:r>
        <w:r>
          <w:rPr>
            <w:noProof/>
            <w:webHidden/>
          </w:rPr>
          <w:instrText xml:space="preserve"> PAGEREF _Toc30162591 \h </w:instrText>
        </w:r>
        <w:r>
          <w:rPr>
            <w:noProof/>
            <w:webHidden/>
          </w:rPr>
        </w:r>
        <w:r>
          <w:rPr>
            <w:noProof/>
            <w:webHidden/>
          </w:rPr>
          <w:fldChar w:fldCharType="separate"/>
        </w:r>
        <w:r>
          <w:rPr>
            <w:noProof/>
            <w:webHidden/>
          </w:rPr>
          <w:t>17</w:t>
        </w:r>
        <w:r>
          <w:rPr>
            <w:noProof/>
            <w:webHidden/>
          </w:rPr>
          <w:fldChar w:fldCharType="end"/>
        </w:r>
      </w:hyperlink>
    </w:p>
    <w:p w14:paraId="5E2F70D0" w14:textId="1F56DAF0" w:rsidR="00A07583" w:rsidRDefault="00A07583">
      <w:pPr>
        <w:pStyle w:val="TOC1"/>
        <w:tabs>
          <w:tab w:val="right" w:leader="dot" w:pos="8494"/>
        </w:tabs>
        <w:rPr>
          <w:rFonts w:asciiTheme="minorHAnsi" w:eastAsiaTheme="minorEastAsia" w:hAnsiTheme="minorHAnsi" w:cstheme="minorBidi"/>
          <w:noProof/>
          <w:lang w:eastAsia="en-GB" w:bidi="ar-SA"/>
        </w:rPr>
      </w:pPr>
      <w:hyperlink w:anchor="_Toc30162592" w:history="1">
        <w:r w:rsidRPr="00F2572D">
          <w:rPr>
            <w:rStyle w:val="Hyperlink"/>
            <w:noProof/>
          </w:rPr>
          <w:t>10. Protection of human subjects</w:t>
        </w:r>
        <w:r>
          <w:rPr>
            <w:noProof/>
            <w:webHidden/>
          </w:rPr>
          <w:tab/>
        </w:r>
        <w:r>
          <w:rPr>
            <w:noProof/>
            <w:webHidden/>
          </w:rPr>
          <w:fldChar w:fldCharType="begin"/>
        </w:r>
        <w:r>
          <w:rPr>
            <w:noProof/>
            <w:webHidden/>
          </w:rPr>
          <w:instrText xml:space="preserve"> PAGEREF _Toc30162592 \h </w:instrText>
        </w:r>
        <w:r>
          <w:rPr>
            <w:noProof/>
            <w:webHidden/>
          </w:rPr>
        </w:r>
        <w:r>
          <w:rPr>
            <w:noProof/>
            <w:webHidden/>
          </w:rPr>
          <w:fldChar w:fldCharType="separate"/>
        </w:r>
        <w:r>
          <w:rPr>
            <w:noProof/>
            <w:webHidden/>
          </w:rPr>
          <w:t>18</w:t>
        </w:r>
        <w:r>
          <w:rPr>
            <w:noProof/>
            <w:webHidden/>
          </w:rPr>
          <w:fldChar w:fldCharType="end"/>
        </w:r>
      </w:hyperlink>
    </w:p>
    <w:p w14:paraId="5D07B254" w14:textId="1BA39C28" w:rsidR="00A07583" w:rsidRDefault="00A07583">
      <w:pPr>
        <w:pStyle w:val="TOC1"/>
        <w:tabs>
          <w:tab w:val="right" w:leader="dot" w:pos="8494"/>
        </w:tabs>
        <w:rPr>
          <w:rFonts w:asciiTheme="minorHAnsi" w:eastAsiaTheme="minorEastAsia" w:hAnsiTheme="minorHAnsi" w:cstheme="minorBidi"/>
          <w:noProof/>
          <w:lang w:eastAsia="en-GB" w:bidi="ar-SA"/>
        </w:rPr>
      </w:pPr>
      <w:hyperlink w:anchor="_Toc30162593" w:history="1">
        <w:r w:rsidRPr="00F2572D">
          <w:rPr>
            <w:rStyle w:val="Hyperlink"/>
            <w:noProof/>
          </w:rPr>
          <w:t>11. Management and reporting of adverse events/adverse reactions</w:t>
        </w:r>
        <w:r>
          <w:rPr>
            <w:noProof/>
            <w:webHidden/>
          </w:rPr>
          <w:tab/>
        </w:r>
        <w:r>
          <w:rPr>
            <w:noProof/>
            <w:webHidden/>
          </w:rPr>
          <w:fldChar w:fldCharType="begin"/>
        </w:r>
        <w:r>
          <w:rPr>
            <w:noProof/>
            <w:webHidden/>
          </w:rPr>
          <w:instrText xml:space="preserve"> PAGEREF _Toc30162593 \h </w:instrText>
        </w:r>
        <w:r>
          <w:rPr>
            <w:noProof/>
            <w:webHidden/>
          </w:rPr>
        </w:r>
        <w:r>
          <w:rPr>
            <w:noProof/>
            <w:webHidden/>
          </w:rPr>
          <w:fldChar w:fldCharType="separate"/>
        </w:r>
        <w:r>
          <w:rPr>
            <w:noProof/>
            <w:webHidden/>
          </w:rPr>
          <w:t>18</w:t>
        </w:r>
        <w:r>
          <w:rPr>
            <w:noProof/>
            <w:webHidden/>
          </w:rPr>
          <w:fldChar w:fldCharType="end"/>
        </w:r>
      </w:hyperlink>
    </w:p>
    <w:p w14:paraId="0B512765" w14:textId="6E09E200" w:rsidR="00A07583" w:rsidRDefault="00A07583">
      <w:pPr>
        <w:pStyle w:val="TOC1"/>
        <w:tabs>
          <w:tab w:val="right" w:leader="dot" w:pos="8494"/>
        </w:tabs>
        <w:rPr>
          <w:rFonts w:asciiTheme="minorHAnsi" w:eastAsiaTheme="minorEastAsia" w:hAnsiTheme="minorHAnsi" w:cstheme="minorBidi"/>
          <w:noProof/>
          <w:lang w:eastAsia="en-GB" w:bidi="ar-SA"/>
        </w:rPr>
      </w:pPr>
      <w:hyperlink w:anchor="_Toc30162594" w:history="1">
        <w:r w:rsidRPr="00F2572D">
          <w:rPr>
            <w:rStyle w:val="Hyperlink"/>
            <w:noProof/>
          </w:rPr>
          <w:t>12. Plans for disseminating and communicating study results</w:t>
        </w:r>
        <w:r>
          <w:rPr>
            <w:noProof/>
            <w:webHidden/>
          </w:rPr>
          <w:tab/>
        </w:r>
        <w:r>
          <w:rPr>
            <w:noProof/>
            <w:webHidden/>
          </w:rPr>
          <w:fldChar w:fldCharType="begin"/>
        </w:r>
        <w:r>
          <w:rPr>
            <w:noProof/>
            <w:webHidden/>
          </w:rPr>
          <w:instrText xml:space="preserve"> PAGEREF _Toc30162594 \h </w:instrText>
        </w:r>
        <w:r>
          <w:rPr>
            <w:noProof/>
            <w:webHidden/>
          </w:rPr>
        </w:r>
        <w:r>
          <w:rPr>
            <w:noProof/>
            <w:webHidden/>
          </w:rPr>
          <w:fldChar w:fldCharType="separate"/>
        </w:r>
        <w:r>
          <w:rPr>
            <w:noProof/>
            <w:webHidden/>
          </w:rPr>
          <w:t>18</w:t>
        </w:r>
        <w:r>
          <w:rPr>
            <w:noProof/>
            <w:webHidden/>
          </w:rPr>
          <w:fldChar w:fldCharType="end"/>
        </w:r>
      </w:hyperlink>
    </w:p>
    <w:p w14:paraId="4361103A" w14:textId="0A6ADA92" w:rsidR="00A07583" w:rsidRDefault="00A07583">
      <w:pPr>
        <w:pStyle w:val="TOC1"/>
        <w:tabs>
          <w:tab w:val="right" w:leader="dot" w:pos="8494"/>
        </w:tabs>
        <w:rPr>
          <w:rFonts w:asciiTheme="minorHAnsi" w:eastAsiaTheme="minorEastAsia" w:hAnsiTheme="minorHAnsi" w:cstheme="minorBidi"/>
          <w:noProof/>
          <w:lang w:eastAsia="en-GB" w:bidi="ar-SA"/>
        </w:rPr>
      </w:pPr>
      <w:hyperlink w:anchor="_Toc30162595" w:history="1">
        <w:r w:rsidRPr="00F2572D">
          <w:rPr>
            <w:rStyle w:val="Hyperlink"/>
            <w:noProof/>
          </w:rPr>
          <w:t>13. References</w:t>
        </w:r>
        <w:r>
          <w:rPr>
            <w:noProof/>
            <w:webHidden/>
          </w:rPr>
          <w:tab/>
        </w:r>
        <w:r>
          <w:rPr>
            <w:noProof/>
            <w:webHidden/>
          </w:rPr>
          <w:fldChar w:fldCharType="begin"/>
        </w:r>
        <w:r>
          <w:rPr>
            <w:noProof/>
            <w:webHidden/>
          </w:rPr>
          <w:instrText xml:space="preserve"> PAGEREF _Toc30162595 \h </w:instrText>
        </w:r>
        <w:r>
          <w:rPr>
            <w:noProof/>
            <w:webHidden/>
          </w:rPr>
        </w:r>
        <w:r>
          <w:rPr>
            <w:noProof/>
            <w:webHidden/>
          </w:rPr>
          <w:fldChar w:fldCharType="separate"/>
        </w:r>
        <w:r>
          <w:rPr>
            <w:noProof/>
            <w:webHidden/>
          </w:rPr>
          <w:t>18</w:t>
        </w:r>
        <w:r>
          <w:rPr>
            <w:noProof/>
            <w:webHidden/>
          </w:rPr>
          <w:fldChar w:fldCharType="end"/>
        </w:r>
      </w:hyperlink>
    </w:p>
    <w:p w14:paraId="7DB8664C" w14:textId="42EAFB94" w:rsidR="00A07583" w:rsidRDefault="00A07583">
      <w:pPr>
        <w:pStyle w:val="TOC1"/>
        <w:tabs>
          <w:tab w:val="right" w:leader="dot" w:pos="8494"/>
        </w:tabs>
        <w:rPr>
          <w:rFonts w:asciiTheme="minorHAnsi" w:eastAsiaTheme="minorEastAsia" w:hAnsiTheme="minorHAnsi" w:cstheme="minorBidi"/>
          <w:noProof/>
          <w:lang w:eastAsia="en-GB" w:bidi="ar-SA"/>
        </w:rPr>
      </w:pPr>
      <w:hyperlink w:anchor="_Toc30162596" w:history="1">
        <w:r w:rsidRPr="00F2572D">
          <w:rPr>
            <w:rStyle w:val="Hyperlink"/>
            <w:noProof/>
          </w:rPr>
          <w:t>Annex 1. ENCePP checklist for study protocols</w:t>
        </w:r>
        <w:r>
          <w:rPr>
            <w:noProof/>
            <w:webHidden/>
          </w:rPr>
          <w:tab/>
        </w:r>
        <w:r>
          <w:rPr>
            <w:noProof/>
            <w:webHidden/>
          </w:rPr>
          <w:fldChar w:fldCharType="begin"/>
        </w:r>
        <w:r>
          <w:rPr>
            <w:noProof/>
            <w:webHidden/>
          </w:rPr>
          <w:instrText xml:space="preserve"> PAGEREF _Toc30162596 \h </w:instrText>
        </w:r>
        <w:r>
          <w:rPr>
            <w:noProof/>
            <w:webHidden/>
          </w:rPr>
        </w:r>
        <w:r>
          <w:rPr>
            <w:noProof/>
            <w:webHidden/>
          </w:rPr>
          <w:fldChar w:fldCharType="separate"/>
        </w:r>
        <w:r>
          <w:rPr>
            <w:noProof/>
            <w:webHidden/>
          </w:rPr>
          <w:t>18</w:t>
        </w:r>
        <w:r>
          <w:rPr>
            <w:noProof/>
            <w:webHidden/>
          </w:rPr>
          <w:fldChar w:fldCharType="end"/>
        </w:r>
      </w:hyperlink>
    </w:p>
    <w:p w14:paraId="339802C2" w14:textId="1D64CDF4" w:rsidR="00ED78EF" w:rsidRPr="008F7F6F" w:rsidRDefault="002740D5" w:rsidP="00ED78EF">
      <w:pPr>
        <w:autoSpaceDE w:val="0"/>
        <w:autoSpaceDN w:val="0"/>
        <w:adjustRightInd w:val="0"/>
        <w:spacing w:after="0" w:line="240" w:lineRule="auto"/>
        <w:jc w:val="both"/>
        <w:rPr>
          <w:rFonts w:cs="Verdana"/>
          <w:b/>
          <w:bCs/>
          <w:color w:val="231F20"/>
          <w:sz w:val="27"/>
          <w:szCs w:val="27"/>
          <w:lang w:bidi="ar-SA"/>
        </w:rPr>
      </w:pPr>
      <w:r w:rsidRPr="008F7F6F">
        <w:rPr>
          <w:rFonts w:cs="Verdana"/>
          <w:b/>
          <w:bCs/>
          <w:color w:val="231F20"/>
          <w:sz w:val="27"/>
          <w:szCs w:val="27"/>
          <w:lang w:bidi="ar-SA"/>
        </w:rPr>
        <w:fldChar w:fldCharType="end"/>
      </w:r>
    </w:p>
    <w:p w14:paraId="69AEA56A" w14:textId="77777777" w:rsidR="00ED78EF" w:rsidRPr="008F7F6F" w:rsidRDefault="00ED78EF" w:rsidP="00ED78EF">
      <w:pPr>
        <w:autoSpaceDE w:val="0"/>
        <w:autoSpaceDN w:val="0"/>
        <w:adjustRightInd w:val="0"/>
        <w:spacing w:after="0" w:line="240" w:lineRule="auto"/>
        <w:jc w:val="both"/>
        <w:rPr>
          <w:rFonts w:cs="Verdana"/>
          <w:b/>
          <w:bCs/>
          <w:color w:val="231F20"/>
          <w:sz w:val="27"/>
          <w:szCs w:val="27"/>
          <w:lang w:bidi="ar-SA"/>
        </w:rPr>
      </w:pPr>
    </w:p>
    <w:p w14:paraId="6C0CC4A6" w14:textId="77777777" w:rsidR="00ED78EF" w:rsidRDefault="00ED78EF" w:rsidP="00ED78EF">
      <w:pPr>
        <w:autoSpaceDE w:val="0"/>
        <w:autoSpaceDN w:val="0"/>
        <w:adjustRightInd w:val="0"/>
        <w:spacing w:after="0" w:line="240" w:lineRule="auto"/>
        <w:jc w:val="both"/>
        <w:rPr>
          <w:rFonts w:cs="Verdana"/>
          <w:b/>
          <w:bCs/>
          <w:color w:val="231F20"/>
          <w:sz w:val="27"/>
          <w:szCs w:val="27"/>
          <w:lang w:bidi="ar-SA"/>
        </w:rPr>
      </w:pPr>
    </w:p>
    <w:p w14:paraId="40E0F8C9" w14:textId="77777777" w:rsidR="00C82E6B" w:rsidRPr="008F7F6F" w:rsidRDefault="00C82E6B" w:rsidP="00ED78EF">
      <w:pPr>
        <w:autoSpaceDE w:val="0"/>
        <w:autoSpaceDN w:val="0"/>
        <w:adjustRightInd w:val="0"/>
        <w:spacing w:after="0" w:line="240" w:lineRule="auto"/>
        <w:jc w:val="both"/>
        <w:rPr>
          <w:rFonts w:cs="Verdana"/>
          <w:b/>
          <w:bCs/>
          <w:color w:val="231F20"/>
          <w:sz w:val="27"/>
          <w:szCs w:val="27"/>
          <w:lang w:bidi="ar-SA"/>
        </w:rPr>
      </w:pPr>
    </w:p>
    <w:p w14:paraId="11B500D4" w14:textId="77777777" w:rsidR="00AA0379" w:rsidRPr="008F7F6F" w:rsidRDefault="00AA0379" w:rsidP="00BF261C">
      <w:pPr>
        <w:pStyle w:val="Heading1"/>
        <w:jc w:val="both"/>
        <w:rPr>
          <w:lang w:bidi="ar-SA"/>
        </w:rPr>
      </w:pPr>
      <w:bookmarkStart w:id="2" w:name="_Toc30162536"/>
      <w:r w:rsidRPr="008F7F6F">
        <w:rPr>
          <w:lang w:bidi="ar-SA"/>
        </w:rPr>
        <w:lastRenderedPageBreak/>
        <w:t>2. List of abbreviations</w:t>
      </w:r>
      <w:bookmarkEnd w:id="2"/>
    </w:p>
    <w:p w14:paraId="67ED7544" w14:textId="77777777" w:rsidR="00ED78EF" w:rsidRPr="008F7F6F" w:rsidRDefault="00ED78EF" w:rsidP="00BF261C">
      <w:pPr>
        <w:autoSpaceDE w:val="0"/>
        <w:autoSpaceDN w:val="0"/>
        <w:adjustRightInd w:val="0"/>
        <w:spacing w:after="0" w:line="240" w:lineRule="auto"/>
        <w:jc w:val="both"/>
        <w:rPr>
          <w:rFonts w:cs="Courier New"/>
          <w:i/>
          <w:iCs/>
          <w:color w:val="319A66"/>
          <w:lang w:bidi="ar-SA"/>
        </w:rPr>
      </w:pPr>
    </w:p>
    <w:tbl>
      <w:tblPr>
        <w:tblStyle w:val="TableGrid"/>
        <w:tblW w:w="0" w:type="auto"/>
        <w:tblLook w:val="04A0" w:firstRow="1" w:lastRow="0" w:firstColumn="1" w:lastColumn="0" w:noHBand="0" w:noVBand="1"/>
      </w:tblPr>
      <w:tblGrid>
        <w:gridCol w:w="4247"/>
        <w:gridCol w:w="4247"/>
      </w:tblGrid>
      <w:tr w:rsidR="00FB7EAC" w:rsidRPr="00FB7EAC" w14:paraId="60D05BB5" w14:textId="77777777" w:rsidTr="00FB7EAC">
        <w:tc>
          <w:tcPr>
            <w:tcW w:w="4247" w:type="dxa"/>
          </w:tcPr>
          <w:p w14:paraId="23D161DE" w14:textId="68D38C4B" w:rsidR="00FB7EAC" w:rsidRPr="00FB7EAC" w:rsidRDefault="00FB7EAC" w:rsidP="00BF261C">
            <w:pPr>
              <w:autoSpaceDE w:val="0"/>
              <w:autoSpaceDN w:val="0"/>
              <w:adjustRightInd w:val="0"/>
              <w:jc w:val="both"/>
              <w:rPr>
                <w:rFonts w:cs="Courier New"/>
                <w:iCs/>
                <w:lang w:bidi="ar-SA"/>
              </w:rPr>
            </w:pPr>
            <w:r w:rsidRPr="00FB7EAC">
              <w:rPr>
                <w:rFonts w:cs="Courier New"/>
                <w:iCs/>
                <w:lang w:bidi="ar-SA"/>
              </w:rPr>
              <w:t>RA</w:t>
            </w:r>
          </w:p>
        </w:tc>
        <w:tc>
          <w:tcPr>
            <w:tcW w:w="4247" w:type="dxa"/>
          </w:tcPr>
          <w:p w14:paraId="32A436A0" w14:textId="45058D26" w:rsidR="00FB7EAC" w:rsidRPr="00FB7EAC" w:rsidRDefault="00FB7EAC" w:rsidP="00BF261C">
            <w:pPr>
              <w:autoSpaceDE w:val="0"/>
              <w:autoSpaceDN w:val="0"/>
              <w:adjustRightInd w:val="0"/>
              <w:jc w:val="both"/>
              <w:rPr>
                <w:rFonts w:cs="Courier New"/>
                <w:iCs/>
                <w:lang w:bidi="ar-SA"/>
              </w:rPr>
            </w:pPr>
            <w:r w:rsidRPr="00FB7EAC">
              <w:rPr>
                <w:rFonts w:cs="Courier New"/>
                <w:iCs/>
                <w:lang w:bidi="ar-SA"/>
              </w:rPr>
              <w:t>Rheumatoid Arthritis</w:t>
            </w:r>
          </w:p>
        </w:tc>
      </w:tr>
      <w:tr w:rsidR="00FB7EAC" w:rsidRPr="00FB7EAC" w14:paraId="42546134" w14:textId="77777777" w:rsidTr="00FB7EAC">
        <w:tc>
          <w:tcPr>
            <w:tcW w:w="4247" w:type="dxa"/>
          </w:tcPr>
          <w:p w14:paraId="345B28D0" w14:textId="2D011C1A" w:rsidR="00FB7EAC" w:rsidRPr="00FB7EAC" w:rsidRDefault="00FB7EAC" w:rsidP="00BF261C">
            <w:pPr>
              <w:autoSpaceDE w:val="0"/>
              <w:autoSpaceDN w:val="0"/>
              <w:adjustRightInd w:val="0"/>
              <w:jc w:val="both"/>
              <w:rPr>
                <w:rFonts w:cs="Courier New"/>
                <w:iCs/>
                <w:lang w:bidi="ar-SA"/>
              </w:rPr>
            </w:pPr>
            <w:r w:rsidRPr="00FB7EAC">
              <w:rPr>
                <w:rFonts w:cs="Courier New"/>
                <w:iCs/>
                <w:lang w:bidi="ar-SA"/>
              </w:rPr>
              <w:t>DMARD</w:t>
            </w:r>
          </w:p>
        </w:tc>
        <w:tc>
          <w:tcPr>
            <w:tcW w:w="4247" w:type="dxa"/>
          </w:tcPr>
          <w:p w14:paraId="28398948" w14:textId="03D9D806" w:rsidR="00FB7EAC" w:rsidRPr="00FB7EAC" w:rsidRDefault="00FB7EAC" w:rsidP="00BF261C">
            <w:pPr>
              <w:autoSpaceDE w:val="0"/>
              <w:autoSpaceDN w:val="0"/>
              <w:adjustRightInd w:val="0"/>
              <w:jc w:val="both"/>
              <w:rPr>
                <w:rFonts w:cs="Courier New"/>
                <w:iCs/>
                <w:lang w:bidi="ar-SA"/>
              </w:rPr>
            </w:pPr>
            <w:r w:rsidRPr="00FB7EAC">
              <w:rPr>
                <w:rFonts w:cs="Courier New"/>
                <w:iCs/>
                <w:lang w:bidi="ar-SA"/>
              </w:rPr>
              <w:t>Disease Modifying Anti-rheumatic drug</w:t>
            </w:r>
          </w:p>
        </w:tc>
      </w:tr>
      <w:tr w:rsidR="00FB7EAC" w:rsidRPr="00FB7EAC" w14:paraId="3B06EB7E" w14:textId="77777777" w:rsidTr="00FB7EAC">
        <w:tc>
          <w:tcPr>
            <w:tcW w:w="4247" w:type="dxa"/>
          </w:tcPr>
          <w:p w14:paraId="3A21DDC2" w14:textId="121696E1" w:rsidR="00FB7EAC" w:rsidRPr="00FB7EAC" w:rsidRDefault="00D44B80" w:rsidP="00BF261C">
            <w:pPr>
              <w:autoSpaceDE w:val="0"/>
              <w:autoSpaceDN w:val="0"/>
              <w:adjustRightInd w:val="0"/>
              <w:jc w:val="both"/>
              <w:rPr>
                <w:rFonts w:cs="Courier New"/>
                <w:iCs/>
                <w:lang w:bidi="ar-SA"/>
              </w:rPr>
            </w:pPr>
            <w:proofErr w:type="spellStart"/>
            <w:r>
              <w:rPr>
                <w:rFonts w:cs="Courier New"/>
                <w:iCs/>
                <w:lang w:bidi="ar-SA"/>
              </w:rPr>
              <w:t>c</w:t>
            </w:r>
            <w:r w:rsidR="00FB7EAC" w:rsidRPr="00FB7EAC">
              <w:rPr>
                <w:rFonts w:cs="Courier New"/>
                <w:iCs/>
                <w:lang w:bidi="ar-SA"/>
              </w:rPr>
              <w:t>s</w:t>
            </w:r>
            <w:r>
              <w:rPr>
                <w:rFonts w:cs="Courier New"/>
                <w:iCs/>
                <w:lang w:bidi="ar-SA"/>
              </w:rPr>
              <w:t>DMARD</w:t>
            </w:r>
            <w:proofErr w:type="spellEnd"/>
          </w:p>
        </w:tc>
        <w:tc>
          <w:tcPr>
            <w:tcW w:w="4247" w:type="dxa"/>
          </w:tcPr>
          <w:p w14:paraId="40453B76" w14:textId="35732849" w:rsidR="00FB7EAC" w:rsidRPr="00FB7EAC" w:rsidRDefault="00FB7EAC" w:rsidP="00BF261C">
            <w:pPr>
              <w:autoSpaceDE w:val="0"/>
              <w:autoSpaceDN w:val="0"/>
              <w:adjustRightInd w:val="0"/>
              <w:jc w:val="both"/>
              <w:rPr>
                <w:rFonts w:cs="Courier New"/>
                <w:iCs/>
                <w:lang w:bidi="ar-SA"/>
              </w:rPr>
            </w:pPr>
            <w:r w:rsidRPr="00FB7EAC">
              <w:rPr>
                <w:rFonts w:cs="Courier New"/>
                <w:iCs/>
                <w:lang w:bidi="ar-SA"/>
              </w:rPr>
              <w:t>Conventional synthetic</w:t>
            </w:r>
            <w:r w:rsidR="00D44B80">
              <w:rPr>
                <w:rFonts w:cs="Courier New"/>
                <w:iCs/>
                <w:lang w:bidi="ar-SA"/>
              </w:rPr>
              <w:t xml:space="preserve"> DMARD</w:t>
            </w:r>
          </w:p>
        </w:tc>
      </w:tr>
      <w:tr w:rsidR="00FB7EAC" w:rsidRPr="00FB7EAC" w14:paraId="7B6D6915" w14:textId="77777777" w:rsidTr="00FB7EAC">
        <w:tc>
          <w:tcPr>
            <w:tcW w:w="4247" w:type="dxa"/>
          </w:tcPr>
          <w:p w14:paraId="13852182" w14:textId="5B1EABEC" w:rsidR="00FB7EAC" w:rsidRPr="00FB7EAC" w:rsidRDefault="00D44B80" w:rsidP="00BF261C">
            <w:pPr>
              <w:autoSpaceDE w:val="0"/>
              <w:autoSpaceDN w:val="0"/>
              <w:adjustRightInd w:val="0"/>
              <w:jc w:val="both"/>
              <w:rPr>
                <w:rFonts w:cs="Courier New"/>
                <w:iCs/>
                <w:lang w:bidi="ar-SA"/>
              </w:rPr>
            </w:pPr>
            <w:proofErr w:type="spellStart"/>
            <w:r>
              <w:rPr>
                <w:rFonts w:cs="Courier New"/>
                <w:iCs/>
                <w:lang w:bidi="ar-SA"/>
              </w:rPr>
              <w:t>bDMARD</w:t>
            </w:r>
            <w:proofErr w:type="spellEnd"/>
          </w:p>
        </w:tc>
        <w:tc>
          <w:tcPr>
            <w:tcW w:w="4247" w:type="dxa"/>
          </w:tcPr>
          <w:p w14:paraId="75633ECE" w14:textId="1E5C8A15" w:rsidR="00FB7EAC" w:rsidRPr="00FB7EAC" w:rsidRDefault="00FB7EAC" w:rsidP="00BF261C">
            <w:pPr>
              <w:autoSpaceDE w:val="0"/>
              <w:autoSpaceDN w:val="0"/>
              <w:adjustRightInd w:val="0"/>
              <w:jc w:val="both"/>
              <w:rPr>
                <w:rFonts w:cs="Courier New"/>
                <w:iCs/>
                <w:lang w:bidi="ar-SA"/>
              </w:rPr>
            </w:pPr>
            <w:r w:rsidRPr="00FB7EAC">
              <w:rPr>
                <w:rFonts w:cs="Courier New"/>
                <w:iCs/>
                <w:lang w:bidi="ar-SA"/>
              </w:rPr>
              <w:t>Biologic</w:t>
            </w:r>
            <w:r w:rsidR="00D44B80">
              <w:rPr>
                <w:rFonts w:cs="Courier New"/>
                <w:iCs/>
                <w:lang w:bidi="ar-SA"/>
              </w:rPr>
              <w:t xml:space="preserve"> DMARD</w:t>
            </w:r>
          </w:p>
        </w:tc>
      </w:tr>
      <w:tr w:rsidR="00FB7EAC" w:rsidRPr="00FB7EAC" w14:paraId="15E03982" w14:textId="77777777" w:rsidTr="00FB7EAC">
        <w:tc>
          <w:tcPr>
            <w:tcW w:w="4247" w:type="dxa"/>
          </w:tcPr>
          <w:p w14:paraId="2F653B66" w14:textId="7EBAE03D" w:rsidR="00FB7EAC" w:rsidRPr="00FB7EAC" w:rsidRDefault="00D44B80" w:rsidP="00BF261C">
            <w:pPr>
              <w:autoSpaceDE w:val="0"/>
              <w:autoSpaceDN w:val="0"/>
              <w:adjustRightInd w:val="0"/>
              <w:jc w:val="both"/>
              <w:rPr>
                <w:rFonts w:cs="Courier New"/>
                <w:iCs/>
                <w:lang w:bidi="ar-SA"/>
              </w:rPr>
            </w:pPr>
            <w:proofErr w:type="spellStart"/>
            <w:r>
              <w:rPr>
                <w:rFonts w:cs="Courier New"/>
                <w:iCs/>
                <w:lang w:bidi="ar-SA"/>
              </w:rPr>
              <w:t>t</w:t>
            </w:r>
            <w:r w:rsidR="00FB7EAC" w:rsidRPr="00FB7EAC">
              <w:rPr>
                <w:rFonts w:cs="Courier New"/>
                <w:iCs/>
                <w:lang w:bidi="ar-SA"/>
              </w:rPr>
              <w:t>s</w:t>
            </w:r>
            <w:r>
              <w:rPr>
                <w:rFonts w:cs="Courier New"/>
                <w:iCs/>
                <w:lang w:bidi="ar-SA"/>
              </w:rPr>
              <w:t>DMARD</w:t>
            </w:r>
            <w:proofErr w:type="spellEnd"/>
          </w:p>
        </w:tc>
        <w:tc>
          <w:tcPr>
            <w:tcW w:w="4247" w:type="dxa"/>
          </w:tcPr>
          <w:p w14:paraId="59A479C4" w14:textId="3048C724" w:rsidR="00FB7EAC" w:rsidRPr="00FB7EAC" w:rsidRDefault="00FB7EAC" w:rsidP="00BF261C">
            <w:pPr>
              <w:autoSpaceDE w:val="0"/>
              <w:autoSpaceDN w:val="0"/>
              <w:adjustRightInd w:val="0"/>
              <w:jc w:val="both"/>
              <w:rPr>
                <w:rFonts w:cs="Courier New"/>
                <w:iCs/>
                <w:lang w:bidi="ar-SA"/>
              </w:rPr>
            </w:pPr>
            <w:r w:rsidRPr="00FB7EAC">
              <w:rPr>
                <w:rFonts w:cs="Courier New"/>
                <w:iCs/>
                <w:lang w:bidi="ar-SA"/>
              </w:rPr>
              <w:t>Targeted synthetic</w:t>
            </w:r>
            <w:r w:rsidR="00D44B80">
              <w:rPr>
                <w:rFonts w:cs="Courier New"/>
                <w:iCs/>
                <w:lang w:bidi="ar-SA"/>
              </w:rPr>
              <w:t xml:space="preserve"> DMARD</w:t>
            </w:r>
          </w:p>
        </w:tc>
      </w:tr>
      <w:tr w:rsidR="00D44B80" w:rsidRPr="00FB7EAC" w14:paraId="4A503112" w14:textId="77777777" w:rsidTr="00FB7EAC">
        <w:tc>
          <w:tcPr>
            <w:tcW w:w="4247" w:type="dxa"/>
          </w:tcPr>
          <w:p w14:paraId="4D8CB0F0" w14:textId="507F2F18" w:rsidR="00D44B80" w:rsidRPr="00FB7EAC" w:rsidRDefault="00D44B80" w:rsidP="00BF261C">
            <w:pPr>
              <w:autoSpaceDE w:val="0"/>
              <w:autoSpaceDN w:val="0"/>
              <w:adjustRightInd w:val="0"/>
              <w:jc w:val="both"/>
              <w:rPr>
                <w:rFonts w:cs="Courier New"/>
                <w:iCs/>
                <w:lang w:bidi="ar-SA"/>
              </w:rPr>
            </w:pPr>
            <w:r>
              <w:rPr>
                <w:rFonts w:cs="Courier New"/>
                <w:iCs/>
                <w:lang w:bidi="ar-SA"/>
              </w:rPr>
              <w:t>MTX</w:t>
            </w:r>
          </w:p>
        </w:tc>
        <w:tc>
          <w:tcPr>
            <w:tcW w:w="4247" w:type="dxa"/>
          </w:tcPr>
          <w:p w14:paraId="296CB45E" w14:textId="07FA03D2" w:rsidR="00D44B80" w:rsidRPr="00FB7EAC" w:rsidRDefault="00D44B80" w:rsidP="00BF261C">
            <w:pPr>
              <w:autoSpaceDE w:val="0"/>
              <w:autoSpaceDN w:val="0"/>
              <w:adjustRightInd w:val="0"/>
              <w:jc w:val="both"/>
              <w:rPr>
                <w:rFonts w:cs="Courier New"/>
                <w:iCs/>
                <w:lang w:bidi="ar-SA"/>
              </w:rPr>
            </w:pPr>
            <w:r>
              <w:rPr>
                <w:rFonts w:cs="Courier New"/>
                <w:iCs/>
                <w:lang w:bidi="ar-SA"/>
              </w:rPr>
              <w:t>Methotrexate</w:t>
            </w:r>
          </w:p>
        </w:tc>
      </w:tr>
      <w:tr w:rsidR="00D44B80" w:rsidRPr="00FB7EAC" w14:paraId="31EF840A" w14:textId="77777777" w:rsidTr="00FB7EAC">
        <w:tc>
          <w:tcPr>
            <w:tcW w:w="4247" w:type="dxa"/>
          </w:tcPr>
          <w:p w14:paraId="1FF9890E" w14:textId="0CE29A25" w:rsidR="00D44B80" w:rsidRPr="00FB7EAC" w:rsidRDefault="00D44B80" w:rsidP="00BF261C">
            <w:pPr>
              <w:autoSpaceDE w:val="0"/>
              <w:autoSpaceDN w:val="0"/>
              <w:adjustRightInd w:val="0"/>
              <w:jc w:val="both"/>
              <w:rPr>
                <w:rFonts w:cs="Courier New"/>
                <w:iCs/>
                <w:lang w:bidi="ar-SA"/>
              </w:rPr>
            </w:pPr>
            <w:r>
              <w:rPr>
                <w:rFonts w:cs="Courier New"/>
                <w:iCs/>
                <w:lang w:bidi="ar-SA"/>
              </w:rPr>
              <w:t>SSZ</w:t>
            </w:r>
          </w:p>
        </w:tc>
        <w:tc>
          <w:tcPr>
            <w:tcW w:w="4247" w:type="dxa"/>
          </w:tcPr>
          <w:p w14:paraId="430BACC3" w14:textId="2FA3DAD0" w:rsidR="00D44B80" w:rsidRPr="00FB7EAC" w:rsidRDefault="00D44B80" w:rsidP="00BF261C">
            <w:pPr>
              <w:autoSpaceDE w:val="0"/>
              <w:autoSpaceDN w:val="0"/>
              <w:adjustRightInd w:val="0"/>
              <w:jc w:val="both"/>
              <w:rPr>
                <w:rFonts w:cs="Courier New"/>
                <w:iCs/>
                <w:lang w:bidi="ar-SA"/>
              </w:rPr>
            </w:pPr>
            <w:r>
              <w:rPr>
                <w:rFonts w:cs="Courier New"/>
                <w:iCs/>
                <w:lang w:bidi="ar-SA"/>
              </w:rPr>
              <w:t>Sulfasalazine</w:t>
            </w:r>
          </w:p>
        </w:tc>
      </w:tr>
      <w:tr w:rsidR="00D44B80" w:rsidRPr="00FB7EAC" w14:paraId="0475B761" w14:textId="77777777" w:rsidTr="00FB7EAC">
        <w:tc>
          <w:tcPr>
            <w:tcW w:w="4247" w:type="dxa"/>
          </w:tcPr>
          <w:p w14:paraId="64687834" w14:textId="13D01AD4" w:rsidR="00D44B80" w:rsidRPr="00FB7EAC" w:rsidRDefault="00D44B80" w:rsidP="00BF261C">
            <w:pPr>
              <w:autoSpaceDE w:val="0"/>
              <w:autoSpaceDN w:val="0"/>
              <w:adjustRightInd w:val="0"/>
              <w:jc w:val="both"/>
              <w:rPr>
                <w:rFonts w:cs="Courier New"/>
                <w:iCs/>
                <w:lang w:bidi="ar-SA"/>
              </w:rPr>
            </w:pPr>
            <w:r>
              <w:t xml:space="preserve">HCQ </w:t>
            </w:r>
          </w:p>
        </w:tc>
        <w:tc>
          <w:tcPr>
            <w:tcW w:w="4247" w:type="dxa"/>
          </w:tcPr>
          <w:p w14:paraId="16D8565C" w14:textId="2059C14C" w:rsidR="00D44B80" w:rsidRPr="00FB7EAC" w:rsidRDefault="00D44B80" w:rsidP="00BF261C">
            <w:pPr>
              <w:autoSpaceDE w:val="0"/>
              <w:autoSpaceDN w:val="0"/>
              <w:adjustRightInd w:val="0"/>
              <w:jc w:val="both"/>
              <w:rPr>
                <w:rFonts w:cs="Courier New"/>
                <w:iCs/>
                <w:lang w:bidi="ar-SA"/>
              </w:rPr>
            </w:pPr>
            <w:r>
              <w:t>Hydroxychloroquine</w:t>
            </w:r>
          </w:p>
        </w:tc>
      </w:tr>
      <w:tr w:rsidR="00D44B80" w:rsidRPr="00FB7EAC" w14:paraId="172B7B35" w14:textId="77777777" w:rsidTr="00FB7EAC">
        <w:tc>
          <w:tcPr>
            <w:tcW w:w="4247" w:type="dxa"/>
          </w:tcPr>
          <w:p w14:paraId="1F0CD891" w14:textId="656ABEEA" w:rsidR="00D44B80" w:rsidRPr="00FB7EAC" w:rsidRDefault="00D44B80" w:rsidP="00BF261C">
            <w:pPr>
              <w:autoSpaceDE w:val="0"/>
              <w:autoSpaceDN w:val="0"/>
              <w:adjustRightInd w:val="0"/>
              <w:jc w:val="both"/>
              <w:rPr>
                <w:rFonts w:cs="Courier New"/>
                <w:iCs/>
                <w:lang w:bidi="ar-SA"/>
              </w:rPr>
            </w:pPr>
            <w:r>
              <w:rPr>
                <w:rFonts w:cs="Courier New"/>
                <w:iCs/>
                <w:lang w:bidi="ar-SA"/>
              </w:rPr>
              <w:t>LEF</w:t>
            </w:r>
          </w:p>
        </w:tc>
        <w:tc>
          <w:tcPr>
            <w:tcW w:w="4247" w:type="dxa"/>
          </w:tcPr>
          <w:p w14:paraId="4ADCE434" w14:textId="286ACF8B" w:rsidR="00D44B80" w:rsidRPr="00FB7EAC" w:rsidRDefault="00D44B80" w:rsidP="00BF261C">
            <w:pPr>
              <w:autoSpaceDE w:val="0"/>
              <w:autoSpaceDN w:val="0"/>
              <w:adjustRightInd w:val="0"/>
              <w:jc w:val="both"/>
              <w:rPr>
                <w:rFonts w:cs="Courier New"/>
                <w:iCs/>
                <w:lang w:bidi="ar-SA"/>
              </w:rPr>
            </w:pPr>
            <w:r w:rsidRPr="0034411E">
              <w:rPr>
                <w:color w:val="000000"/>
              </w:rPr>
              <w:t>Leflunomide</w:t>
            </w:r>
          </w:p>
        </w:tc>
      </w:tr>
    </w:tbl>
    <w:p w14:paraId="0DFB8D58" w14:textId="77777777" w:rsidR="00AA0379" w:rsidRPr="008F7F6F" w:rsidRDefault="00AA0379" w:rsidP="00BF261C">
      <w:pPr>
        <w:pStyle w:val="Heading1"/>
        <w:jc w:val="both"/>
        <w:rPr>
          <w:lang w:bidi="ar-SA"/>
        </w:rPr>
      </w:pPr>
      <w:bookmarkStart w:id="3" w:name="_Toc30162537"/>
      <w:r w:rsidRPr="008F7F6F">
        <w:rPr>
          <w:lang w:bidi="ar-SA"/>
        </w:rPr>
        <w:t>3. Responsible parties</w:t>
      </w:r>
      <w:bookmarkEnd w:id="3"/>
    </w:p>
    <w:p w14:paraId="066A32B4" w14:textId="77777777" w:rsidR="00ED78EF" w:rsidRPr="008F7F6F" w:rsidRDefault="00ED78EF" w:rsidP="00BF261C">
      <w:pPr>
        <w:autoSpaceDE w:val="0"/>
        <w:autoSpaceDN w:val="0"/>
        <w:adjustRightInd w:val="0"/>
        <w:spacing w:after="0" w:line="240" w:lineRule="auto"/>
        <w:jc w:val="both"/>
        <w:rPr>
          <w:rFonts w:cs="Courier New"/>
          <w:i/>
          <w:iCs/>
          <w:color w:val="319A66"/>
          <w:lang w:bidi="ar-SA"/>
        </w:rPr>
      </w:pPr>
    </w:p>
    <w:tbl>
      <w:tblPr>
        <w:tblStyle w:val="TableGrid"/>
        <w:tblW w:w="0" w:type="auto"/>
        <w:tblLook w:val="04A0" w:firstRow="1" w:lastRow="0" w:firstColumn="1" w:lastColumn="0" w:noHBand="0" w:noVBand="1"/>
      </w:tblPr>
      <w:tblGrid>
        <w:gridCol w:w="3114"/>
        <w:gridCol w:w="5380"/>
      </w:tblGrid>
      <w:tr w:rsidR="00D3416B" w:rsidRPr="00D3416B" w14:paraId="4F36FA36" w14:textId="77777777" w:rsidTr="00A265FD">
        <w:tc>
          <w:tcPr>
            <w:tcW w:w="3114" w:type="dxa"/>
          </w:tcPr>
          <w:p w14:paraId="41D41092" w14:textId="0F3BD96C" w:rsidR="00622DB5" w:rsidRPr="0036340A" w:rsidRDefault="0036340A" w:rsidP="00BF261C">
            <w:pPr>
              <w:autoSpaceDE w:val="0"/>
              <w:autoSpaceDN w:val="0"/>
              <w:adjustRightInd w:val="0"/>
              <w:jc w:val="both"/>
              <w:rPr>
                <w:rFonts w:cs="Courier New"/>
                <w:b/>
                <w:iCs/>
                <w:lang w:bidi="ar-SA"/>
              </w:rPr>
            </w:pPr>
            <w:r w:rsidRPr="0036340A">
              <w:rPr>
                <w:rFonts w:cs="Courier New"/>
                <w:b/>
                <w:iCs/>
                <w:lang w:bidi="ar-SA"/>
              </w:rPr>
              <w:t>Responsible party</w:t>
            </w:r>
            <w:r w:rsidR="00A265FD">
              <w:rPr>
                <w:rFonts w:cs="Courier New"/>
                <w:b/>
                <w:iCs/>
                <w:lang w:bidi="ar-SA"/>
              </w:rPr>
              <w:t>/person</w:t>
            </w:r>
          </w:p>
        </w:tc>
        <w:tc>
          <w:tcPr>
            <w:tcW w:w="5380" w:type="dxa"/>
          </w:tcPr>
          <w:p w14:paraId="7F8C94D7" w14:textId="7848B813" w:rsidR="00622DB5" w:rsidRPr="0036340A" w:rsidRDefault="0036340A" w:rsidP="00BF261C">
            <w:pPr>
              <w:autoSpaceDE w:val="0"/>
              <w:autoSpaceDN w:val="0"/>
              <w:adjustRightInd w:val="0"/>
              <w:jc w:val="both"/>
              <w:rPr>
                <w:rFonts w:cs="Courier New"/>
                <w:b/>
                <w:iCs/>
                <w:lang w:bidi="ar-SA"/>
              </w:rPr>
            </w:pPr>
            <w:r w:rsidRPr="0036340A">
              <w:rPr>
                <w:rFonts w:cs="Courier New"/>
                <w:b/>
                <w:iCs/>
                <w:lang w:bidi="ar-SA"/>
              </w:rPr>
              <w:t>Institution/Affiliation</w:t>
            </w:r>
          </w:p>
        </w:tc>
      </w:tr>
      <w:tr w:rsidR="0036340A" w:rsidRPr="00D3416B" w14:paraId="1268855C" w14:textId="77777777" w:rsidTr="00A265FD">
        <w:tc>
          <w:tcPr>
            <w:tcW w:w="3114" w:type="dxa"/>
          </w:tcPr>
          <w:p w14:paraId="0B29B812" w14:textId="09565D68" w:rsidR="0036340A" w:rsidRPr="00D3416B" w:rsidRDefault="0036340A" w:rsidP="0036340A">
            <w:pPr>
              <w:autoSpaceDE w:val="0"/>
              <w:autoSpaceDN w:val="0"/>
              <w:adjustRightInd w:val="0"/>
              <w:jc w:val="both"/>
              <w:rPr>
                <w:rFonts w:cs="Courier New"/>
                <w:iCs/>
                <w:lang w:bidi="ar-SA"/>
              </w:rPr>
            </w:pPr>
            <w:r w:rsidRPr="00D3416B">
              <w:rPr>
                <w:rFonts w:cs="Courier New"/>
                <w:iCs/>
                <w:lang w:bidi="ar-SA"/>
              </w:rPr>
              <w:t>Daniel Prieto-Alhambra*</w:t>
            </w:r>
          </w:p>
        </w:tc>
        <w:tc>
          <w:tcPr>
            <w:tcW w:w="5380" w:type="dxa"/>
          </w:tcPr>
          <w:p w14:paraId="5A8744D5" w14:textId="00D68B44" w:rsidR="0036340A" w:rsidRPr="00D3416B" w:rsidRDefault="0036340A" w:rsidP="0036340A">
            <w:pPr>
              <w:autoSpaceDE w:val="0"/>
              <w:autoSpaceDN w:val="0"/>
              <w:adjustRightInd w:val="0"/>
              <w:jc w:val="both"/>
              <w:rPr>
                <w:rFonts w:cs="Courier New"/>
                <w:iCs/>
                <w:lang w:bidi="ar-SA"/>
              </w:rPr>
            </w:pPr>
            <w:r w:rsidRPr="00D3416B">
              <w:rPr>
                <w:rFonts w:cs="Courier New"/>
                <w:iCs/>
                <w:lang w:bidi="ar-SA"/>
              </w:rPr>
              <w:t>Pharmaco- and Device Epidemiology, CSM-NDORMS, University of Oxford</w:t>
            </w:r>
            <w:r w:rsidR="00A07583">
              <w:rPr>
                <w:rFonts w:cs="Courier New"/>
                <w:iCs/>
                <w:lang w:bidi="ar-SA"/>
              </w:rPr>
              <w:t>, Oxford, UK</w:t>
            </w:r>
          </w:p>
        </w:tc>
      </w:tr>
      <w:tr w:rsidR="0036340A" w:rsidRPr="00D3416B" w14:paraId="705E1A8A" w14:textId="77777777" w:rsidTr="00A265FD">
        <w:tc>
          <w:tcPr>
            <w:tcW w:w="3114" w:type="dxa"/>
          </w:tcPr>
          <w:p w14:paraId="4ED0D610" w14:textId="20AE4B08" w:rsidR="0036340A" w:rsidRPr="00D3416B" w:rsidRDefault="0036340A" w:rsidP="0036340A">
            <w:pPr>
              <w:autoSpaceDE w:val="0"/>
              <w:autoSpaceDN w:val="0"/>
              <w:adjustRightInd w:val="0"/>
              <w:jc w:val="both"/>
              <w:rPr>
                <w:rFonts w:cs="Courier New"/>
                <w:iCs/>
                <w:lang w:bidi="ar-SA"/>
              </w:rPr>
            </w:pPr>
            <w:r>
              <w:rPr>
                <w:rFonts w:cs="Courier New"/>
                <w:iCs/>
                <w:lang w:bidi="ar-SA"/>
              </w:rPr>
              <w:t>Edward Burn</w:t>
            </w:r>
          </w:p>
        </w:tc>
        <w:tc>
          <w:tcPr>
            <w:tcW w:w="5380" w:type="dxa"/>
          </w:tcPr>
          <w:p w14:paraId="3CB11421" w14:textId="2FE70F57" w:rsidR="0036340A" w:rsidRPr="00D3416B" w:rsidRDefault="00A07583" w:rsidP="0036340A">
            <w:pPr>
              <w:autoSpaceDE w:val="0"/>
              <w:autoSpaceDN w:val="0"/>
              <w:adjustRightInd w:val="0"/>
              <w:jc w:val="both"/>
              <w:rPr>
                <w:rFonts w:cs="Courier New"/>
                <w:iCs/>
                <w:lang w:bidi="ar-SA"/>
              </w:rPr>
            </w:pPr>
            <w:r w:rsidRPr="00D3416B">
              <w:rPr>
                <w:rFonts w:cs="Courier New"/>
                <w:iCs/>
                <w:lang w:bidi="ar-SA"/>
              </w:rPr>
              <w:t>Pharmaco- and Device Epidemiology, CSM-NDORMS, University of Oxford</w:t>
            </w:r>
            <w:r>
              <w:rPr>
                <w:rFonts w:cs="Courier New"/>
                <w:iCs/>
                <w:lang w:bidi="ar-SA"/>
              </w:rPr>
              <w:t xml:space="preserve">; SIDIAP – </w:t>
            </w:r>
            <w:proofErr w:type="spellStart"/>
            <w:r>
              <w:rPr>
                <w:rFonts w:cs="Courier New"/>
                <w:iCs/>
                <w:lang w:bidi="ar-SA"/>
              </w:rPr>
              <w:t>Idiap</w:t>
            </w:r>
            <w:proofErr w:type="spellEnd"/>
            <w:r>
              <w:rPr>
                <w:rFonts w:cs="Courier New"/>
                <w:iCs/>
                <w:lang w:bidi="ar-SA"/>
              </w:rPr>
              <w:t xml:space="preserve"> Jordi Gol, Autonomous University of Barcelona, Barcelona, Spain</w:t>
            </w:r>
          </w:p>
        </w:tc>
      </w:tr>
      <w:tr w:rsidR="0036340A" w:rsidRPr="00D3416B" w14:paraId="57C0D79B" w14:textId="77777777" w:rsidTr="00A265FD">
        <w:tc>
          <w:tcPr>
            <w:tcW w:w="3114" w:type="dxa"/>
          </w:tcPr>
          <w:p w14:paraId="652D1731" w14:textId="59813651" w:rsidR="0036340A" w:rsidRPr="00D3416B" w:rsidRDefault="0036340A" w:rsidP="0036340A">
            <w:pPr>
              <w:autoSpaceDE w:val="0"/>
              <w:autoSpaceDN w:val="0"/>
              <w:adjustRightInd w:val="0"/>
              <w:jc w:val="both"/>
              <w:rPr>
                <w:rFonts w:cs="Courier New"/>
                <w:iCs/>
                <w:lang w:bidi="ar-SA"/>
              </w:rPr>
            </w:pPr>
            <w:r>
              <w:rPr>
                <w:rFonts w:cs="Courier New"/>
                <w:iCs/>
                <w:lang w:bidi="ar-SA"/>
              </w:rPr>
              <w:t>James Weaver</w:t>
            </w:r>
          </w:p>
        </w:tc>
        <w:tc>
          <w:tcPr>
            <w:tcW w:w="5380" w:type="dxa"/>
          </w:tcPr>
          <w:p w14:paraId="0DDFA4C5" w14:textId="1B0495D7" w:rsidR="0036340A" w:rsidRPr="00D3416B" w:rsidRDefault="00A07583" w:rsidP="0036340A">
            <w:pPr>
              <w:autoSpaceDE w:val="0"/>
              <w:autoSpaceDN w:val="0"/>
              <w:adjustRightInd w:val="0"/>
              <w:jc w:val="both"/>
              <w:rPr>
                <w:rFonts w:cs="Courier New"/>
                <w:iCs/>
                <w:lang w:bidi="ar-SA"/>
              </w:rPr>
            </w:pPr>
            <w:bookmarkStart w:id="4" w:name="_Hlk30162517"/>
            <w:r w:rsidRPr="00A07583">
              <w:rPr>
                <w:rFonts w:cs="Courier New"/>
                <w:iCs/>
                <w:lang w:bidi="ar-SA"/>
              </w:rPr>
              <w:t>Observational Health Data Analytics</w:t>
            </w:r>
            <w:r>
              <w:rPr>
                <w:rFonts w:cs="Courier New"/>
                <w:iCs/>
                <w:lang w:bidi="ar-SA"/>
              </w:rPr>
              <w:t>,</w:t>
            </w:r>
            <w:r w:rsidRPr="00A07583">
              <w:rPr>
                <w:rFonts w:cs="Courier New"/>
                <w:iCs/>
                <w:lang w:bidi="ar-SA"/>
              </w:rPr>
              <w:t xml:space="preserve"> Janssen Research and Development</w:t>
            </w:r>
            <w:bookmarkEnd w:id="4"/>
          </w:p>
        </w:tc>
      </w:tr>
      <w:tr w:rsidR="0036340A" w:rsidRPr="00D3416B" w14:paraId="023B0169" w14:textId="77777777" w:rsidTr="00A265FD">
        <w:tc>
          <w:tcPr>
            <w:tcW w:w="3114" w:type="dxa"/>
          </w:tcPr>
          <w:p w14:paraId="1C1C3E6F" w14:textId="4D0D950C" w:rsidR="0036340A" w:rsidRPr="00D3416B" w:rsidRDefault="0036340A" w:rsidP="0036340A">
            <w:pPr>
              <w:autoSpaceDE w:val="0"/>
              <w:autoSpaceDN w:val="0"/>
              <w:adjustRightInd w:val="0"/>
              <w:jc w:val="both"/>
              <w:rPr>
                <w:rFonts w:cs="Courier New"/>
                <w:iCs/>
                <w:lang w:bidi="ar-SA"/>
              </w:rPr>
            </w:pPr>
            <w:r>
              <w:rPr>
                <w:rFonts w:cs="Courier New"/>
                <w:iCs/>
                <w:lang w:bidi="ar-SA"/>
              </w:rPr>
              <w:t>Patrick Ryan</w:t>
            </w:r>
          </w:p>
        </w:tc>
        <w:tc>
          <w:tcPr>
            <w:tcW w:w="5380" w:type="dxa"/>
          </w:tcPr>
          <w:p w14:paraId="0293FC19" w14:textId="072B3E6A" w:rsidR="0036340A" w:rsidRPr="00D3416B" w:rsidRDefault="00A07583" w:rsidP="0036340A">
            <w:pPr>
              <w:autoSpaceDE w:val="0"/>
              <w:autoSpaceDN w:val="0"/>
              <w:adjustRightInd w:val="0"/>
              <w:jc w:val="both"/>
              <w:rPr>
                <w:rFonts w:cs="Courier New"/>
                <w:iCs/>
                <w:lang w:bidi="ar-SA"/>
              </w:rPr>
            </w:pPr>
            <w:r w:rsidRPr="00A07583">
              <w:rPr>
                <w:rFonts w:cs="Courier New"/>
                <w:iCs/>
                <w:lang w:bidi="ar-SA"/>
              </w:rPr>
              <w:t>Observational Health Data Analytics</w:t>
            </w:r>
            <w:r>
              <w:rPr>
                <w:rFonts w:cs="Courier New"/>
                <w:iCs/>
                <w:lang w:bidi="ar-SA"/>
              </w:rPr>
              <w:t>,</w:t>
            </w:r>
            <w:r w:rsidRPr="00A07583">
              <w:rPr>
                <w:rFonts w:cs="Courier New"/>
                <w:iCs/>
                <w:lang w:bidi="ar-SA"/>
              </w:rPr>
              <w:t xml:space="preserve"> Janssen Research and Development</w:t>
            </w:r>
            <w:r>
              <w:rPr>
                <w:rFonts w:cs="Courier New"/>
                <w:iCs/>
                <w:lang w:bidi="ar-SA"/>
              </w:rPr>
              <w:t xml:space="preserve">, and Department of </w:t>
            </w:r>
            <w:proofErr w:type="spellStart"/>
            <w:r>
              <w:rPr>
                <w:rFonts w:cs="Courier New"/>
                <w:iCs/>
                <w:lang w:bidi="ar-SA"/>
              </w:rPr>
              <w:t>BioInformatics</w:t>
            </w:r>
            <w:proofErr w:type="spellEnd"/>
            <w:r>
              <w:rPr>
                <w:rFonts w:cs="Courier New"/>
                <w:iCs/>
                <w:lang w:bidi="ar-SA"/>
              </w:rPr>
              <w:t>, Columbia University</w:t>
            </w:r>
          </w:p>
        </w:tc>
      </w:tr>
    </w:tbl>
    <w:p w14:paraId="67B3BA2E" w14:textId="00DDCAD2" w:rsidR="00ED78EF" w:rsidRPr="00A07583" w:rsidRDefault="00D3416B" w:rsidP="00A07583">
      <w:pPr>
        <w:autoSpaceDE w:val="0"/>
        <w:autoSpaceDN w:val="0"/>
        <w:adjustRightInd w:val="0"/>
        <w:spacing w:after="0" w:line="240" w:lineRule="auto"/>
        <w:jc w:val="both"/>
        <w:rPr>
          <w:rFonts w:cs="Courier New"/>
          <w:iCs/>
          <w:lang w:bidi="ar-SA"/>
        </w:rPr>
      </w:pPr>
      <w:r w:rsidRPr="00D3416B">
        <w:rPr>
          <w:rFonts w:cs="Courier New"/>
          <w:iCs/>
          <w:lang w:bidi="ar-SA"/>
        </w:rPr>
        <w:t>* Principal investigator</w:t>
      </w:r>
    </w:p>
    <w:p w14:paraId="74FA5EB5" w14:textId="77777777" w:rsidR="00AA0379" w:rsidRPr="008F7F6F" w:rsidRDefault="00AA0379" w:rsidP="00BF261C">
      <w:pPr>
        <w:pStyle w:val="Heading1"/>
        <w:jc w:val="both"/>
        <w:rPr>
          <w:lang w:bidi="ar-SA"/>
        </w:rPr>
      </w:pPr>
      <w:bookmarkStart w:id="5" w:name="_Toc30162538"/>
      <w:r w:rsidRPr="008F7F6F">
        <w:rPr>
          <w:lang w:bidi="ar-SA"/>
        </w:rPr>
        <w:t>5. Amendments and updates</w:t>
      </w:r>
      <w:bookmarkEnd w:id="5"/>
    </w:p>
    <w:p w14:paraId="44104A74" w14:textId="77777777" w:rsidR="00ED78EF" w:rsidRPr="008F7F6F" w:rsidRDefault="00ED78EF" w:rsidP="00BF261C">
      <w:pPr>
        <w:autoSpaceDE w:val="0"/>
        <w:autoSpaceDN w:val="0"/>
        <w:adjustRightInd w:val="0"/>
        <w:spacing w:after="0" w:line="240" w:lineRule="auto"/>
        <w:jc w:val="both"/>
        <w:rPr>
          <w:rFonts w:cs="Courier New"/>
          <w:i/>
          <w:iCs/>
          <w:color w:val="319A66"/>
          <w:lang w:bidi="ar-SA"/>
        </w:rPr>
      </w:pPr>
    </w:p>
    <w:tbl>
      <w:tblPr>
        <w:tblStyle w:val="TableGrid"/>
        <w:tblW w:w="0" w:type="auto"/>
        <w:tblLook w:val="04A0" w:firstRow="1" w:lastRow="0" w:firstColumn="1" w:lastColumn="0" w:noHBand="0" w:noVBand="1"/>
      </w:tblPr>
      <w:tblGrid>
        <w:gridCol w:w="1698"/>
        <w:gridCol w:w="1685"/>
        <w:gridCol w:w="1700"/>
        <w:gridCol w:w="1715"/>
        <w:gridCol w:w="1696"/>
      </w:tblGrid>
      <w:tr w:rsidR="00C20C67" w:rsidRPr="008F7F6F" w14:paraId="3AC424CE" w14:textId="77777777" w:rsidTr="00FE05A2">
        <w:tc>
          <w:tcPr>
            <w:tcW w:w="1698" w:type="dxa"/>
          </w:tcPr>
          <w:p w14:paraId="3A3E3771" w14:textId="77777777" w:rsidR="00C20C67" w:rsidRPr="008F7F6F" w:rsidRDefault="00C20C67" w:rsidP="00BF261C">
            <w:pPr>
              <w:autoSpaceDE w:val="0"/>
              <w:autoSpaceDN w:val="0"/>
              <w:adjustRightInd w:val="0"/>
              <w:jc w:val="both"/>
              <w:rPr>
                <w:rFonts w:cs="Courier New"/>
                <w:i/>
                <w:iCs/>
                <w:color w:val="319A66"/>
                <w:lang w:bidi="ar-SA"/>
              </w:rPr>
            </w:pPr>
            <w:r w:rsidRPr="008F7F6F">
              <w:rPr>
                <w:rFonts w:cs="Verdana"/>
                <w:color w:val="231F20"/>
                <w:lang w:bidi="ar-SA"/>
              </w:rPr>
              <w:t>Number</w:t>
            </w:r>
          </w:p>
        </w:tc>
        <w:tc>
          <w:tcPr>
            <w:tcW w:w="1685" w:type="dxa"/>
          </w:tcPr>
          <w:p w14:paraId="7FE1C90E" w14:textId="77777777" w:rsidR="00C20C67" w:rsidRPr="008F7F6F" w:rsidRDefault="00C20C67" w:rsidP="00BF261C">
            <w:pPr>
              <w:autoSpaceDE w:val="0"/>
              <w:autoSpaceDN w:val="0"/>
              <w:adjustRightInd w:val="0"/>
              <w:jc w:val="both"/>
              <w:rPr>
                <w:rFonts w:cs="Courier New"/>
                <w:i/>
                <w:iCs/>
                <w:color w:val="319A66"/>
                <w:lang w:bidi="ar-SA"/>
              </w:rPr>
            </w:pPr>
            <w:r w:rsidRPr="008F7F6F">
              <w:rPr>
                <w:rFonts w:cs="Verdana"/>
                <w:color w:val="231F20"/>
                <w:lang w:bidi="ar-SA"/>
              </w:rPr>
              <w:t>Date</w:t>
            </w:r>
          </w:p>
        </w:tc>
        <w:tc>
          <w:tcPr>
            <w:tcW w:w="1700" w:type="dxa"/>
          </w:tcPr>
          <w:p w14:paraId="13EB2A94" w14:textId="77777777" w:rsidR="00C20C67" w:rsidRPr="008F7F6F" w:rsidRDefault="00C20C67" w:rsidP="00BF261C">
            <w:pPr>
              <w:autoSpaceDE w:val="0"/>
              <w:autoSpaceDN w:val="0"/>
              <w:adjustRightInd w:val="0"/>
              <w:jc w:val="both"/>
              <w:rPr>
                <w:rFonts w:cs="Verdana"/>
                <w:color w:val="231F20"/>
                <w:lang w:bidi="ar-SA"/>
              </w:rPr>
            </w:pPr>
            <w:r w:rsidRPr="008F7F6F">
              <w:rPr>
                <w:rFonts w:cs="Verdana"/>
                <w:color w:val="231F20"/>
                <w:lang w:bidi="ar-SA"/>
              </w:rPr>
              <w:t>Section of study</w:t>
            </w:r>
          </w:p>
          <w:p w14:paraId="3FCD396C" w14:textId="77777777" w:rsidR="00C20C67" w:rsidRPr="008F7F6F" w:rsidRDefault="00C20C67" w:rsidP="00BF261C">
            <w:pPr>
              <w:autoSpaceDE w:val="0"/>
              <w:autoSpaceDN w:val="0"/>
              <w:adjustRightInd w:val="0"/>
              <w:jc w:val="both"/>
              <w:rPr>
                <w:rFonts w:cs="Verdana"/>
                <w:color w:val="231F20"/>
                <w:lang w:bidi="ar-SA"/>
              </w:rPr>
            </w:pPr>
            <w:r w:rsidRPr="008F7F6F">
              <w:rPr>
                <w:rFonts w:cs="Verdana"/>
                <w:color w:val="231F20"/>
                <w:lang w:bidi="ar-SA"/>
              </w:rPr>
              <w:t>protocol</w:t>
            </w:r>
          </w:p>
          <w:p w14:paraId="3F20ACEA" w14:textId="77777777" w:rsidR="00C20C67" w:rsidRPr="008F7F6F" w:rsidRDefault="00C20C67" w:rsidP="00BF261C">
            <w:pPr>
              <w:autoSpaceDE w:val="0"/>
              <w:autoSpaceDN w:val="0"/>
              <w:adjustRightInd w:val="0"/>
              <w:jc w:val="both"/>
              <w:rPr>
                <w:rFonts w:cs="Courier New"/>
                <w:i/>
                <w:iCs/>
                <w:color w:val="319A66"/>
                <w:lang w:bidi="ar-SA"/>
              </w:rPr>
            </w:pPr>
          </w:p>
        </w:tc>
        <w:tc>
          <w:tcPr>
            <w:tcW w:w="1715" w:type="dxa"/>
          </w:tcPr>
          <w:p w14:paraId="63966E30" w14:textId="77777777" w:rsidR="00C20C67" w:rsidRPr="008F7F6F" w:rsidRDefault="00C20C67" w:rsidP="00BF261C">
            <w:pPr>
              <w:autoSpaceDE w:val="0"/>
              <w:autoSpaceDN w:val="0"/>
              <w:adjustRightInd w:val="0"/>
              <w:jc w:val="both"/>
              <w:rPr>
                <w:rFonts w:cs="Verdana"/>
                <w:color w:val="231F20"/>
                <w:lang w:bidi="ar-SA"/>
              </w:rPr>
            </w:pPr>
            <w:r w:rsidRPr="008F7F6F">
              <w:rPr>
                <w:rFonts w:cs="Verdana"/>
                <w:color w:val="231F20"/>
                <w:lang w:bidi="ar-SA"/>
              </w:rPr>
              <w:t>Amendment or</w:t>
            </w:r>
          </w:p>
          <w:p w14:paraId="1D0E17D5" w14:textId="77777777" w:rsidR="00C20C67" w:rsidRPr="008F7F6F" w:rsidRDefault="00C20C67" w:rsidP="00BF261C">
            <w:pPr>
              <w:autoSpaceDE w:val="0"/>
              <w:autoSpaceDN w:val="0"/>
              <w:adjustRightInd w:val="0"/>
              <w:jc w:val="both"/>
              <w:rPr>
                <w:rFonts w:cs="Verdana"/>
                <w:color w:val="231F20"/>
                <w:lang w:bidi="ar-SA"/>
              </w:rPr>
            </w:pPr>
            <w:r w:rsidRPr="008F7F6F">
              <w:rPr>
                <w:rFonts w:cs="Verdana"/>
                <w:color w:val="231F20"/>
                <w:lang w:bidi="ar-SA"/>
              </w:rPr>
              <w:t>update</w:t>
            </w:r>
          </w:p>
          <w:p w14:paraId="40B50B8A" w14:textId="77777777" w:rsidR="00C20C67" w:rsidRPr="008F7F6F" w:rsidRDefault="00C20C67" w:rsidP="00BF261C">
            <w:pPr>
              <w:autoSpaceDE w:val="0"/>
              <w:autoSpaceDN w:val="0"/>
              <w:adjustRightInd w:val="0"/>
              <w:jc w:val="both"/>
              <w:rPr>
                <w:rFonts w:cs="Courier New"/>
                <w:i/>
                <w:iCs/>
                <w:color w:val="319A66"/>
                <w:lang w:bidi="ar-SA"/>
              </w:rPr>
            </w:pPr>
          </w:p>
        </w:tc>
        <w:tc>
          <w:tcPr>
            <w:tcW w:w="1696" w:type="dxa"/>
          </w:tcPr>
          <w:p w14:paraId="7C8879B5" w14:textId="77777777" w:rsidR="00C20C67" w:rsidRPr="008F7F6F" w:rsidRDefault="00C20C67" w:rsidP="00BF261C">
            <w:pPr>
              <w:autoSpaceDE w:val="0"/>
              <w:autoSpaceDN w:val="0"/>
              <w:adjustRightInd w:val="0"/>
              <w:jc w:val="both"/>
              <w:rPr>
                <w:rFonts w:cs="Verdana"/>
                <w:color w:val="231F20"/>
                <w:lang w:bidi="ar-SA"/>
              </w:rPr>
            </w:pPr>
            <w:r w:rsidRPr="008F7F6F">
              <w:rPr>
                <w:rFonts w:cs="Verdana"/>
                <w:color w:val="231F20"/>
                <w:lang w:bidi="ar-SA"/>
              </w:rPr>
              <w:t>Reason</w:t>
            </w:r>
          </w:p>
          <w:p w14:paraId="1AB20706" w14:textId="77777777" w:rsidR="00C20C67" w:rsidRPr="008F7F6F" w:rsidRDefault="00C20C67" w:rsidP="00BF261C">
            <w:pPr>
              <w:autoSpaceDE w:val="0"/>
              <w:autoSpaceDN w:val="0"/>
              <w:adjustRightInd w:val="0"/>
              <w:jc w:val="both"/>
              <w:rPr>
                <w:rFonts w:cs="Courier New"/>
                <w:i/>
                <w:iCs/>
                <w:color w:val="319A66"/>
                <w:lang w:bidi="ar-SA"/>
              </w:rPr>
            </w:pPr>
          </w:p>
        </w:tc>
      </w:tr>
      <w:tr w:rsidR="00C20C67" w:rsidRPr="008F7F6F" w14:paraId="28349CF6" w14:textId="77777777" w:rsidTr="00FE05A2">
        <w:tc>
          <w:tcPr>
            <w:tcW w:w="1698" w:type="dxa"/>
          </w:tcPr>
          <w:p w14:paraId="11C4D273" w14:textId="3621B361" w:rsidR="00C20C67" w:rsidRPr="00FE05A2" w:rsidRDefault="00FE05A2" w:rsidP="00BF261C">
            <w:pPr>
              <w:autoSpaceDE w:val="0"/>
              <w:autoSpaceDN w:val="0"/>
              <w:adjustRightInd w:val="0"/>
              <w:jc w:val="both"/>
              <w:rPr>
                <w:rFonts w:cs="Courier New"/>
                <w:iCs/>
                <w:lang w:bidi="ar-SA"/>
              </w:rPr>
            </w:pPr>
            <w:r>
              <w:rPr>
                <w:rFonts w:cs="Courier New"/>
                <w:iCs/>
                <w:lang w:bidi="ar-SA"/>
              </w:rPr>
              <w:t>None</w:t>
            </w:r>
          </w:p>
        </w:tc>
        <w:tc>
          <w:tcPr>
            <w:tcW w:w="1685" w:type="dxa"/>
          </w:tcPr>
          <w:p w14:paraId="46CA3090" w14:textId="7C5BABB2" w:rsidR="00C20C67" w:rsidRPr="008F7F6F" w:rsidRDefault="00C20C67" w:rsidP="00BF261C">
            <w:pPr>
              <w:autoSpaceDE w:val="0"/>
              <w:autoSpaceDN w:val="0"/>
              <w:adjustRightInd w:val="0"/>
              <w:jc w:val="both"/>
              <w:rPr>
                <w:rFonts w:cs="Courier New"/>
                <w:i/>
                <w:iCs/>
                <w:color w:val="319A66"/>
                <w:lang w:bidi="ar-SA"/>
              </w:rPr>
            </w:pPr>
          </w:p>
        </w:tc>
        <w:tc>
          <w:tcPr>
            <w:tcW w:w="1700" w:type="dxa"/>
          </w:tcPr>
          <w:p w14:paraId="55B5D349" w14:textId="38324A5D" w:rsidR="00C20C67" w:rsidRPr="008F7F6F" w:rsidRDefault="00C20C67" w:rsidP="00BF261C">
            <w:pPr>
              <w:autoSpaceDE w:val="0"/>
              <w:autoSpaceDN w:val="0"/>
              <w:adjustRightInd w:val="0"/>
              <w:jc w:val="both"/>
              <w:rPr>
                <w:rFonts w:cs="Courier New"/>
                <w:i/>
                <w:iCs/>
                <w:color w:val="319A66"/>
                <w:lang w:bidi="ar-SA"/>
              </w:rPr>
            </w:pPr>
          </w:p>
        </w:tc>
        <w:tc>
          <w:tcPr>
            <w:tcW w:w="1715" w:type="dxa"/>
          </w:tcPr>
          <w:p w14:paraId="3B778298" w14:textId="2AC3E4EE" w:rsidR="00C20C67" w:rsidRPr="008F7F6F" w:rsidRDefault="00C20C67" w:rsidP="00BF261C">
            <w:pPr>
              <w:autoSpaceDE w:val="0"/>
              <w:autoSpaceDN w:val="0"/>
              <w:adjustRightInd w:val="0"/>
              <w:jc w:val="both"/>
              <w:rPr>
                <w:rFonts w:cs="Courier New"/>
                <w:i/>
                <w:iCs/>
                <w:color w:val="319A66"/>
                <w:lang w:bidi="ar-SA"/>
              </w:rPr>
            </w:pPr>
          </w:p>
        </w:tc>
        <w:tc>
          <w:tcPr>
            <w:tcW w:w="1696" w:type="dxa"/>
          </w:tcPr>
          <w:p w14:paraId="72D9CA59" w14:textId="2F5A0022" w:rsidR="00C20C67" w:rsidRPr="008F7F6F" w:rsidRDefault="00C20C67" w:rsidP="00BF261C">
            <w:pPr>
              <w:autoSpaceDE w:val="0"/>
              <w:autoSpaceDN w:val="0"/>
              <w:adjustRightInd w:val="0"/>
              <w:jc w:val="both"/>
              <w:rPr>
                <w:rFonts w:cs="Courier New"/>
                <w:i/>
                <w:iCs/>
                <w:color w:val="319A66"/>
                <w:lang w:bidi="ar-SA"/>
              </w:rPr>
            </w:pPr>
          </w:p>
        </w:tc>
      </w:tr>
      <w:tr w:rsidR="00C20C67" w:rsidRPr="008F7F6F" w14:paraId="54A767B1" w14:textId="77777777" w:rsidTr="00FE05A2">
        <w:tc>
          <w:tcPr>
            <w:tcW w:w="1698" w:type="dxa"/>
          </w:tcPr>
          <w:p w14:paraId="0576611D" w14:textId="780E6264" w:rsidR="00C20C67" w:rsidRPr="008F7F6F" w:rsidRDefault="00C20C67" w:rsidP="00BF261C">
            <w:pPr>
              <w:autoSpaceDE w:val="0"/>
              <w:autoSpaceDN w:val="0"/>
              <w:adjustRightInd w:val="0"/>
              <w:jc w:val="both"/>
              <w:rPr>
                <w:rFonts w:cs="Courier New"/>
                <w:i/>
                <w:iCs/>
                <w:color w:val="319A66"/>
                <w:lang w:bidi="ar-SA"/>
              </w:rPr>
            </w:pPr>
          </w:p>
        </w:tc>
        <w:tc>
          <w:tcPr>
            <w:tcW w:w="1685" w:type="dxa"/>
          </w:tcPr>
          <w:p w14:paraId="29783D8C" w14:textId="62B5EB3D" w:rsidR="00C20C67" w:rsidRPr="008F7F6F" w:rsidRDefault="00C20C67" w:rsidP="00BF261C">
            <w:pPr>
              <w:autoSpaceDE w:val="0"/>
              <w:autoSpaceDN w:val="0"/>
              <w:adjustRightInd w:val="0"/>
              <w:jc w:val="both"/>
              <w:rPr>
                <w:rFonts w:cs="Courier New"/>
                <w:i/>
                <w:iCs/>
                <w:color w:val="319A66"/>
                <w:lang w:bidi="ar-SA"/>
              </w:rPr>
            </w:pPr>
          </w:p>
        </w:tc>
        <w:tc>
          <w:tcPr>
            <w:tcW w:w="1700" w:type="dxa"/>
          </w:tcPr>
          <w:p w14:paraId="04DDFD8D" w14:textId="42200D95" w:rsidR="00C20C67" w:rsidRPr="008F7F6F" w:rsidRDefault="00C20C67" w:rsidP="00BF261C">
            <w:pPr>
              <w:autoSpaceDE w:val="0"/>
              <w:autoSpaceDN w:val="0"/>
              <w:adjustRightInd w:val="0"/>
              <w:jc w:val="both"/>
              <w:rPr>
                <w:rFonts w:cs="Courier New"/>
                <w:i/>
                <w:iCs/>
                <w:color w:val="319A66"/>
                <w:lang w:bidi="ar-SA"/>
              </w:rPr>
            </w:pPr>
          </w:p>
        </w:tc>
        <w:tc>
          <w:tcPr>
            <w:tcW w:w="1715" w:type="dxa"/>
          </w:tcPr>
          <w:p w14:paraId="5354CDF5" w14:textId="5A3BC5CC" w:rsidR="00C20C67" w:rsidRPr="008F7F6F" w:rsidRDefault="00C20C67" w:rsidP="00BF261C">
            <w:pPr>
              <w:autoSpaceDE w:val="0"/>
              <w:autoSpaceDN w:val="0"/>
              <w:adjustRightInd w:val="0"/>
              <w:jc w:val="both"/>
              <w:rPr>
                <w:rFonts w:cs="Courier New"/>
                <w:i/>
                <w:iCs/>
                <w:color w:val="319A66"/>
                <w:lang w:bidi="ar-SA"/>
              </w:rPr>
            </w:pPr>
          </w:p>
        </w:tc>
        <w:tc>
          <w:tcPr>
            <w:tcW w:w="1696" w:type="dxa"/>
          </w:tcPr>
          <w:p w14:paraId="776E11A2" w14:textId="4229D777" w:rsidR="00C20C67" w:rsidRPr="008F7F6F" w:rsidRDefault="00C20C67" w:rsidP="00BF261C">
            <w:pPr>
              <w:autoSpaceDE w:val="0"/>
              <w:autoSpaceDN w:val="0"/>
              <w:adjustRightInd w:val="0"/>
              <w:jc w:val="both"/>
              <w:rPr>
                <w:rFonts w:cs="Courier New"/>
                <w:i/>
                <w:iCs/>
                <w:color w:val="319A66"/>
                <w:lang w:bidi="ar-SA"/>
              </w:rPr>
            </w:pPr>
          </w:p>
        </w:tc>
      </w:tr>
    </w:tbl>
    <w:p w14:paraId="3541C43F" w14:textId="77777777" w:rsidR="00C20C67" w:rsidRPr="008F7F6F" w:rsidRDefault="00C20C67" w:rsidP="00BF261C">
      <w:pPr>
        <w:autoSpaceDE w:val="0"/>
        <w:autoSpaceDN w:val="0"/>
        <w:adjustRightInd w:val="0"/>
        <w:spacing w:after="0" w:line="240" w:lineRule="auto"/>
        <w:jc w:val="both"/>
        <w:rPr>
          <w:rFonts w:cs="Courier New"/>
          <w:i/>
          <w:iCs/>
          <w:color w:val="319A66"/>
          <w:lang w:bidi="ar-SA"/>
        </w:rPr>
      </w:pPr>
    </w:p>
    <w:p w14:paraId="371281A6" w14:textId="77777777" w:rsidR="00C20C67" w:rsidRPr="008F7F6F" w:rsidRDefault="00C20C67" w:rsidP="00BF261C">
      <w:pPr>
        <w:autoSpaceDE w:val="0"/>
        <w:autoSpaceDN w:val="0"/>
        <w:adjustRightInd w:val="0"/>
        <w:spacing w:after="0" w:line="240" w:lineRule="auto"/>
        <w:jc w:val="both"/>
        <w:rPr>
          <w:rFonts w:cs="Courier New"/>
          <w:i/>
          <w:iCs/>
          <w:color w:val="319A66"/>
          <w:lang w:bidi="ar-SA"/>
        </w:rPr>
      </w:pPr>
    </w:p>
    <w:p w14:paraId="3C4C8AB5" w14:textId="662F3F63" w:rsidR="00AA0CD8" w:rsidRDefault="00AA0379" w:rsidP="00AA0CD8">
      <w:pPr>
        <w:pStyle w:val="Heading1"/>
        <w:jc w:val="both"/>
        <w:rPr>
          <w:lang w:bidi="ar-SA"/>
        </w:rPr>
      </w:pPr>
      <w:bookmarkStart w:id="6" w:name="_Toc30162539"/>
      <w:r w:rsidRPr="009C04BB">
        <w:rPr>
          <w:lang w:bidi="ar-SA"/>
        </w:rPr>
        <w:t>7</w:t>
      </w:r>
      <w:r w:rsidR="00AA0CD8" w:rsidRPr="00AA0CD8">
        <w:rPr>
          <w:lang w:bidi="ar-SA"/>
        </w:rPr>
        <w:t xml:space="preserve"> </w:t>
      </w:r>
      <w:r w:rsidR="00AA0CD8">
        <w:rPr>
          <w:lang w:bidi="ar-SA"/>
        </w:rPr>
        <w:t>Rationale and background</w:t>
      </w:r>
      <w:bookmarkEnd w:id="6"/>
    </w:p>
    <w:p w14:paraId="1C6D69C6" w14:textId="77777777" w:rsidR="00A265FD" w:rsidRDefault="00A265FD" w:rsidP="00A265FD">
      <w:pPr>
        <w:spacing w:before="240" w:after="240" w:line="360" w:lineRule="auto"/>
        <w:jc w:val="both"/>
      </w:pPr>
      <w:r>
        <w:t xml:space="preserve">Rheumatoid Arthritis (RA) is a common musculoskeletal disease, affecting approximately 0.5-1.0% of the adult population in Europe and North America. The management for the condition has changed considerably over the last 35 years, with </w:t>
      </w:r>
      <w:proofErr w:type="gramStart"/>
      <w:r>
        <w:t>a number of</w:t>
      </w:r>
      <w:proofErr w:type="gramEnd"/>
      <w:r>
        <w:t xml:space="preserve"> therapeutic options available including short and long-term disease modification. </w:t>
      </w:r>
    </w:p>
    <w:p w14:paraId="2C7F8BC0" w14:textId="77777777" w:rsidR="00A265FD" w:rsidRDefault="00A265FD" w:rsidP="00A265FD">
      <w:pPr>
        <w:spacing w:before="240" w:after="240" w:line="360" w:lineRule="auto"/>
        <w:jc w:val="both"/>
      </w:pPr>
      <w:r>
        <w:lastRenderedPageBreak/>
        <w:t xml:space="preserve">Several efficacious agents are currently available for RA, with </w:t>
      </w:r>
      <w:r>
        <w:rPr>
          <w:color w:val="222222"/>
          <w:highlight w:val="white"/>
        </w:rPr>
        <w:t>conventional synthetic</w:t>
      </w:r>
      <w:r>
        <w:t xml:space="preserve"> disease modifying anti-rheumatic drugs (</w:t>
      </w:r>
      <w:proofErr w:type="spellStart"/>
      <w:r>
        <w:t>csDMARDs</w:t>
      </w:r>
      <w:proofErr w:type="spellEnd"/>
      <w:r>
        <w:t xml:space="preserve">) usually used as the first line of treatment in newly diagnosed RA. Among the </w:t>
      </w:r>
      <w:proofErr w:type="spellStart"/>
      <w:r>
        <w:t>csDMARDs</w:t>
      </w:r>
      <w:proofErr w:type="spellEnd"/>
      <w:r>
        <w:t xml:space="preserve">, methotrexate is currently considered the “anchor drug” (1). Other </w:t>
      </w:r>
      <w:proofErr w:type="spellStart"/>
      <w:r>
        <w:t>csDMARDs</w:t>
      </w:r>
      <w:proofErr w:type="spellEnd"/>
      <w:r>
        <w:t xml:space="preserve"> such as hydroxychloroquine, leflunomide or sulfasalazine are also available. While first-line treatment for RA typically involves a </w:t>
      </w:r>
      <w:proofErr w:type="spellStart"/>
      <w:r>
        <w:t>csDMARD</w:t>
      </w:r>
      <w:proofErr w:type="spellEnd"/>
      <w:r>
        <w:t xml:space="preserve"> as a monotherapy, subsequent treatment may include combination </w:t>
      </w:r>
      <w:proofErr w:type="spellStart"/>
      <w:r>
        <w:t>csDMARD</w:t>
      </w:r>
      <w:proofErr w:type="spellEnd"/>
      <w:r>
        <w:t xml:space="preserve"> therapy, or the use of biological DMARDs (</w:t>
      </w:r>
      <w:proofErr w:type="spellStart"/>
      <w:r>
        <w:t>bDMARDs</w:t>
      </w:r>
      <w:proofErr w:type="spellEnd"/>
      <w:r>
        <w:t>) and targeted synthetic DMARDs (</w:t>
      </w:r>
      <w:proofErr w:type="spellStart"/>
      <w:r>
        <w:t>tsDMARDs</w:t>
      </w:r>
      <w:proofErr w:type="spellEnd"/>
      <w:r>
        <w:t xml:space="preserve">). </w:t>
      </w:r>
    </w:p>
    <w:p w14:paraId="34210EC8" w14:textId="77777777" w:rsidR="00A265FD" w:rsidRDefault="00A265FD" w:rsidP="00A265FD">
      <w:pPr>
        <w:spacing w:before="240" w:after="240" w:line="360" w:lineRule="auto"/>
        <w:jc w:val="both"/>
      </w:pPr>
      <w:r>
        <w:t xml:space="preserve">All therapies used for RA are associated with both non-serious and serious AEs (6). Recent drug safety studies have focussed on the risk of serious adverse events such as infection, cancer and cardiovascular outcomes associated with biologic drugs (7-9). </w:t>
      </w:r>
      <w:proofErr w:type="gramStart"/>
      <w:r>
        <w:t>However</w:t>
      </w:r>
      <w:proofErr w:type="gramEnd"/>
      <w:r>
        <w:t xml:space="preserve"> the comparative risk of such events in </w:t>
      </w:r>
      <w:proofErr w:type="spellStart"/>
      <w:r>
        <w:t>csDMARDs</w:t>
      </w:r>
      <w:proofErr w:type="spellEnd"/>
      <w:r>
        <w:t xml:space="preserve"> with medications such as methotrexate continues to be conflicting. For </w:t>
      </w:r>
      <w:proofErr w:type="gramStart"/>
      <w:r>
        <w:t>instance</w:t>
      </w:r>
      <w:proofErr w:type="gramEnd"/>
      <w:r>
        <w:t xml:space="preserve"> patients on methotrexate are frequently counselled regarding an increased risk of infection, however there is little good quality evidence quantifying this risk in the literature with several studies suggesting no increased infection risk (10-11). Methotrexate use has also been associated with a type of rare lymphoma, however RA patients with uncontrolled disease are at risk of such cancers regardless of therapy compared to the general population (12). Well-designed observational studies of </w:t>
      </w:r>
      <w:proofErr w:type="gramStart"/>
      <w:r>
        <w:t>sufficient</w:t>
      </w:r>
      <w:proofErr w:type="gramEnd"/>
      <w:r>
        <w:t xml:space="preserve"> size with enough power to assess rare outcomes and with adjustment for confounding by indication are lacking. A study comparing the relative safety of first-line </w:t>
      </w:r>
      <w:proofErr w:type="spellStart"/>
      <w:r>
        <w:t>csDMARD</w:t>
      </w:r>
      <w:proofErr w:type="spellEnd"/>
      <w:r>
        <w:t xml:space="preserve"> treatment strategies would address this gap in the evidence base. </w:t>
      </w:r>
    </w:p>
    <w:p w14:paraId="05F1F283" w14:textId="09AD2C5E" w:rsidR="00B36D74" w:rsidRPr="00B36D74" w:rsidRDefault="00B36D74" w:rsidP="00B36D74">
      <w:pPr>
        <w:pStyle w:val="Heading2"/>
      </w:pPr>
    </w:p>
    <w:p w14:paraId="2F16C9ED" w14:textId="77777777" w:rsidR="00AA0CD8" w:rsidRDefault="00AA0CD8" w:rsidP="00AA0CD8">
      <w:pPr>
        <w:pStyle w:val="Heading1"/>
        <w:jc w:val="both"/>
        <w:rPr>
          <w:lang w:bidi="ar-SA"/>
        </w:rPr>
      </w:pPr>
      <w:bookmarkStart w:id="7" w:name="_Toc30162540"/>
      <w:r>
        <w:rPr>
          <w:lang w:bidi="ar-SA"/>
        </w:rPr>
        <w:t>8. Research question and objectives</w:t>
      </w:r>
      <w:bookmarkEnd w:id="7"/>
    </w:p>
    <w:p w14:paraId="184D6676" w14:textId="77777777" w:rsidR="00AA0CD8" w:rsidRDefault="00AA0CD8" w:rsidP="00AA0CD8">
      <w:pPr>
        <w:autoSpaceDE w:val="0"/>
        <w:autoSpaceDN w:val="0"/>
        <w:adjustRightInd w:val="0"/>
        <w:spacing w:after="0" w:line="240" w:lineRule="auto"/>
        <w:jc w:val="both"/>
        <w:rPr>
          <w:rFonts w:ascii="Times New Roman" w:eastAsia="Times New Roman" w:hAnsi="Times New Roman" w:cs="Times New Roman"/>
          <w:sz w:val="24"/>
          <w:szCs w:val="20"/>
          <w:lang w:val="en-US" w:bidi="ar-SA"/>
        </w:rPr>
      </w:pPr>
    </w:p>
    <w:p w14:paraId="6C607CC7" w14:textId="6A5DE17C" w:rsidR="00AA0CD8" w:rsidRPr="00124153" w:rsidRDefault="00AA0CD8" w:rsidP="00124153">
      <w:pPr>
        <w:spacing w:after="240" w:line="360" w:lineRule="auto"/>
      </w:pPr>
      <w:r>
        <w:rPr>
          <w:rFonts w:ascii="Times New Roman" w:eastAsia="Times New Roman" w:hAnsi="Times New Roman" w:cs="Times New Roman"/>
          <w:sz w:val="24"/>
          <w:szCs w:val="20"/>
          <w:lang w:val="en-US" w:bidi="ar-SA"/>
        </w:rPr>
        <w:t xml:space="preserve">The overarching aim of this study is </w:t>
      </w:r>
      <w:r w:rsidR="00B245EA">
        <w:t xml:space="preserve">to assess the comparative safety of first-line </w:t>
      </w:r>
      <w:proofErr w:type="spellStart"/>
      <w:r w:rsidR="00B245EA">
        <w:t>csDMARDs</w:t>
      </w:r>
      <w:proofErr w:type="spellEnd"/>
      <w:r w:rsidR="00B245EA">
        <w:t xml:space="preserve"> used in rheumatoid arthritis. Four </w:t>
      </w:r>
      <w:proofErr w:type="spellStart"/>
      <w:r w:rsidR="00B245EA">
        <w:t>csDMARD</w:t>
      </w:r>
      <w:proofErr w:type="spellEnd"/>
      <w:r w:rsidR="00B245EA">
        <w:t xml:space="preserve"> used as monotherapy will be compared: Methotrexate (MTX), Hydroxychloroquine (HCQ), Sulfasalazine (SSZ), and </w:t>
      </w:r>
      <w:r w:rsidR="00B245EA" w:rsidRPr="0034411E">
        <w:rPr>
          <w:color w:val="000000"/>
        </w:rPr>
        <w:t>Leflunomide (LEF)</w:t>
      </w:r>
      <w:r w:rsidR="00B245EA">
        <w:rPr>
          <w:color w:val="000000"/>
        </w:rPr>
        <w:t>, with MTX as the reference/anchor drug</w:t>
      </w:r>
      <w:r w:rsidR="00B245EA">
        <w:t xml:space="preserve">. </w:t>
      </w:r>
    </w:p>
    <w:p w14:paraId="4C9FDC2C" w14:textId="0C7DD0A7" w:rsidR="00AA0CD8" w:rsidRDefault="00AA0CD8" w:rsidP="00AA0CD8">
      <w:pPr>
        <w:pStyle w:val="C-BodyText"/>
        <w:rPr>
          <w:szCs w:val="24"/>
        </w:rPr>
      </w:pPr>
      <w:r>
        <w:rPr>
          <w:szCs w:val="24"/>
        </w:rPr>
        <w:t xml:space="preserve">Specifically, the study </w:t>
      </w:r>
      <w:r w:rsidR="00124153">
        <w:rPr>
          <w:szCs w:val="24"/>
        </w:rPr>
        <w:t>has</w:t>
      </w:r>
      <w:r>
        <w:rPr>
          <w:szCs w:val="24"/>
        </w:rPr>
        <w:t xml:space="preserve"> the following objectives:</w:t>
      </w:r>
    </w:p>
    <w:p w14:paraId="2BCE63D2" w14:textId="167E0A5E" w:rsidR="00AA0CD8" w:rsidRDefault="00AA0CD8" w:rsidP="00AA0CD8">
      <w:pPr>
        <w:pStyle w:val="C-NumberedList"/>
        <w:numPr>
          <w:ilvl w:val="0"/>
          <w:numId w:val="26"/>
        </w:numPr>
      </w:pPr>
      <w:r>
        <w:t xml:space="preserve">To assess the </w:t>
      </w:r>
      <w:r w:rsidR="00124153">
        <w:t xml:space="preserve">comparative </w:t>
      </w:r>
      <w:r w:rsidR="00C6437E">
        <w:t xml:space="preserve">cardiovascular </w:t>
      </w:r>
      <w:r w:rsidR="00124153">
        <w:t xml:space="preserve">safety </w:t>
      </w:r>
      <w:r w:rsidR="00CE06C5">
        <w:t xml:space="preserve">(myocardial infarction, stroke) </w:t>
      </w:r>
      <w:r w:rsidR="00124153">
        <w:t xml:space="preserve">of </w:t>
      </w:r>
      <w:r w:rsidR="00C6437E">
        <w:t>MTX</w:t>
      </w:r>
      <w:r w:rsidR="00124153">
        <w:t xml:space="preserve"> compared to</w:t>
      </w:r>
      <w:r w:rsidR="00D44B80">
        <w:t xml:space="preserve"> </w:t>
      </w:r>
      <w:r w:rsidR="00C6437E">
        <w:t>LEF, HCQ, and SSZ</w:t>
      </w:r>
    </w:p>
    <w:p w14:paraId="5830EAA5" w14:textId="579ED860" w:rsidR="00C6437E" w:rsidRDefault="00C6437E" w:rsidP="00C6437E">
      <w:pPr>
        <w:pStyle w:val="C-NumberedList"/>
        <w:numPr>
          <w:ilvl w:val="0"/>
          <w:numId w:val="26"/>
        </w:numPr>
      </w:pPr>
      <w:r>
        <w:t xml:space="preserve">To estimate the comparative risk of infections (serious, opportunistic, and all) </w:t>
      </w:r>
      <w:r w:rsidR="000D33A3">
        <w:t>associated with the use of</w:t>
      </w:r>
      <w:r>
        <w:t xml:space="preserve"> MTX compared to LEF, HCQ, and SSZ</w:t>
      </w:r>
    </w:p>
    <w:p w14:paraId="17CD9D03" w14:textId="186E1300" w:rsidR="000D33A3" w:rsidRDefault="000D33A3" w:rsidP="000D33A3">
      <w:pPr>
        <w:pStyle w:val="C-NumberedList"/>
        <w:numPr>
          <w:ilvl w:val="0"/>
          <w:numId w:val="26"/>
        </w:numPr>
      </w:pPr>
      <w:r>
        <w:lastRenderedPageBreak/>
        <w:t xml:space="preserve">To study the comparative risk of cancer (any, </w:t>
      </w:r>
      <w:r w:rsidR="00CE06C5">
        <w:t xml:space="preserve">lymphoma, lung, and </w:t>
      </w:r>
      <w:proofErr w:type="spellStart"/>
      <w:r w:rsidR="00CE06C5">
        <w:t>colo</w:t>
      </w:r>
      <w:proofErr w:type="spellEnd"/>
      <w:r w:rsidR="00CE06C5">
        <w:t>-rectal</w:t>
      </w:r>
      <w:r>
        <w:t>) associated with the use of MTX compared to LEF, HCQ, and SSZ</w:t>
      </w:r>
    </w:p>
    <w:p w14:paraId="03DFB518" w14:textId="022D1193" w:rsidR="000D33A3" w:rsidRDefault="00CE06C5" w:rsidP="00C6437E">
      <w:pPr>
        <w:pStyle w:val="C-NumberedList"/>
        <w:numPr>
          <w:ilvl w:val="0"/>
          <w:numId w:val="26"/>
        </w:numPr>
      </w:pPr>
      <w:r>
        <w:t>To study the comparative risk of leukopenia/</w:t>
      </w:r>
      <w:proofErr w:type="spellStart"/>
      <w:r>
        <w:t>pancytopaenia</w:t>
      </w:r>
      <w:proofErr w:type="spellEnd"/>
      <w:r>
        <w:t xml:space="preserve"> associated with the use of MTX compared to LEF, HCQ, and SSZ</w:t>
      </w:r>
    </w:p>
    <w:p w14:paraId="6212A44D" w14:textId="77777777" w:rsidR="00AA0379" w:rsidRPr="008F7F6F" w:rsidRDefault="00AA0379" w:rsidP="00BF261C">
      <w:pPr>
        <w:pStyle w:val="Heading1"/>
        <w:jc w:val="both"/>
        <w:rPr>
          <w:lang w:bidi="ar-SA"/>
        </w:rPr>
      </w:pPr>
      <w:bookmarkStart w:id="8" w:name="_Toc30162541"/>
      <w:r w:rsidRPr="008F7F6F">
        <w:rPr>
          <w:lang w:bidi="ar-SA"/>
        </w:rPr>
        <w:t>9. Research methods</w:t>
      </w:r>
      <w:bookmarkEnd w:id="8"/>
    </w:p>
    <w:p w14:paraId="5B70B297" w14:textId="77777777" w:rsidR="00AA0379" w:rsidRPr="008F7F6F" w:rsidRDefault="00AA0379" w:rsidP="00BF261C">
      <w:pPr>
        <w:pStyle w:val="Heading2"/>
      </w:pPr>
      <w:bookmarkStart w:id="9" w:name="_Toc30162542"/>
      <w:r w:rsidRPr="008F7F6F">
        <w:t>9.1. Study design</w:t>
      </w:r>
      <w:bookmarkEnd w:id="9"/>
    </w:p>
    <w:p w14:paraId="7C1BDEDA" w14:textId="77D2587D" w:rsidR="00A511F9" w:rsidRPr="00DA3377" w:rsidRDefault="0035135C" w:rsidP="008A3FD9">
      <w:pPr>
        <w:pStyle w:val="C-BodyText"/>
        <w:jc w:val="both"/>
        <w:rPr>
          <w:szCs w:val="24"/>
        </w:rPr>
      </w:pPr>
      <w:r>
        <w:rPr>
          <w:szCs w:val="24"/>
        </w:rPr>
        <w:t>M</w:t>
      </w:r>
      <w:r w:rsidR="00A511F9" w:rsidRPr="003A7CF2">
        <w:rPr>
          <w:iCs/>
          <w:szCs w:val="24"/>
        </w:rPr>
        <w:t>ultinational, multi-database</w:t>
      </w:r>
      <w:r w:rsidR="008A3FD9">
        <w:rPr>
          <w:iCs/>
          <w:szCs w:val="24"/>
        </w:rPr>
        <w:t>,</w:t>
      </w:r>
      <w:r w:rsidR="00A511F9" w:rsidRPr="003A7CF2">
        <w:rPr>
          <w:szCs w:val="24"/>
        </w:rPr>
        <w:t xml:space="preserve"> </w:t>
      </w:r>
      <w:r w:rsidR="008A3FD9">
        <w:rPr>
          <w:szCs w:val="24"/>
        </w:rPr>
        <w:t xml:space="preserve">new user </w:t>
      </w:r>
      <w:r w:rsidR="00A511F9" w:rsidRPr="003A7CF2">
        <w:rPr>
          <w:szCs w:val="24"/>
        </w:rPr>
        <w:t xml:space="preserve">cohort study of </w:t>
      </w:r>
      <w:r w:rsidR="008A3FD9">
        <w:rPr>
          <w:szCs w:val="24"/>
        </w:rPr>
        <w:t>incident</w:t>
      </w:r>
      <w:r w:rsidR="00A511F9" w:rsidRPr="003A7CF2">
        <w:rPr>
          <w:szCs w:val="24"/>
        </w:rPr>
        <w:t xml:space="preserve"> users of </w:t>
      </w:r>
      <w:r w:rsidR="008A3FD9">
        <w:rPr>
          <w:szCs w:val="24"/>
        </w:rPr>
        <w:t>MTX, LEF, HCQ or SSZ</w:t>
      </w:r>
      <w:r w:rsidR="00A511F9" w:rsidRPr="003A7CF2">
        <w:rPr>
          <w:szCs w:val="24"/>
        </w:rPr>
        <w:t xml:space="preserve"> </w:t>
      </w:r>
      <w:r w:rsidR="008A3FD9">
        <w:rPr>
          <w:szCs w:val="24"/>
        </w:rPr>
        <w:t>as first line treatment for treatment naïve RA patients</w:t>
      </w:r>
      <w:r w:rsidR="00A511F9" w:rsidRPr="00DA3377">
        <w:rPr>
          <w:szCs w:val="24"/>
        </w:rPr>
        <w:t xml:space="preserve">. This is a state-of-the-art study design in pharmaco-epidemiology </w:t>
      </w:r>
      <w:r w:rsidR="008A3FD9">
        <w:rPr>
          <w:szCs w:val="24"/>
        </w:rPr>
        <w:t>and</w:t>
      </w:r>
      <w:r w:rsidR="00A511F9" w:rsidRPr="00DA3377">
        <w:rPr>
          <w:szCs w:val="24"/>
        </w:rPr>
        <w:t xml:space="preserve"> endorsed by </w:t>
      </w:r>
      <w:proofErr w:type="spellStart"/>
      <w:r w:rsidR="00A511F9" w:rsidRPr="00DA3377">
        <w:rPr>
          <w:szCs w:val="24"/>
        </w:rPr>
        <w:t>ENCePP</w:t>
      </w:r>
      <w:proofErr w:type="spellEnd"/>
      <w:r w:rsidR="00A511F9" w:rsidRPr="00DA3377">
        <w:rPr>
          <w:szCs w:val="24"/>
        </w:rPr>
        <w:t xml:space="preserve"> guidelines on methodological standards (</w:t>
      </w:r>
      <w:proofErr w:type="spellStart"/>
      <w:r w:rsidR="00A511F9" w:rsidRPr="00DA3377">
        <w:t>ENCePP</w:t>
      </w:r>
      <w:proofErr w:type="spellEnd"/>
      <w:r w:rsidR="00A511F9" w:rsidRPr="00DA3377">
        <w:t xml:space="preserve"> Guide on Methodological Standards in Pharmacoepidemiology, Revision 7, EMA/95098/2010)</w:t>
      </w:r>
      <w:r w:rsidR="00A511F9" w:rsidRPr="00DA3377">
        <w:rPr>
          <w:szCs w:val="24"/>
        </w:rPr>
        <w:t>.</w:t>
      </w:r>
      <w:r w:rsidR="00A511F9" w:rsidRPr="003A7CF2">
        <w:rPr>
          <w:szCs w:val="24"/>
        </w:rPr>
        <w:t xml:space="preserve"> </w:t>
      </w:r>
    </w:p>
    <w:p w14:paraId="7A80CD8B" w14:textId="131D4777" w:rsidR="00A56292" w:rsidRPr="00A91915" w:rsidRDefault="00A56292" w:rsidP="00BF261C">
      <w:pPr>
        <w:autoSpaceDE w:val="0"/>
        <w:autoSpaceDN w:val="0"/>
        <w:adjustRightInd w:val="0"/>
        <w:spacing w:after="0" w:line="240" w:lineRule="auto"/>
        <w:jc w:val="both"/>
        <w:rPr>
          <w:rFonts w:cs="Courier New"/>
          <w:iCs/>
          <w:lang w:bidi="ar-SA"/>
        </w:rPr>
      </w:pPr>
    </w:p>
    <w:p w14:paraId="3A5A5903" w14:textId="77777777" w:rsidR="00AA0379" w:rsidRPr="008F7F6F" w:rsidRDefault="00AA0379" w:rsidP="00BF261C">
      <w:pPr>
        <w:pStyle w:val="Heading2"/>
      </w:pPr>
      <w:bookmarkStart w:id="10" w:name="_Toc30162543"/>
      <w:r w:rsidRPr="008F7F6F">
        <w:t>9.2. Setting</w:t>
      </w:r>
      <w:bookmarkEnd w:id="10"/>
    </w:p>
    <w:p w14:paraId="3B647211" w14:textId="4BE98D43" w:rsidR="00A43EEC" w:rsidRDefault="00A43EEC" w:rsidP="005C0360">
      <w:r>
        <w:t xml:space="preserve">Participants from </w:t>
      </w:r>
      <w:r w:rsidR="005A0C31">
        <w:t>7</w:t>
      </w:r>
      <w:r>
        <w:t xml:space="preserve"> European countries</w:t>
      </w:r>
      <w:r w:rsidR="005A0C31">
        <w:t xml:space="preserve"> (Belgium, Netherlands, Germany, France, Spain, Estonia, and the UK)</w:t>
      </w:r>
      <w:r>
        <w:t xml:space="preserve">, </w:t>
      </w:r>
      <w:r w:rsidR="005612E9">
        <w:t>the United States of America</w:t>
      </w:r>
      <w:r>
        <w:t xml:space="preserve">, </w:t>
      </w:r>
      <w:r w:rsidR="00A07583">
        <w:t xml:space="preserve">and </w:t>
      </w:r>
      <w:r w:rsidR="0046655D">
        <w:t>Japan</w:t>
      </w:r>
      <w:r w:rsidR="005612E9">
        <w:t xml:space="preserve"> </w:t>
      </w:r>
      <w:r>
        <w:t>will be included.</w:t>
      </w:r>
      <w:r w:rsidR="0046655D">
        <w:t xml:space="preserve">  Electronic health records and administrative claims </w:t>
      </w:r>
      <w:proofErr w:type="spellStart"/>
      <w:r w:rsidR="0046655D">
        <w:t>from</w:t>
      </w:r>
      <w:r>
        <w:t>primary</w:t>
      </w:r>
      <w:proofErr w:type="spellEnd"/>
      <w:r>
        <w:t xml:space="preserve"> care</w:t>
      </w:r>
      <w:r w:rsidR="0046655D">
        <w:t xml:space="preserve"> and</w:t>
      </w:r>
      <w:r>
        <w:t xml:space="preserve"> secondary care will be utilised.</w:t>
      </w:r>
    </w:p>
    <w:p w14:paraId="071F72FF" w14:textId="635C985B" w:rsidR="005C0360" w:rsidRPr="00632305" w:rsidRDefault="00A62811" w:rsidP="00632305">
      <w:r>
        <w:t xml:space="preserve">The study will be conducted </w:t>
      </w:r>
      <w:r w:rsidR="00F948F7">
        <w:t xml:space="preserve">using data </w:t>
      </w:r>
      <w:r w:rsidR="007B2B78">
        <w:t xml:space="preserve">from </w:t>
      </w:r>
      <w:r w:rsidR="006A2ABA">
        <w:t>1</w:t>
      </w:r>
      <w:r w:rsidR="00F96334">
        <w:t>6</w:t>
      </w:r>
      <w:r w:rsidR="006A2ABA">
        <w:t xml:space="preserve"> real world data sources previously </w:t>
      </w:r>
      <w:r w:rsidR="00F948F7" w:rsidRPr="00F948F7">
        <w:t>mapp</w:t>
      </w:r>
      <w:r w:rsidR="006A2ABA">
        <w:t>ed</w:t>
      </w:r>
      <w:r w:rsidR="00F948F7" w:rsidRPr="00F948F7">
        <w:t xml:space="preserve"> to the Observational Medical Outcomes Partnership (OMOP) Common Data Model (CDM)</w:t>
      </w:r>
      <w:r w:rsidR="006A2ABA">
        <w:t xml:space="preserve"> in collaboration with the</w:t>
      </w:r>
      <w:r w:rsidR="00F948F7">
        <w:t xml:space="preserve"> </w:t>
      </w:r>
      <w:r w:rsidR="006A2ABA">
        <w:t>Observational Health Data Sciences and Informatics (</w:t>
      </w:r>
      <w:r w:rsidR="00F948F7">
        <w:t>OHDSI</w:t>
      </w:r>
      <w:r w:rsidR="006A2ABA">
        <w:t>) and European Health Data and Evidence Network (EHDEN)</w:t>
      </w:r>
      <w:r w:rsidR="00F948F7">
        <w:t xml:space="preserve"> </w:t>
      </w:r>
      <w:r w:rsidR="000E44D6">
        <w:t>initiatives</w:t>
      </w:r>
      <w:r w:rsidR="00F948F7" w:rsidRPr="00F948F7">
        <w:t xml:space="preserve">. </w:t>
      </w:r>
    </w:p>
    <w:p w14:paraId="6996AD1A" w14:textId="7434A663" w:rsidR="005C0360" w:rsidRPr="005C0360" w:rsidRDefault="005C0360" w:rsidP="00921D5B">
      <w:pPr>
        <w:pStyle w:val="Heading3"/>
      </w:pPr>
      <w:bookmarkStart w:id="11" w:name="_Toc30162544"/>
      <w:r w:rsidRPr="005C0360">
        <w:t>9.2.</w:t>
      </w:r>
      <w:r w:rsidR="00221B1A">
        <w:t>1</w:t>
      </w:r>
      <w:r w:rsidRPr="005C0360">
        <w:t xml:space="preserve">. </w:t>
      </w:r>
      <w:r>
        <w:t>STUDY PERIOD</w:t>
      </w:r>
      <w:bookmarkEnd w:id="11"/>
    </w:p>
    <w:p w14:paraId="547BBA4D" w14:textId="77777777" w:rsidR="005C0360" w:rsidRPr="005C0360" w:rsidRDefault="005C0360" w:rsidP="005C0360">
      <w:pPr>
        <w:autoSpaceDE w:val="0"/>
        <w:autoSpaceDN w:val="0"/>
        <w:adjustRightInd w:val="0"/>
        <w:spacing w:after="0" w:line="240" w:lineRule="auto"/>
        <w:jc w:val="both"/>
        <w:rPr>
          <w:color w:val="000000"/>
          <w:sz w:val="27"/>
          <w:szCs w:val="27"/>
        </w:rPr>
      </w:pPr>
    </w:p>
    <w:p w14:paraId="06A3CD8E" w14:textId="072AD977" w:rsidR="005C0360" w:rsidRPr="00221B1A" w:rsidRDefault="00221B1A" w:rsidP="00221B1A">
      <w:r w:rsidRPr="00F948F7">
        <w:t>The study period, when index events and outcomes of interest can be observed, will start from 01/01/2005 and end at the latest available date for all data sources</w:t>
      </w:r>
      <w:r w:rsidRPr="00C00489">
        <w:t xml:space="preserve">. </w:t>
      </w:r>
    </w:p>
    <w:p w14:paraId="5F5EDD7B" w14:textId="7808AC19" w:rsidR="005C0360" w:rsidRPr="005C0360" w:rsidRDefault="005C0360" w:rsidP="00921D5B">
      <w:pPr>
        <w:pStyle w:val="Heading3"/>
      </w:pPr>
      <w:bookmarkStart w:id="12" w:name="_Toc30162545"/>
      <w:r w:rsidRPr="005C0360">
        <w:t>9.2.</w:t>
      </w:r>
      <w:r w:rsidR="00131D0E">
        <w:t>2</w:t>
      </w:r>
      <w:r w:rsidRPr="005C0360">
        <w:t>. STUDY POPULATION</w:t>
      </w:r>
      <w:r w:rsidR="008157FD">
        <w:t>: Inclusion/Exclusion criteria</w:t>
      </w:r>
      <w:bookmarkEnd w:id="12"/>
    </w:p>
    <w:p w14:paraId="31D6FA9A" w14:textId="0E4C25EA"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13" w:name="_Toc30162546"/>
      <w:r w:rsidRPr="008157FD">
        <w:rPr>
          <w:rFonts w:ascii="Times New Roman" w:eastAsia="Times New Roman" w:hAnsi="Times New Roman" w:cs="Times New Roman"/>
          <w:i w:val="0"/>
          <w:iCs w:val="0"/>
          <w:smallCaps w:val="0"/>
          <w:spacing w:val="0"/>
          <w:sz w:val="24"/>
          <w:szCs w:val="20"/>
          <w:lang w:val="en-US" w:bidi="ar-SA"/>
        </w:rPr>
        <w:t>Four mutually exclusive study cohorts will be defined</w:t>
      </w:r>
      <w:r>
        <w:rPr>
          <w:rFonts w:ascii="Times New Roman" w:eastAsia="Times New Roman" w:hAnsi="Times New Roman" w:cs="Times New Roman"/>
          <w:i w:val="0"/>
          <w:iCs w:val="0"/>
          <w:smallCaps w:val="0"/>
          <w:spacing w:val="0"/>
          <w:sz w:val="24"/>
          <w:szCs w:val="20"/>
          <w:lang w:val="en-US" w:bidi="ar-SA"/>
        </w:rPr>
        <w:t xml:space="preserve">, to include subjects with RA defined as new users of first-line </w:t>
      </w:r>
      <w:proofErr w:type="spellStart"/>
      <w:r>
        <w:rPr>
          <w:rFonts w:ascii="Times New Roman" w:eastAsia="Times New Roman" w:hAnsi="Times New Roman" w:cs="Times New Roman"/>
          <w:i w:val="0"/>
          <w:iCs w:val="0"/>
          <w:smallCaps w:val="0"/>
          <w:spacing w:val="0"/>
          <w:sz w:val="24"/>
          <w:szCs w:val="20"/>
          <w:lang w:val="en-US" w:bidi="ar-SA"/>
        </w:rPr>
        <w:t>csDMARD</w:t>
      </w:r>
      <w:proofErr w:type="spellEnd"/>
      <w:r>
        <w:rPr>
          <w:rFonts w:ascii="Times New Roman" w:eastAsia="Times New Roman" w:hAnsi="Times New Roman" w:cs="Times New Roman"/>
          <w:i w:val="0"/>
          <w:iCs w:val="0"/>
          <w:smallCaps w:val="0"/>
          <w:spacing w:val="0"/>
          <w:sz w:val="24"/>
          <w:szCs w:val="20"/>
          <w:lang w:val="en-US" w:bidi="ar-SA"/>
        </w:rPr>
        <w:t xml:space="preserve"> therapy</w:t>
      </w:r>
      <w:r w:rsidRPr="008157FD">
        <w:rPr>
          <w:rFonts w:ascii="Times New Roman" w:eastAsia="Times New Roman" w:hAnsi="Times New Roman" w:cs="Times New Roman"/>
          <w:i w:val="0"/>
          <w:iCs w:val="0"/>
          <w:smallCaps w:val="0"/>
          <w:spacing w:val="0"/>
          <w:sz w:val="24"/>
          <w:szCs w:val="20"/>
          <w:lang w:val="en-US" w:bidi="ar-SA"/>
        </w:rPr>
        <w:t>.</w:t>
      </w:r>
      <w:bookmarkEnd w:id="13"/>
      <w:r w:rsidRPr="008157FD">
        <w:rPr>
          <w:rFonts w:ascii="Times New Roman" w:eastAsia="Times New Roman" w:hAnsi="Times New Roman" w:cs="Times New Roman"/>
          <w:i w:val="0"/>
          <w:iCs w:val="0"/>
          <w:smallCaps w:val="0"/>
          <w:spacing w:val="0"/>
          <w:sz w:val="24"/>
          <w:szCs w:val="20"/>
          <w:lang w:val="en-US" w:bidi="ar-SA"/>
        </w:rPr>
        <w:t xml:space="preserve"> </w:t>
      </w:r>
    </w:p>
    <w:p w14:paraId="2991A167" w14:textId="704521BC" w:rsidR="008157FD" w:rsidRPr="00BB06AF" w:rsidRDefault="008157FD" w:rsidP="00BB06AF">
      <w:pPr>
        <w:pStyle w:val="Heading4"/>
        <w:rPr>
          <w:lang w:val="en-US" w:bidi="ar-SA"/>
        </w:rPr>
      </w:pPr>
      <w:r w:rsidRPr="008157FD">
        <w:rPr>
          <w:lang w:val="en-US" w:bidi="ar-SA"/>
        </w:rPr>
        <w:t>MTX cohort</w:t>
      </w:r>
      <w:r w:rsidR="00BB06AF" w:rsidRPr="00BB06AF">
        <w:rPr>
          <w:rFonts w:ascii="Times New Roman" w:eastAsia="Times New Roman" w:hAnsi="Times New Roman" w:cs="Times New Roman"/>
          <w:spacing w:val="0"/>
          <w:szCs w:val="20"/>
          <w:lang w:val="en-US" w:bidi="ar-SA"/>
        </w:rPr>
        <w:t xml:space="preserve"> </w:t>
      </w:r>
    </w:p>
    <w:p w14:paraId="52E9AE47"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14" w:name="_Toc30162547"/>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 xml:space="preserve">No drug </w:t>
      </w:r>
      <w:proofErr w:type="spellStart"/>
      <w:r w:rsidRPr="008157FD">
        <w:rPr>
          <w:rFonts w:ascii="Times New Roman" w:eastAsia="Times New Roman" w:hAnsi="Times New Roman" w:cs="Times New Roman"/>
          <w:i w:val="0"/>
          <w:iCs w:val="0"/>
          <w:smallCaps w:val="0"/>
          <w:spacing w:val="0"/>
          <w:sz w:val="24"/>
          <w:szCs w:val="20"/>
          <w:lang w:val="en-US" w:bidi="ar-SA"/>
        </w:rPr>
        <w:t>utilisation</w:t>
      </w:r>
      <w:proofErr w:type="spellEnd"/>
      <w:r w:rsidRPr="008157FD">
        <w:rPr>
          <w:rFonts w:ascii="Times New Roman" w:eastAsia="Times New Roman" w:hAnsi="Times New Roman" w:cs="Times New Roman"/>
          <w:i w:val="0"/>
          <w:iCs w:val="0"/>
          <w:smallCaps w:val="0"/>
          <w:spacing w:val="0"/>
          <w:sz w:val="24"/>
          <w:szCs w:val="20"/>
          <w:lang w:val="en-US" w:bidi="ar-SA"/>
        </w:rPr>
        <w:t xml:space="preserve"> record of any DMARD from all days before to 1 day before the index event</w:t>
      </w:r>
      <w:bookmarkEnd w:id="14"/>
    </w:p>
    <w:p w14:paraId="69CFCD08"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15" w:name="_Toc30162548"/>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 xml:space="preserve">No drug </w:t>
      </w:r>
      <w:proofErr w:type="spellStart"/>
      <w:r w:rsidRPr="008157FD">
        <w:rPr>
          <w:rFonts w:ascii="Times New Roman" w:eastAsia="Times New Roman" w:hAnsi="Times New Roman" w:cs="Times New Roman"/>
          <w:i w:val="0"/>
          <w:iCs w:val="0"/>
          <w:smallCaps w:val="0"/>
          <w:spacing w:val="0"/>
          <w:sz w:val="24"/>
          <w:szCs w:val="20"/>
          <w:lang w:val="en-US" w:bidi="ar-SA"/>
        </w:rPr>
        <w:t>utilisation</w:t>
      </w:r>
      <w:proofErr w:type="spellEnd"/>
      <w:r w:rsidRPr="008157FD">
        <w:rPr>
          <w:rFonts w:ascii="Times New Roman" w:eastAsia="Times New Roman" w:hAnsi="Times New Roman" w:cs="Times New Roman"/>
          <w:i w:val="0"/>
          <w:iCs w:val="0"/>
          <w:smallCaps w:val="0"/>
          <w:spacing w:val="0"/>
          <w:sz w:val="24"/>
          <w:szCs w:val="20"/>
          <w:lang w:val="en-US" w:bidi="ar-SA"/>
        </w:rPr>
        <w:t xml:space="preserve"> record of any DMARD other than MTX from day of the index event to 7 days after the date of the index event</w:t>
      </w:r>
      <w:bookmarkEnd w:id="15"/>
    </w:p>
    <w:p w14:paraId="63F993AE" w14:textId="0C4799B2"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16" w:name="_Toc30162549"/>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Have a condition occurrence or observation indicating RA from</w:t>
      </w:r>
      <w:r w:rsidR="0046655D">
        <w:rPr>
          <w:rFonts w:ascii="Times New Roman" w:eastAsia="Times New Roman" w:hAnsi="Times New Roman" w:cs="Times New Roman"/>
          <w:i w:val="0"/>
          <w:iCs w:val="0"/>
          <w:smallCaps w:val="0"/>
          <w:spacing w:val="0"/>
          <w:sz w:val="24"/>
          <w:szCs w:val="20"/>
          <w:lang w:val="en-US" w:bidi="ar-SA"/>
        </w:rPr>
        <w:t xml:space="preserve"> </w:t>
      </w:r>
      <w:r w:rsidRPr="008157FD">
        <w:rPr>
          <w:rFonts w:ascii="Times New Roman" w:eastAsia="Times New Roman" w:hAnsi="Times New Roman" w:cs="Times New Roman"/>
          <w:i w:val="0"/>
          <w:iCs w:val="0"/>
          <w:smallCaps w:val="0"/>
          <w:spacing w:val="0"/>
          <w:sz w:val="24"/>
          <w:szCs w:val="20"/>
          <w:lang w:val="en-US" w:bidi="ar-SA"/>
        </w:rPr>
        <w:t>1826 days before to index event to day of the index event</w:t>
      </w:r>
      <w:bookmarkEnd w:id="16"/>
    </w:p>
    <w:p w14:paraId="78A36A00"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17" w:name="_Toc30162550"/>
      <w:r w:rsidRPr="008157FD">
        <w:rPr>
          <w:rFonts w:ascii="Times New Roman" w:eastAsia="Times New Roman" w:hAnsi="Times New Roman" w:cs="Times New Roman"/>
          <w:i w:val="0"/>
          <w:iCs w:val="0"/>
          <w:smallCaps w:val="0"/>
          <w:spacing w:val="0"/>
          <w:sz w:val="24"/>
          <w:szCs w:val="20"/>
          <w:lang w:val="en-US" w:bidi="ar-SA"/>
        </w:rPr>
        <w:lastRenderedPageBreak/>
        <w:t>●</w:t>
      </w:r>
      <w:r w:rsidRPr="008157FD">
        <w:rPr>
          <w:rFonts w:ascii="Times New Roman" w:eastAsia="Times New Roman" w:hAnsi="Times New Roman" w:cs="Times New Roman"/>
          <w:i w:val="0"/>
          <w:iCs w:val="0"/>
          <w:smallCaps w:val="0"/>
          <w:spacing w:val="0"/>
          <w:sz w:val="24"/>
          <w:szCs w:val="20"/>
          <w:lang w:val="en-US" w:bidi="ar-SA"/>
        </w:rPr>
        <w:tab/>
        <w:t>Be aged at or over 18 at their index event</w:t>
      </w:r>
      <w:bookmarkEnd w:id="17"/>
    </w:p>
    <w:p w14:paraId="30268281"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18" w:name="_Toc30162551"/>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Have at least 365 days of observation time prior to the date of their index event</w:t>
      </w:r>
      <w:bookmarkEnd w:id="18"/>
    </w:p>
    <w:p w14:paraId="5069561F"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19" w:name="_Toc30162552"/>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Have no condition occurrence indicating cancer from all days before to day of the index event</w:t>
      </w:r>
      <w:bookmarkEnd w:id="19"/>
    </w:p>
    <w:p w14:paraId="7419B322"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20" w:name="_Toc30162553"/>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Have no condition occurrence indicating other inflammatory arthritis from all days before to day of the index event</w:t>
      </w:r>
      <w:bookmarkEnd w:id="20"/>
    </w:p>
    <w:p w14:paraId="18FA1152"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p>
    <w:p w14:paraId="14357204" w14:textId="16CB23A4" w:rsidR="008157FD" w:rsidRPr="00BB06AF" w:rsidRDefault="008157FD" w:rsidP="00BB06AF">
      <w:pPr>
        <w:pStyle w:val="Heading4"/>
        <w:rPr>
          <w:lang w:val="en-US" w:bidi="ar-SA"/>
        </w:rPr>
      </w:pPr>
      <w:r w:rsidRPr="008157FD">
        <w:rPr>
          <w:lang w:val="en-US" w:bidi="ar-SA"/>
        </w:rPr>
        <w:t>HCQ cohort</w:t>
      </w:r>
    </w:p>
    <w:p w14:paraId="6163ACBD"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21" w:name="_Toc30162554"/>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 xml:space="preserve">No drug </w:t>
      </w:r>
      <w:proofErr w:type="spellStart"/>
      <w:r w:rsidRPr="008157FD">
        <w:rPr>
          <w:rFonts w:ascii="Times New Roman" w:eastAsia="Times New Roman" w:hAnsi="Times New Roman" w:cs="Times New Roman"/>
          <w:i w:val="0"/>
          <w:iCs w:val="0"/>
          <w:smallCaps w:val="0"/>
          <w:spacing w:val="0"/>
          <w:sz w:val="24"/>
          <w:szCs w:val="20"/>
          <w:lang w:val="en-US" w:bidi="ar-SA"/>
        </w:rPr>
        <w:t>utilisation</w:t>
      </w:r>
      <w:proofErr w:type="spellEnd"/>
      <w:r w:rsidRPr="008157FD">
        <w:rPr>
          <w:rFonts w:ascii="Times New Roman" w:eastAsia="Times New Roman" w:hAnsi="Times New Roman" w:cs="Times New Roman"/>
          <w:i w:val="0"/>
          <w:iCs w:val="0"/>
          <w:smallCaps w:val="0"/>
          <w:spacing w:val="0"/>
          <w:sz w:val="24"/>
          <w:szCs w:val="20"/>
          <w:lang w:val="en-US" w:bidi="ar-SA"/>
        </w:rPr>
        <w:t xml:space="preserve"> record of any DMARD from all days before to 1 day before the index event</w:t>
      </w:r>
      <w:bookmarkEnd w:id="21"/>
    </w:p>
    <w:p w14:paraId="47E6ABB9"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22" w:name="_Toc30162555"/>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 xml:space="preserve">No drug </w:t>
      </w:r>
      <w:proofErr w:type="spellStart"/>
      <w:r w:rsidRPr="008157FD">
        <w:rPr>
          <w:rFonts w:ascii="Times New Roman" w:eastAsia="Times New Roman" w:hAnsi="Times New Roman" w:cs="Times New Roman"/>
          <w:i w:val="0"/>
          <w:iCs w:val="0"/>
          <w:smallCaps w:val="0"/>
          <w:spacing w:val="0"/>
          <w:sz w:val="24"/>
          <w:szCs w:val="20"/>
          <w:lang w:val="en-US" w:bidi="ar-SA"/>
        </w:rPr>
        <w:t>utilisation</w:t>
      </w:r>
      <w:proofErr w:type="spellEnd"/>
      <w:r w:rsidRPr="008157FD">
        <w:rPr>
          <w:rFonts w:ascii="Times New Roman" w:eastAsia="Times New Roman" w:hAnsi="Times New Roman" w:cs="Times New Roman"/>
          <w:i w:val="0"/>
          <w:iCs w:val="0"/>
          <w:smallCaps w:val="0"/>
          <w:spacing w:val="0"/>
          <w:sz w:val="24"/>
          <w:szCs w:val="20"/>
          <w:lang w:val="en-US" w:bidi="ar-SA"/>
        </w:rPr>
        <w:t xml:space="preserve"> record of any DMARD other than HCQ from day of the index event to 7 days after the date of the index event</w:t>
      </w:r>
      <w:bookmarkEnd w:id="22"/>
    </w:p>
    <w:p w14:paraId="7756A29C" w14:textId="31DFE6C1"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23" w:name="_Toc30162556"/>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Have a condition occurrence or observation indicating RA from</w:t>
      </w:r>
      <w:r w:rsidR="0046655D">
        <w:rPr>
          <w:rFonts w:ascii="Times New Roman" w:eastAsia="Times New Roman" w:hAnsi="Times New Roman" w:cs="Times New Roman"/>
          <w:i w:val="0"/>
          <w:iCs w:val="0"/>
          <w:smallCaps w:val="0"/>
          <w:spacing w:val="0"/>
          <w:sz w:val="24"/>
          <w:szCs w:val="20"/>
          <w:lang w:val="en-US" w:bidi="ar-SA"/>
        </w:rPr>
        <w:t xml:space="preserve"> </w:t>
      </w:r>
      <w:r w:rsidRPr="008157FD">
        <w:rPr>
          <w:rFonts w:ascii="Times New Roman" w:eastAsia="Times New Roman" w:hAnsi="Times New Roman" w:cs="Times New Roman"/>
          <w:i w:val="0"/>
          <w:iCs w:val="0"/>
          <w:smallCaps w:val="0"/>
          <w:spacing w:val="0"/>
          <w:sz w:val="24"/>
          <w:szCs w:val="20"/>
          <w:lang w:val="en-US" w:bidi="ar-SA"/>
        </w:rPr>
        <w:t>1826 days before to index event to day of the index event</w:t>
      </w:r>
      <w:bookmarkEnd w:id="23"/>
    </w:p>
    <w:p w14:paraId="51A922AC"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24" w:name="_Toc30162557"/>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Be aged at or over 18 at their index event</w:t>
      </w:r>
      <w:bookmarkEnd w:id="24"/>
    </w:p>
    <w:p w14:paraId="60A3FED1"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25" w:name="_Toc30162558"/>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Have at least 365 days of observation time prior to the date of their index event</w:t>
      </w:r>
      <w:bookmarkEnd w:id="25"/>
    </w:p>
    <w:p w14:paraId="0E738C11"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26" w:name="_Toc30162559"/>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Have no condition occurrence indicating cancer from all days before to day of the index event</w:t>
      </w:r>
      <w:bookmarkEnd w:id="26"/>
    </w:p>
    <w:p w14:paraId="01D1307C"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27" w:name="_Toc30162560"/>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Have no condition occurrence indicating other inflammatory arthritis from all days before to day of the index event</w:t>
      </w:r>
      <w:bookmarkEnd w:id="27"/>
    </w:p>
    <w:p w14:paraId="513DC363"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p>
    <w:p w14:paraId="70616D3B" w14:textId="00A60A30" w:rsidR="008157FD" w:rsidRPr="00BB06AF" w:rsidRDefault="008157FD" w:rsidP="00BB06AF">
      <w:pPr>
        <w:pStyle w:val="Heading4"/>
        <w:rPr>
          <w:lang w:val="en-US" w:bidi="ar-SA"/>
        </w:rPr>
      </w:pPr>
      <w:r w:rsidRPr="008157FD">
        <w:rPr>
          <w:lang w:val="en-US" w:bidi="ar-SA"/>
        </w:rPr>
        <w:t>SSZ cohort</w:t>
      </w:r>
    </w:p>
    <w:p w14:paraId="64A86BEA"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28" w:name="_Toc30162561"/>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 xml:space="preserve">No drug </w:t>
      </w:r>
      <w:proofErr w:type="spellStart"/>
      <w:r w:rsidRPr="008157FD">
        <w:rPr>
          <w:rFonts w:ascii="Times New Roman" w:eastAsia="Times New Roman" w:hAnsi="Times New Roman" w:cs="Times New Roman"/>
          <w:i w:val="0"/>
          <w:iCs w:val="0"/>
          <w:smallCaps w:val="0"/>
          <w:spacing w:val="0"/>
          <w:sz w:val="24"/>
          <w:szCs w:val="20"/>
          <w:lang w:val="en-US" w:bidi="ar-SA"/>
        </w:rPr>
        <w:t>utilisation</w:t>
      </w:r>
      <w:proofErr w:type="spellEnd"/>
      <w:r w:rsidRPr="008157FD">
        <w:rPr>
          <w:rFonts w:ascii="Times New Roman" w:eastAsia="Times New Roman" w:hAnsi="Times New Roman" w:cs="Times New Roman"/>
          <w:i w:val="0"/>
          <w:iCs w:val="0"/>
          <w:smallCaps w:val="0"/>
          <w:spacing w:val="0"/>
          <w:sz w:val="24"/>
          <w:szCs w:val="20"/>
          <w:lang w:val="en-US" w:bidi="ar-SA"/>
        </w:rPr>
        <w:t xml:space="preserve"> record of any DMARD from all days before to 1 day before the index event</w:t>
      </w:r>
      <w:bookmarkEnd w:id="28"/>
    </w:p>
    <w:p w14:paraId="2C40D709"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29" w:name="_Toc30162562"/>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 xml:space="preserve">No drug </w:t>
      </w:r>
      <w:proofErr w:type="spellStart"/>
      <w:r w:rsidRPr="008157FD">
        <w:rPr>
          <w:rFonts w:ascii="Times New Roman" w:eastAsia="Times New Roman" w:hAnsi="Times New Roman" w:cs="Times New Roman"/>
          <w:i w:val="0"/>
          <w:iCs w:val="0"/>
          <w:smallCaps w:val="0"/>
          <w:spacing w:val="0"/>
          <w:sz w:val="24"/>
          <w:szCs w:val="20"/>
          <w:lang w:val="en-US" w:bidi="ar-SA"/>
        </w:rPr>
        <w:t>utilisation</w:t>
      </w:r>
      <w:proofErr w:type="spellEnd"/>
      <w:r w:rsidRPr="008157FD">
        <w:rPr>
          <w:rFonts w:ascii="Times New Roman" w:eastAsia="Times New Roman" w:hAnsi="Times New Roman" w:cs="Times New Roman"/>
          <w:i w:val="0"/>
          <w:iCs w:val="0"/>
          <w:smallCaps w:val="0"/>
          <w:spacing w:val="0"/>
          <w:sz w:val="24"/>
          <w:szCs w:val="20"/>
          <w:lang w:val="en-US" w:bidi="ar-SA"/>
        </w:rPr>
        <w:t xml:space="preserve"> record of any DMARD other than SSZ from day of the index event to 7 days after the date of the index event</w:t>
      </w:r>
      <w:bookmarkEnd w:id="29"/>
    </w:p>
    <w:p w14:paraId="4E8644BE" w14:textId="75A45094"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30" w:name="_Toc30162563"/>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Have a condition occurrence or observation indicating RA from</w:t>
      </w:r>
      <w:r w:rsidR="0046655D">
        <w:rPr>
          <w:rFonts w:ascii="Times New Roman" w:eastAsia="Times New Roman" w:hAnsi="Times New Roman" w:cs="Times New Roman"/>
          <w:i w:val="0"/>
          <w:iCs w:val="0"/>
          <w:smallCaps w:val="0"/>
          <w:spacing w:val="0"/>
          <w:sz w:val="24"/>
          <w:szCs w:val="20"/>
          <w:lang w:val="en-US" w:bidi="ar-SA"/>
        </w:rPr>
        <w:t xml:space="preserve"> </w:t>
      </w:r>
      <w:r w:rsidRPr="008157FD">
        <w:rPr>
          <w:rFonts w:ascii="Times New Roman" w:eastAsia="Times New Roman" w:hAnsi="Times New Roman" w:cs="Times New Roman"/>
          <w:i w:val="0"/>
          <w:iCs w:val="0"/>
          <w:smallCaps w:val="0"/>
          <w:spacing w:val="0"/>
          <w:sz w:val="24"/>
          <w:szCs w:val="20"/>
          <w:lang w:val="en-US" w:bidi="ar-SA"/>
        </w:rPr>
        <w:t>1826 days before to index event to day of the index event</w:t>
      </w:r>
      <w:bookmarkEnd w:id="30"/>
    </w:p>
    <w:p w14:paraId="10080A03"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31" w:name="_Toc30162564"/>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Be aged at or over 18 at their index event</w:t>
      </w:r>
      <w:bookmarkEnd w:id="31"/>
    </w:p>
    <w:p w14:paraId="1F74D887"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32" w:name="_Toc30162565"/>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Have at least 365 days of observation time prior to the date of their index event</w:t>
      </w:r>
      <w:bookmarkEnd w:id="32"/>
    </w:p>
    <w:p w14:paraId="60A378CD"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33" w:name="_Toc30162566"/>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Have no condition occurrence indicating cancer from all days before to day of the index event</w:t>
      </w:r>
      <w:bookmarkEnd w:id="33"/>
    </w:p>
    <w:p w14:paraId="7A5E2E6E"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34" w:name="_Toc30162567"/>
      <w:r w:rsidRPr="008157FD">
        <w:rPr>
          <w:rFonts w:ascii="Times New Roman" w:eastAsia="Times New Roman" w:hAnsi="Times New Roman" w:cs="Times New Roman"/>
          <w:i w:val="0"/>
          <w:iCs w:val="0"/>
          <w:smallCaps w:val="0"/>
          <w:spacing w:val="0"/>
          <w:sz w:val="24"/>
          <w:szCs w:val="20"/>
          <w:lang w:val="en-US" w:bidi="ar-SA"/>
        </w:rPr>
        <w:lastRenderedPageBreak/>
        <w:t>●</w:t>
      </w:r>
      <w:r w:rsidRPr="008157FD">
        <w:rPr>
          <w:rFonts w:ascii="Times New Roman" w:eastAsia="Times New Roman" w:hAnsi="Times New Roman" w:cs="Times New Roman"/>
          <w:i w:val="0"/>
          <w:iCs w:val="0"/>
          <w:smallCaps w:val="0"/>
          <w:spacing w:val="0"/>
          <w:sz w:val="24"/>
          <w:szCs w:val="20"/>
          <w:lang w:val="en-US" w:bidi="ar-SA"/>
        </w:rPr>
        <w:tab/>
        <w:t>Have no condition occurrence indicating other inflammatory arthritis from all days before to day of the index event</w:t>
      </w:r>
      <w:bookmarkEnd w:id="34"/>
    </w:p>
    <w:p w14:paraId="0A2829A0"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p>
    <w:p w14:paraId="206AAA30" w14:textId="4DDF15FA" w:rsidR="008157FD" w:rsidRPr="00BB06AF" w:rsidRDefault="008157FD" w:rsidP="00BB06AF">
      <w:pPr>
        <w:pStyle w:val="Heading4"/>
        <w:rPr>
          <w:lang w:val="en-US" w:bidi="ar-SA"/>
        </w:rPr>
      </w:pPr>
      <w:r w:rsidRPr="008157FD">
        <w:rPr>
          <w:lang w:val="en-US" w:bidi="ar-SA"/>
        </w:rPr>
        <w:t>LEF cohort</w:t>
      </w:r>
    </w:p>
    <w:p w14:paraId="370FB932"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35" w:name="_Toc30162568"/>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 xml:space="preserve">No drug </w:t>
      </w:r>
      <w:proofErr w:type="spellStart"/>
      <w:r w:rsidRPr="008157FD">
        <w:rPr>
          <w:rFonts w:ascii="Times New Roman" w:eastAsia="Times New Roman" w:hAnsi="Times New Roman" w:cs="Times New Roman"/>
          <w:i w:val="0"/>
          <w:iCs w:val="0"/>
          <w:smallCaps w:val="0"/>
          <w:spacing w:val="0"/>
          <w:sz w:val="24"/>
          <w:szCs w:val="20"/>
          <w:lang w:val="en-US" w:bidi="ar-SA"/>
        </w:rPr>
        <w:t>utilisation</w:t>
      </w:r>
      <w:proofErr w:type="spellEnd"/>
      <w:r w:rsidRPr="008157FD">
        <w:rPr>
          <w:rFonts w:ascii="Times New Roman" w:eastAsia="Times New Roman" w:hAnsi="Times New Roman" w:cs="Times New Roman"/>
          <w:i w:val="0"/>
          <w:iCs w:val="0"/>
          <w:smallCaps w:val="0"/>
          <w:spacing w:val="0"/>
          <w:sz w:val="24"/>
          <w:szCs w:val="20"/>
          <w:lang w:val="en-US" w:bidi="ar-SA"/>
        </w:rPr>
        <w:t xml:space="preserve"> record of any DMARD from all days before to 1 day before the index event</w:t>
      </w:r>
      <w:bookmarkEnd w:id="35"/>
    </w:p>
    <w:p w14:paraId="7140911F"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36" w:name="_Toc30162569"/>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 xml:space="preserve">No drug </w:t>
      </w:r>
      <w:proofErr w:type="spellStart"/>
      <w:r w:rsidRPr="008157FD">
        <w:rPr>
          <w:rFonts w:ascii="Times New Roman" w:eastAsia="Times New Roman" w:hAnsi="Times New Roman" w:cs="Times New Roman"/>
          <w:i w:val="0"/>
          <w:iCs w:val="0"/>
          <w:smallCaps w:val="0"/>
          <w:spacing w:val="0"/>
          <w:sz w:val="24"/>
          <w:szCs w:val="20"/>
          <w:lang w:val="en-US" w:bidi="ar-SA"/>
        </w:rPr>
        <w:t>utilisation</w:t>
      </w:r>
      <w:proofErr w:type="spellEnd"/>
      <w:r w:rsidRPr="008157FD">
        <w:rPr>
          <w:rFonts w:ascii="Times New Roman" w:eastAsia="Times New Roman" w:hAnsi="Times New Roman" w:cs="Times New Roman"/>
          <w:i w:val="0"/>
          <w:iCs w:val="0"/>
          <w:smallCaps w:val="0"/>
          <w:spacing w:val="0"/>
          <w:sz w:val="24"/>
          <w:szCs w:val="20"/>
          <w:lang w:val="en-US" w:bidi="ar-SA"/>
        </w:rPr>
        <w:t xml:space="preserve"> record of any DMARD other than LEF from day of the index event to 7 days after the date of the index event</w:t>
      </w:r>
      <w:bookmarkEnd w:id="36"/>
    </w:p>
    <w:p w14:paraId="550C49EC"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37" w:name="_Toc30162570"/>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Have a condition occurrence or observation indicating RA from 1826 days before to index event to day of the index event</w:t>
      </w:r>
      <w:bookmarkEnd w:id="37"/>
    </w:p>
    <w:p w14:paraId="537CBFB8"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38" w:name="_Toc30162571"/>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Be aged at or over 18 at their index event</w:t>
      </w:r>
      <w:bookmarkEnd w:id="38"/>
    </w:p>
    <w:p w14:paraId="73D3DFA4"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39" w:name="_Toc30162572"/>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Have at least 365 days of observation time prior to the date of their index event</w:t>
      </w:r>
      <w:bookmarkEnd w:id="39"/>
    </w:p>
    <w:p w14:paraId="223782B4" w14:textId="77777777" w:rsidR="008157FD" w:rsidRP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40" w:name="_Toc30162573"/>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Have no condition occurrence indicating cancer from all days before to day of the index event</w:t>
      </w:r>
      <w:bookmarkEnd w:id="40"/>
    </w:p>
    <w:p w14:paraId="5DA22658" w14:textId="77777777" w:rsidR="008157FD" w:rsidRDefault="008157FD" w:rsidP="008157FD">
      <w:pPr>
        <w:pStyle w:val="Heading3"/>
        <w:rPr>
          <w:rFonts w:ascii="Times New Roman" w:eastAsia="Times New Roman" w:hAnsi="Times New Roman" w:cs="Times New Roman"/>
          <w:i w:val="0"/>
          <w:iCs w:val="0"/>
          <w:smallCaps w:val="0"/>
          <w:spacing w:val="0"/>
          <w:sz w:val="24"/>
          <w:szCs w:val="20"/>
          <w:lang w:val="en-US" w:bidi="ar-SA"/>
        </w:rPr>
      </w:pPr>
      <w:bookmarkStart w:id="41" w:name="_Toc30162574"/>
      <w:r w:rsidRPr="008157FD">
        <w:rPr>
          <w:rFonts w:ascii="Times New Roman" w:eastAsia="Times New Roman" w:hAnsi="Times New Roman" w:cs="Times New Roman"/>
          <w:i w:val="0"/>
          <w:iCs w:val="0"/>
          <w:smallCaps w:val="0"/>
          <w:spacing w:val="0"/>
          <w:sz w:val="24"/>
          <w:szCs w:val="20"/>
          <w:lang w:val="en-US" w:bidi="ar-SA"/>
        </w:rPr>
        <w:t>●</w:t>
      </w:r>
      <w:r w:rsidRPr="008157FD">
        <w:rPr>
          <w:rFonts w:ascii="Times New Roman" w:eastAsia="Times New Roman" w:hAnsi="Times New Roman" w:cs="Times New Roman"/>
          <w:i w:val="0"/>
          <w:iCs w:val="0"/>
          <w:smallCaps w:val="0"/>
          <w:spacing w:val="0"/>
          <w:sz w:val="24"/>
          <w:szCs w:val="20"/>
          <w:lang w:val="en-US" w:bidi="ar-SA"/>
        </w:rPr>
        <w:tab/>
        <w:t>Have no condition occurrence indicating other inflammatory arthritis from all days before to day of the index event</w:t>
      </w:r>
      <w:bookmarkEnd w:id="41"/>
    </w:p>
    <w:p w14:paraId="73B76EB0" w14:textId="77777777" w:rsidR="00A816A5" w:rsidRPr="007D1B13" w:rsidRDefault="00A816A5" w:rsidP="007D1B13">
      <w:pPr>
        <w:autoSpaceDE w:val="0"/>
        <w:autoSpaceDN w:val="0"/>
        <w:adjustRightInd w:val="0"/>
        <w:spacing w:after="0" w:line="240" w:lineRule="auto"/>
        <w:jc w:val="both"/>
        <w:rPr>
          <w:rFonts w:asciiTheme="minorHAnsi" w:hAnsiTheme="minorHAnsi"/>
          <w:color w:val="000000"/>
        </w:rPr>
      </w:pPr>
    </w:p>
    <w:p w14:paraId="2FD3D534" w14:textId="6C875988" w:rsidR="005C0360" w:rsidRPr="005C0360" w:rsidRDefault="005C0360" w:rsidP="00921D5B">
      <w:pPr>
        <w:pStyle w:val="Heading3"/>
      </w:pPr>
      <w:bookmarkStart w:id="42" w:name="_Toc30162575"/>
      <w:r w:rsidRPr="005C0360">
        <w:t xml:space="preserve">9.2.6. </w:t>
      </w:r>
      <w:r w:rsidRPr="00A07583">
        <w:rPr>
          <w:sz w:val="24"/>
        </w:rPr>
        <w:t>FOLLOW</w:t>
      </w:r>
      <w:r w:rsidRPr="00A07583">
        <w:t xml:space="preserve"> UP</w:t>
      </w:r>
      <w:bookmarkEnd w:id="42"/>
    </w:p>
    <w:p w14:paraId="70745725" w14:textId="4DB74B97" w:rsidR="0006147F" w:rsidRDefault="00BB06AF" w:rsidP="007D1B13">
      <w:pPr>
        <w:pStyle w:val="Heading2"/>
        <w:rPr>
          <w:rFonts w:ascii="Times New Roman" w:eastAsia="Times New Roman" w:hAnsi="Times New Roman" w:cs="Times New Roman"/>
          <w:smallCaps w:val="0"/>
          <w:sz w:val="24"/>
          <w:szCs w:val="24"/>
          <w:lang w:val="en-US"/>
        </w:rPr>
      </w:pPr>
      <w:bookmarkStart w:id="43" w:name="_Toc30162576"/>
      <w:r>
        <w:rPr>
          <w:rFonts w:ascii="Times New Roman" w:eastAsia="Times New Roman" w:hAnsi="Times New Roman" w:cs="Times New Roman"/>
          <w:smallCaps w:val="0"/>
          <w:sz w:val="24"/>
          <w:szCs w:val="24"/>
          <w:lang w:val="en-US"/>
        </w:rPr>
        <w:t xml:space="preserve">Index date is </w:t>
      </w:r>
      <w:r w:rsidR="00043454">
        <w:rPr>
          <w:rFonts w:ascii="Times New Roman" w:eastAsia="Times New Roman" w:hAnsi="Times New Roman" w:cs="Times New Roman"/>
          <w:smallCaps w:val="0"/>
          <w:sz w:val="24"/>
          <w:szCs w:val="24"/>
          <w:lang w:val="en-US"/>
        </w:rPr>
        <w:t>defined by</w:t>
      </w:r>
      <w:r>
        <w:rPr>
          <w:rFonts w:ascii="Times New Roman" w:eastAsia="Times New Roman" w:hAnsi="Times New Roman" w:cs="Times New Roman"/>
          <w:smallCaps w:val="0"/>
          <w:sz w:val="24"/>
          <w:szCs w:val="24"/>
          <w:lang w:val="en-US"/>
        </w:rPr>
        <w:t xml:space="preserve"> the first prescription/dispensation of a first line DMARD therapy after the diagnosis of RA.</w:t>
      </w:r>
      <w:bookmarkEnd w:id="43"/>
      <w:r>
        <w:rPr>
          <w:rFonts w:ascii="Times New Roman" w:eastAsia="Times New Roman" w:hAnsi="Times New Roman" w:cs="Times New Roman"/>
          <w:smallCaps w:val="0"/>
          <w:sz w:val="24"/>
          <w:szCs w:val="24"/>
          <w:lang w:val="en-US"/>
        </w:rPr>
        <w:t xml:space="preserve"> </w:t>
      </w:r>
    </w:p>
    <w:p w14:paraId="3B1539DF" w14:textId="2BD11F2F" w:rsidR="005207FA" w:rsidRDefault="000B43FA" w:rsidP="0006147F">
      <w:pPr>
        <w:pStyle w:val="Heading2"/>
        <w:rPr>
          <w:rFonts w:ascii="Times New Roman" w:eastAsia="Times New Roman" w:hAnsi="Times New Roman" w:cs="Times New Roman"/>
          <w:smallCaps w:val="0"/>
          <w:sz w:val="24"/>
          <w:szCs w:val="24"/>
          <w:lang w:val="en-US"/>
        </w:rPr>
      </w:pPr>
      <w:bookmarkStart w:id="44" w:name="_Toc30162577"/>
      <w:r w:rsidRPr="000B43FA">
        <w:rPr>
          <w:rFonts w:ascii="Times New Roman" w:eastAsia="Times New Roman" w:hAnsi="Times New Roman" w:cs="Times New Roman"/>
          <w:smallCaps w:val="0"/>
          <w:sz w:val="24"/>
          <w:szCs w:val="24"/>
          <w:lang w:val="en-US"/>
        </w:rPr>
        <w:t>Two periods of follow-up will be considered for two types of analyses</w:t>
      </w:r>
      <w:r w:rsidR="006A32CF">
        <w:rPr>
          <w:rFonts w:ascii="Times New Roman" w:eastAsia="Times New Roman" w:hAnsi="Times New Roman" w:cs="Times New Roman"/>
          <w:smallCaps w:val="0"/>
          <w:sz w:val="24"/>
          <w:szCs w:val="24"/>
          <w:lang w:val="en-US"/>
        </w:rPr>
        <w:t xml:space="preserve"> for the CVD, infection, and leukopenia outcomes</w:t>
      </w:r>
      <w:r w:rsidR="005207FA">
        <w:rPr>
          <w:rFonts w:ascii="Times New Roman" w:eastAsia="Times New Roman" w:hAnsi="Times New Roman" w:cs="Times New Roman"/>
          <w:smallCaps w:val="0"/>
          <w:sz w:val="24"/>
          <w:szCs w:val="24"/>
          <w:lang w:val="en-US"/>
        </w:rPr>
        <w:t>:</w:t>
      </w:r>
      <w:bookmarkEnd w:id="44"/>
    </w:p>
    <w:p w14:paraId="414F6B4F" w14:textId="08FC617E" w:rsidR="0046655D" w:rsidRDefault="005207FA" w:rsidP="0006147F">
      <w:pPr>
        <w:pStyle w:val="Heading2"/>
        <w:numPr>
          <w:ilvl w:val="0"/>
          <w:numId w:val="36"/>
        </w:numPr>
        <w:rPr>
          <w:rFonts w:ascii="Times New Roman" w:eastAsia="Times New Roman" w:hAnsi="Times New Roman" w:cs="Times New Roman"/>
          <w:smallCaps w:val="0"/>
          <w:sz w:val="24"/>
          <w:szCs w:val="24"/>
          <w:lang w:val="en-US"/>
        </w:rPr>
      </w:pPr>
      <w:bookmarkStart w:id="45" w:name="_Toc30162578"/>
      <w:r>
        <w:rPr>
          <w:rFonts w:ascii="Times New Roman" w:eastAsia="Times New Roman" w:hAnsi="Times New Roman" w:cs="Times New Roman"/>
          <w:smallCaps w:val="0"/>
          <w:sz w:val="24"/>
          <w:szCs w:val="24"/>
          <w:lang w:val="en-US"/>
        </w:rPr>
        <w:t xml:space="preserve">In an </w:t>
      </w:r>
      <w:r w:rsidRPr="0006147F">
        <w:rPr>
          <w:rFonts w:ascii="Times New Roman" w:eastAsia="Times New Roman" w:hAnsi="Times New Roman" w:cs="Times New Roman"/>
          <w:i/>
          <w:smallCaps w:val="0"/>
          <w:sz w:val="24"/>
          <w:szCs w:val="24"/>
          <w:lang w:val="en-US"/>
        </w:rPr>
        <w:t>intention-to-treat</w:t>
      </w:r>
      <w:r>
        <w:rPr>
          <w:rFonts w:ascii="Times New Roman" w:eastAsia="Times New Roman" w:hAnsi="Times New Roman" w:cs="Times New Roman"/>
          <w:i/>
          <w:smallCaps w:val="0"/>
          <w:sz w:val="24"/>
          <w:szCs w:val="24"/>
          <w:lang w:val="en-US"/>
        </w:rPr>
        <w:t xml:space="preserve"> </w:t>
      </w:r>
      <w:r>
        <w:rPr>
          <w:rFonts w:ascii="Times New Roman" w:eastAsia="Times New Roman" w:hAnsi="Times New Roman" w:cs="Times New Roman"/>
          <w:smallCaps w:val="0"/>
          <w:sz w:val="24"/>
          <w:szCs w:val="24"/>
          <w:lang w:val="en-US"/>
        </w:rPr>
        <w:t>analysis</w:t>
      </w:r>
      <w:r w:rsidR="00514FEF" w:rsidRPr="000B43FA">
        <w:rPr>
          <w:rFonts w:ascii="Times New Roman" w:eastAsia="Times New Roman" w:hAnsi="Times New Roman" w:cs="Times New Roman"/>
          <w:smallCaps w:val="0"/>
          <w:sz w:val="24"/>
          <w:szCs w:val="24"/>
          <w:lang w:val="en-US"/>
        </w:rPr>
        <w:t xml:space="preserve">, </w:t>
      </w:r>
      <w:r w:rsidR="006A32CF">
        <w:rPr>
          <w:rFonts w:ascii="Times New Roman" w:eastAsia="Times New Roman" w:hAnsi="Times New Roman" w:cs="Times New Roman"/>
          <w:smallCaps w:val="0"/>
          <w:sz w:val="24"/>
          <w:szCs w:val="24"/>
          <w:lang w:val="en-US"/>
        </w:rPr>
        <w:t>the</w:t>
      </w:r>
      <w:r w:rsidR="00514FEF" w:rsidRPr="000B43FA">
        <w:rPr>
          <w:rFonts w:ascii="Times New Roman" w:eastAsia="Times New Roman" w:hAnsi="Times New Roman" w:cs="Times New Roman"/>
          <w:smallCaps w:val="0"/>
          <w:sz w:val="24"/>
          <w:szCs w:val="24"/>
          <w:lang w:val="en-US"/>
        </w:rPr>
        <w:t xml:space="preserve"> analysis follow-up </w:t>
      </w:r>
      <w:r w:rsidR="006A32CF">
        <w:rPr>
          <w:rFonts w:ascii="Times New Roman" w:eastAsia="Times New Roman" w:hAnsi="Times New Roman" w:cs="Times New Roman"/>
          <w:smallCaps w:val="0"/>
          <w:sz w:val="24"/>
          <w:szCs w:val="24"/>
          <w:lang w:val="en-US"/>
        </w:rPr>
        <w:t xml:space="preserve">starts 1 day after therapy initiation and continues </w:t>
      </w:r>
      <w:r w:rsidR="00514FEF" w:rsidRPr="000B43FA">
        <w:rPr>
          <w:rFonts w:ascii="Times New Roman" w:eastAsia="Times New Roman" w:hAnsi="Times New Roman" w:cs="Times New Roman"/>
          <w:smallCaps w:val="0"/>
          <w:sz w:val="24"/>
          <w:szCs w:val="24"/>
          <w:lang w:val="en-US"/>
        </w:rPr>
        <w:t xml:space="preserve">will be up until the first of: outcome of interest, loss to follow-up, or </w:t>
      </w:r>
      <w:r w:rsidR="006A32CF" w:rsidRPr="000B43FA">
        <w:rPr>
          <w:rFonts w:ascii="Times New Roman" w:eastAsia="Times New Roman" w:hAnsi="Times New Roman" w:cs="Times New Roman"/>
          <w:smallCaps w:val="0"/>
          <w:sz w:val="24"/>
          <w:szCs w:val="24"/>
          <w:lang w:val="en-US"/>
        </w:rPr>
        <w:t>182</w:t>
      </w:r>
      <w:r w:rsidR="006A32CF">
        <w:rPr>
          <w:rFonts w:ascii="Times New Roman" w:eastAsia="Times New Roman" w:hAnsi="Times New Roman" w:cs="Times New Roman"/>
          <w:smallCaps w:val="0"/>
          <w:sz w:val="24"/>
          <w:szCs w:val="24"/>
          <w:lang w:val="en-US"/>
        </w:rPr>
        <w:t>6</w:t>
      </w:r>
      <w:r w:rsidR="006A32CF" w:rsidRPr="000B43FA">
        <w:rPr>
          <w:rFonts w:ascii="Times New Roman" w:eastAsia="Times New Roman" w:hAnsi="Times New Roman" w:cs="Times New Roman"/>
          <w:smallCaps w:val="0"/>
          <w:sz w:val="24"/>
          <w:szCs w:val="24"/>
          <w:lang w:val="en-US"/>
        </w:rPr>
        <w:t xml:space="preserve"> </w:t>
      </w:r>
      <w:r w:rsidR="00514FEF" w:rsidRPr="000B43FA">
        <w:rPr>
          <w:rFonts w:ascii="Times New Roman" w:eastAsia="Times New Roman" w:hAnsi="Times New Roman" w:cs="Times New Roman"/>
          <w:smallCaps w:val="0"/>
          <w:sz w:val="24"/>
          <w:szCs w:val="24"/>
          <w:lang w:val="en-US"/>
        </w:rPr>
        <w:t>days after the index date.</w:t>
      </w:r>
      <w:bookmarkEnd w:id="45"/>
      <w:r w:rsidR="00514FEF" w:rsidRPr="000B43FA">
        <w:rPr>
          <w:rFonts w:ascii="Times New Roman" w:eastAsia="Times New Roman" w:hAnsi="Times New Roman" w:cs="Times New Roman"/>
          <w:smallCaps w:val="0"/>
          <w:sz w:val="24"/>
          <w:szCs w:val="24"/>
          <w:lang w:val="en-US"/>
        </w:rPr>
        <w:t xml:space="preserve"> </w:t>
      </w:r>
    </w:p>
    <w:p w14:paraId="0FB432C8" w14:textId="06DE9D79" w:rsidR="0006147F" w:rsidRDefault="0006147F" w:rsidP="0006147F">
      <w:pPr>
        <w:pStyle w:val="Heading2"/>
        <w:numPr>
          <w:ilvl w:val="0"/>
          <w:numId w:val="36"/>
        </w:numPr>
        <w:rPr>
          <w:rFonts w:ascii="Times New Roman" w:eastAsia="Times New Roman" w:hAnsi="Times New Roman" w:cs="Times New Roman"/>
          <w:smallCaps w:val="0"/>
          <w:sz w:val="24"/>
          <w:szCs w:val="24"/>
          <w:lang w:val="en-US"/>
        </w:rPr>
      </w:pPr>
      <w:bookmarkStart w:id="46" w:name="_Toc30162579"/>
      <w:r w:rsidRPr="00660A29">
        <w:rPr>
          <w:rFonts w:ascii="Times New Roman" w:eastAsia="Times New Roman" w:hAnsi="Times New Roman" w:cs="Times New Roman"/>
          <w:smallCaps w:val="0"/>
          <w:sz w:val="24"/>
          <w:szCs w:val="24"/>
          <w:lang w:val="en-US"/>
        </w:rPr>
        <w:t>In</w:t>
      </w:r>
      <w:r w:rsidR="00660A29" w:rsidRPr="00660A29">
        <w:rPr>
          <w:rFonts w:ascii="Times New Roman" w:eastAsia="Times New Roman" w:hAnsi="Times New Roman" w:cs="Times New Roman"/>
          <w:smallCaps w:val="0"/>
          <w:sz w:val="24"/>
          <w:szCs w:val="24"/>
          <w:lang w:val="en-US"/>
        </w:rPr>
        <w:t xml:space="preserve"> an </w:t>
      </w:r>
      <w:r w:rsidR="00660A29" w:rsidRPr="00660A29">
        <w:rPr>
          <w:rFonts w:ascii="Times New Roman" w:eastAsia="Times New Roman" w:hAnsi="Times New Roman" w:cs="Times New Roman"/>
          <w:i/>
          <w:smallCaps w:val="0"/>
          <w:sz w:val="24"/>
          <w:szCs w:val="24"/>
          <w:lang w:val="en-US"/>
        </w:rPr>
        <w:t>on-treatment</w:t>
      </w:r>
      <w:r w:rsidRPr="00660A29">
        <w:rPr>
          <w:rFonts w:ascii="Times New Roman" w:eastAsia="Times New Roman" w:hAnsi="Times New Roman" w:cs="Times New Roman"/>
          <w:smallCaps w:val="0"/>
          <w:sz w:val="24"/>
          <w:szCs w:val="24"/>
          <w:lang w:val="en-US"/>
        </w:rPr>
        <w:t xml:space="preserve"> analysis, </w:t>
      </w:r>
      <w:r w:rsidR="006A32CF">
        <w:rPr>
          <w:rFonts w:ascii="Times New Roman" w:eastAsia="Times New Roman" w:hAnsi="Times New Roman" w:cs="Times New Roman"/>
          <w:smallCaps w:val="0"/>
          <w:sz w:val="24"/>
          <w:szCs w:val="24"/>
          <w:lang w:val="en-US"/>
        </w:rPr>
        <w:t xml:space="preserve">the analysis follow-up starts 1 day after therapy initiation and </w:t>
      </w:r>
      <w:proofErr w:type="spellStart"/>
      <w:r w:rsidR="006A32CF">
        <w:rPr>
          <w:rFonts w:ascii="Times New Roman" w:eastAsia="Times New Roman" w:hAnsi="Times New Roman" w:cs="Times New Roman"/>
          <w:smallCaps w:val="0"/>
          <w:sz w:val="24"/>
          <w:szCs w:val="24"/>
          <w:lang w:val="en-US"/>
        </w:rPr>
        <w:t>continues</w:t>
      </w:r>
      <w:r w:rsidRPr="00660A29">
        <w:rPr>
          <w:rFonts w:ascii="Times New Roman" w:eastAsia="Times New Roman" w:hAnsi="Times New Roman" w:cs="Times New Roman"/>
          <w:smallCaps w:val="0"/>
          <w:sz w:val="24"/>
          <w:szCs w:val="24"/>
          <w:lang w:val="en-US"/>
        </w:rPr>
        <w:t>until</w:t>
      </w:r>
      <w:proofErr w:type="spellEnd"/>
      <w:r w:rsidRPr="00660A29">
        <w:rPr>
          <w:rFonts w:ascii="Times New Roman" w:eastAsia="Times New Roman" w:hAnsi="Times New Roman" w:cs="Times New Roman"/>
          <w:smallCaps w:val="0"/>
          <w:sz w:val="24"/>
          <w:szCs w:val="24"/>
          <w:lang w:val="en-US"/>
        </w:rPr>
        <w:t xml:space="preserve"> the first of: discontinuation</w:t>
      </w:r>
      <w:r w:rsidR="00470DF4">
        <w:rPr>
          <w:rFonts w:ascii="Times New Roman" w:eastAsia="Times New Roman" w:hAnsi="Times New Roman" w:cs="Times New Roman"/>
          <w:smallCaps w:val="0"/>
          <w:sz w:val="24"/>
          <w:szCs w:val="24"/>
          <w:lang w:val="en-US"/>
        </w:rPr>
        <w:t>/switching/</w:t>
      </w:r>
      <w:r w:rsidR="00F8287C">
        <w:rPr>
          <w:rFonts w:ascii="Times New Roman" w:eastAsia="Times New Roman" w:hAnsi="Times New Roman" w:cs="Times New Roman"/>
          <w:smallCaps w:val="0"/>
          <w:sz w:val="24"/>
          <w:szCs w:val="24"/>
          <w:lang w:val="en-US"/>
        </w:rPr>
        <w:t>combined therapy</w:t>
      </w:r>
      <w:r w:rsidRPr="00660A29">
        <w:rPr>
          <w:rFonts w:ascii="Times New Roman" w:eastAsia="Times New Roman" w:hAnsi="Times New Roman" w:cs="Times New Roman"/>
          <w:smallCaps w:val="0"/>
          <w:sz w:val="24"/>
          <w:szCs w:val="24"/>
          <w:lang w:val="en-US"/>
        </w:rPr>
        <w:t xml:space="preserve"> of index monotherapy plus a lag time of 14 days, outcome of interest, loss to follow-up, or </w:t>
      </w:r>
      <w:r w:rsidR="006A32CF" w:rsidRPr="00660A29">
        <w:rPr>
          <w:rFonts w:ascii="Times New Roman" w:eastAsia="Times New Roman" w:hAnsi="Times New Roman" w:cs="Times New Roman"/>
          <w:smallCaps w:val="0"/>
          <w:sz w:val="24"/>
          <w:szCs w:val="24"/>
          <w:lang w:val="en-US"/>
        </w:rPr>
        <w:t>182</w:t>
      </w:r>
      <w:r w:rsidR="006A32CF">
        <w:rPr>
          <w:rFonts w:ascii="Times New Roman" w:eastAsia="Times New Roman" w:hAnsi="Times New Roman" w:cs="Times New Roman"/>
          <w:smallCaps w:val="0"/>
          <w:sz w:val="24"/>
          <w:szCs w:val="24"/>
          <w:lang w:val="en-US"/>
        </w:rPr>
        <w:t>6</w:t>
      </w:r>
      <w:r w:rsidR="006A32CF" w:rsidRPr="00660A29">
        <w:rPr>
          <w:rFonts w:ascii="Times New Roman" w:eastAsia="Times New Roman" w:hAnsi="Times New Roman" w:cs="Times New Roman"/>
          <w:smallCaps w:val="0"/>
          <w:sz w:val="24"/>
          <w:szCs w:val="24"/>
          <w:lang w:val="en-US"/>
        </w:rPr>
        <w:t xml:space="preserve"> </w:t>
      </w:r>
      <w:r w:rsidRPr="00660A29">
        <w:rPr>
          <w:rFonts w:ascii="Times New Roman" w:eastAsia="Times New Roman" w:hAnsi="Times New Roman" w:cs="Times New Roman"/>
          <w:smallCaps w:val="0"/>
          <w:sz w:val="24"/>
          <w:szCs w:val="24"/>
          <w:lang w:val="en-US"/>
        </w:rPr>
        <w:t>days after the index date.</w:t>
      </w:r>
      <w:bookmarkEnd w:id="46"/>
      <w:r w:rsidRPr="00660A29">
        <w:rPr>
          <w:rFonts w:ascii="Times New Roman" w:eastAsia="Times New Roman" w:hAnsi="Times New Roman" w:cs="Times New Roman"/>
          <w:smallCaps w:val="0"/>
          <w:sz w:val="24"/>
          <w:szCs w:val="24"/>
          <w:lang w:val="en-US"/>
        </w:rPr>
        <w:t xml:space="preserve"> </w:t>
      </w:r>
    </w:p>
    <w:p w14:paraId="52E7881A" w14:textId="09428C0A" w:rsidR="006A32CF" w:rsidRPr="00A07583" w:rsidRDefault="006A32CF" w:rsidP="00A07583">
      <w:pPr>
        <w:rPr>
          <w:smallCaps/>
          <w:lang w:val="en-US"/>
        </w:rPr>
      </w:pPr>
      <w:r>
        <w:rPr>
          <w:lang w:val="en-US" w:bidi="ar-SA"/>
        </w:rPr>
        <w:t>One period of follow-up will be considered for the cancer outcomes:</w:t>
      </w:r>
    </w:p>
    <w:p w14:paraId="3B38E316" w14:textId="254BEA46" w:rsidR="0046655D" w:rsidRDefault="006A32CF" w:rsidP="0046655D">
      <w:pPr>
        <w:pStyle w:val="Heading2"/>
        <w:numPr>
          <w:ilvl w:val="0"/>
          <w:numId w:val="36"/>
        </w:numPr>
        <w:rPr>
          <w:rFonts w:ascii="Times New Roman" w:eastAsia="Times New Roman" w:hAnsi="Times New Roman" w:cs="Times New Roman"/>
          <w:smallCaps w:val="0"/>
          <w:sz w:val="24"/>
          <w:szCs w:val="24"/>
          <w:lang w:val="en-US"/>
        </w:rPr>
      </w:pPr>
      <w:bookmarkStart w:id="47" w:name="_Toc30162580"/>
      <w:r>
        <w:rPr>
          <w:rFonts w:ascii="Times New Roman" w:eastAsia="Times New Roman" w:hAnsi="Times New Roman" w:cs="Times New Roman"/>
          <w:smallCaps w:val="0"/>
          <w:sz w:val="24"/>
          <w:szCs w:val="24"/>
          <w:lang w:val="en-US"/>
        </w:rPr>
        <w:t>A</w:t>
      </w:r>
      <w:r w:rsidR="0046655D">
        <w:rPr>
          <w:rFonts w:ascii="Times New Roman" w:eastAsia="Times New Roman" w:hAnsi="Times New Roman" w:cs="Times New Roman"/>
          <w:smallCaps w:val="0"/>
          <w:sz w:val="24"/>
          <w:szCs w:val="24"/>
          <w:lang w:val="en-US"/>
        </w:rPr>
        <w:t xml:space="preserve"> </w:t>
      </w:r>
      <w:r w:rsidR="0046655D" w:rsidRPr="00660A29">
        <w:rPr>
          <w:rFonts w:ascii="Times New Roman" w:eastAsia="Times New Roman" w:hAnsi="Times New Roman" w:cs="Times New Roman"/>
          <w:i/>
          <w:smallCaps w:val="0"/>
          <w:sz w:val="24"/>
          <w:szCs w:val="24"/>
          <w:lang w:val="en-US"/>
        </w:rPr>
        <w:t>delayed intention-to-treat</w:t>
      </w:r>
      <w:r w:rsidR="0046655D">
        <w:rPr>
          <w:rFonts w:ascii="Times New Roman" w:eastAsia="Times New Roman" w:hAnsi="Times New Roman" w:cs="Times New Roman"/>
          <w:smallCaps w:val="0"/>
          <w:sz w:val="24"/>
          <w:szCs w:val="24"/>
          <w:lang w:val="en-US"/>
        </w:rPr>
        <w:t xml:space="preserve"> will be implemented, where follow up starts one year after the therapy initiation</w:t>
      </w:r>
      <w:r>
        <w:rPr>
          <w:rFonts w:ascii="Times New Roman" w:eastAsia="Times New Roman" w:hAnsi="Times New Roman" w:cs="Times New Roman"/>
          <w:smallCaps w:val="0"/>
          <w:sz w:val="24"/>
          <w:szCs w:val="24"/>
          <w:lang w:val="en-US"/>
        </w:rPr>
        <w:t xml:space="preserve"> and continues until </w:t>
      </w:r>
      <w:r w:rsidRPr="000B43FA">
        <w:rPr>
          <w:rFonts w:ascii="Times New Roman" w:eastAsia="Times New Roman" w:hAnsi="Times New Roman" w:cs="Times New Roman"/>
          <w:smallCaps w:val="0"/>
          <w:sz w:val="24"/>
          <w:szCs w:val="24"/>
          <w:lang w:val="en-US"/>
        </w:rPr>
        <w:t>up until the first of: outcome of interest, loss to follow-up, or 182</w:t>
      </w:r>
      <w:r>
        <w:rPr>
          <w:rFonts w:ascii="Times New Roman" w:eastAsia="Times New Roman" w:hAnsi="Times New Roman" w:cs="Times New Roman"/>
          <w:smallCaps w:val="0"/>
          <w:sz w:val="24"/>
          <w:szCs w:val="24"/>
          <w:lang w:val="en-US"/>
        </w:rPr>
        <w:t>6</w:t>
      </w:r>
      <w:r w:rsidRPr="000B43FA">
        <w:rPr>
          <w:rFonts w:ascii="Times New Roman" w:eastAsia="Times New Roman" w:hAnsi="Times New Roman" w:cs="Times New Roman"/>
          <w:smallCaps w:val="0"/>
          <w:sz w:val="24"/>
          <w:szCs w:val="24"/>
          <w:lang w:val="en-US"/>
        </w:rPr>
        <w:t xml:space="preserve"> days after the index date</w:t>
      </w:r>
      <w:r w:rsidR="0046655D">
        <w:rPr>
          <w:rFonts w:ascii="Times New Roman" w:eastAsia="Times New Roman" w:hAnsi="Times New Roman" w:cs="Times New Roman"/>
          <w:smallCaps w:val="0"/>
          <w:sz w:val="24"/>
          <w:szCs w:val="24"/>
          <w:lang w:val="en-US"/>
        </w:rPr>
        <w:t>.</w:t>
      </w:r>
      <w:bookmarkEnd w:id="47"/>
    </w:p>
    <w:p w14:paraId="5756E26A" w14:textId="77777777" w:rsidR="0046655D" w:rsidRPr="00A07583" w:rsidRDefault="0046655D" w:rsidP="00A07583">
      <w:pPr>
        <w:rPr>
          <w:smallCaps/>
          <w:lang w:val="en-US"/>
        </w:rPr>
      </w:pPr>
    </w:p>
    <w:p w14:paraId="7055B18F" w14:textId="1B151A53" w:rsidR="009718DE" w:rsidRDefault="009718DE" w:rsidP="009718DE">
      <w:pPr>
        <w:pStyle w:val="Heading2"/>
        <w:rPr>
          <w:rFonts w:ascii="Times New Roman" w:eastAsia="Times New Roman" w:hAnsi="Times New Roman" w:cs="Times New Roman"/>
          <w:smallCaps w:val="0"/>
          <w:sz w:val="24"/>
          <w:szCs w:val="24"/>
          <w:lang w:val="en-US"/>
        </w:rPr>
      </w:pPr>
      <w:bookmarkStart w:id="48" w:name="_Toc30162581"/>
      <w:r>
        <w:rPr>
          <w:rFonts w:ascii="Times New Roman" w:eastAsia="Times New Roman" w:hAnsi="Times New Roman" w:cs="Times New Roman"/>
          <w:smallCaps w:val="0"/>
          <w:sz w:val="24"/>
          <w:szCs w:val="24"/>
          <w:lang w:val="en-US"/>
        </w:rPr>
        <w:lastRenderedPageBreak/>
        <w:t xml:space="preserve">A summary of </w:t>
      </w:r>
      <w:r w:rsidR="00F8287C">
        <w:rPr>
          <w:rFonts w:ascii="Times New Roman" w:eastAsia="Times New Roman" w:hAnsi="Times New Roman" w:cs="Times New Roman"/>
          <w:smallCaps w:val="0"/>
          <w:sz w:val="24"/>
          <w:szCs w:val="24"/>
          <w:lang w:val="en-US"/>
        </w:rPr>
        <w:t>the parameters used for these</w:t>
      </w:r>
      <w:r>
        <w:rPr>
          <w:rFonts w:ascii="Times New Roman" w:eastAsia="Times New Roman" w:hAnsi="Times New Roman" w:cs="Times New Roman"/>
          <w:smallCaps w:val="0"/>
          <w:sz w:val="24"/>
          <w:szCs w:val="24"/>
          <w:lang w:val="en-US"/>
        </w:rPr>
        <w:t xml:space="preserve"> analyses and their respective follow-up is available in Table</w:t>
      </w:r>
      <w:r w:rsidR="000C040B">
        <w:rPr>
          <w:rFonts w:ascii="Times New Roman" w:eastAsia="Times New Roman" w:hAnsi="Times New Roman" w:cs="Times New Roman"/>
          <w:smallCaps w:val="0"/>
          <w:sz w:val="24"/>
          <w:szCs w:val="24"/>
          <w:lang w:val="en-US"/>
        </w:rPr>
        <w:t xml:space="preserve"> 9.3</w:t>
      </w:r>
      <w:bookmarkEnd w:id="48"/>
    </w:p>
    <w:p w14:paraId="734E1D3B" w14:textId="16C45DA4" w:rsidR="000C040B" w:rsidRPr="00514FEF" w:rsidRDefault="000C040B" w:rsidP="000C040B">
      <w:pPr>
        <w:rPr>
          <w:b/>
          <w:lang w:val="en-US" w:bidi="ar-SA"/>
        </w:rPr>
      </w:pPr>
    </w:p>
    <w:p w14:paraId="06492423" w14:textId="3EBD4143" w:rsidR="000C040B" w:rsidRPr="00514FEF" w:rsidRDefault="000C040B" w:rsidP="000C040B">
      <w:pPr>
        <w:rPr>
          <w:b/>
          <w:lang w:val="en-US" w:bidi="ar-SA"/>
        </w:rPr>
      </w:pPr>
      <w:r w:rsidRPr="00514FEF">
        <w:rPr>
          <w:b/>
          <w:lang w:val="en-US" w:bidi="ar-SA"/>
        </w:rPr>
        <w:t xml:space="preserve">Table 9.3. List of </w:t>
      </w:r>
      <w:r w:rsidR="00F8287C">
        <w:rPr>
          <w:b/>
          <w:lang w:val="en-US" w:bidi="ar-SA"/>
        </w:rPr>
        <w:t xml:space="preserve">pre-specified </w:t>
      </w:r>
      <w:r w:rsidRPr="00514FEF">
        <w:rPr>
          <w:b/>
          <w:lang w:val="en-US" w:bidi="ar-SA"/>
        </w:rPr>
        <w:t xml:space="preserve">analyses, and </w:t>
      </w:r>
      <w:r w:rsidR="0097271D" w:rsidRPr="00514FEF">
        <w:rPr>
          <w:b/>
          <w:lang w:val="en-US" w:bidi="ar-SA"/>
        </w:rPr>
        <w:t>related follow-up</w:t>
      </w:r>
    </w:p>
    <w:tbl>
      <w:tblPr>
        <w:tblW w:w="5404"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43"/>
        <w:gridCol w:w="1135"/>
        <w:gridCol w:w="1700"/>
        <w:gridCol w:w="3402"/>
      </w:tblGrid>
      <w:tr w:rsidR="00F8287C" w:rsidRPr="005B74BD" w14:paraId="6FED8D0F" w14:textId="77777777" w:rsidTr="0070264A">
        <w:trPr>
          <w:trHeight w:val="354"/>
        </w:trPr>
        <w:tc>
          <w:tcPr>
            <w:tcW w:w="1603" w:type="pct"/>
            <w:shd w:val="clear" w:color="auto" w:fill="auto"/>
            <w:noWrap/>
            <w:vAlign w:val="center"/>
            <w:hideMark/>
          </w:tcPr>
          <w:p w14:paraId="78E7F0D9" w14:textId="77777777" w:rsidR="00F8287C" w:rsidRPr="0097271D" w:rsidRDefault="00F8287C" w:rsidP="0046655D">
            <w:pPr>
              <w:rPr>
                <w:b/>
                <w:sz w:val="16"/>
                <w:szCs w:val="16"/>
                <w:lang w:val="en-US"/>
              </w:rPr>
            </w:pPr>
            <w:r w:rsidRPr="0097271D">
              <w:rPr>
                <w:b/>
                <w:sz w:val="16"/>
                <w:szCs w:val="16"/>
              </w:rPr>
              <w:t>Outcome(s)</w:t>
            </w:r>
          </w:p>
        </w:tc>
        <w:tc>
          <w:tcPr>
            <w:tcW w:w="618" w:type="pct"/>
            <w:vAlign w:val="center"/>
          </w:tcPr>
          <w:p w14:paraId="750FBA6D" w14:textId="77777777" w:rsidR="00F8287C" w:rsidRPr="0097271D" w:rsidRDefault="00F8287C" w:rsidP="0046655D">
            <w:pPr>
              <w:rPr>
                <w:b/>
                <w:sz w:val="16"/>
                <w:szCs w:val="16"/>
              </w:rPr>
            </w:pPr>
            <w:r w:rsidRPr="0097271D">
              <w:rPr>
                <w:b/>
                <w:sz w:val="16"/>
                <w:szCs w:val="16"/>
              </w:rPr>
              <w:t>Analysis type</w:t>
            </w:r>
          </w:p>
        </w:tc>
        <w:tc>
          <w:tcPr>
            <w:tcW w:w="926" w:type="pct"/>
            <w:vAlign w:val="center"/>
          </w:tcPr>
          <w:p w14:paraId="1A58FE04" w14:textId="77777777" w:rsidR="00F8287C" w:rsidRPr="0097271D" w:rsidRDefault="00F8287C" w:rsidP="0046655D">
            <w:pPr>
              <w:rPr>
                <w:b/>
                <w:sz w:val="16"/>
                <w:szCs w:val="16"/>
              </w:rPr>
            </w:pPr>
            <w:r w:rsidRPr="0097271D">
              <w:rPr>
                <w:b/>
                <w:sz w:val="16"/>
                <w:szCs w:val="16"/>
              </w:rPr>
              <w:t>Exclusion of prior events</w:t>
            </w:r>
          </w:p>
        </w:tc>
        <w:tc>
          <w:tcPr>
            <w:tcW w:w="1853" w:type="pct"/>
            <w:shd w:val="clear" w:color="auto" w:fill="auto"/>
            <w:noWrap/>
            <w:vAlign w:val="center"/>
            <w:hideMark/>
          </w:tcPr>
          <w:p w14:paraId="6315A536" w14:textId="77777777" w:rsidR="00F8287C" w:rsidRPr="0097271D" w:rsidRDefault="00F8287C" w:rsidP="0046655D">
            <w:pPr>
              <w:rPr>
                <w:b/>
                <w:sz w:val="16"/>
                <w:szCs w:val="16"/>
                <w:lang w:val="en-US"/>
              </w:rPr>
            </w:pPr>
            <w:r w:rsidRPr="0097271D">
              <w:rPr>
                <w:b/>
                <w:sz w:val="16"/>
                <w:szCs w:val="16"/>
              </w:rPr>
              <w:t>Time-at-risk</w:t>
            </w:r>
          </w:p>
        </w:tc>
      </w:tr>
      <w:tr w:rsidR="00F8287C" w:rsidRPr="005B74BD" w14:paraId="019060E7" w14:textId="77777777" w:rsidTr="0070264A">
        <w:trPr>
          <w:trHeight w:val="354"/>
        </w:trPr>
        <w:tc>
          <w:tcPr>
            <w:tcW w:w="1603" w:type="pct"/>
            <w:vMerge w:val="restart"/>
            <w:shd w:val="clear" w:color="auto" w:fill="auto"/>
            <w:vAlign w:val="center"/>
            <w:hideMark/>
          </w:tcPr>
          <w:p w14:paraId="3D778883" w14:textId="77777777" w:rsidR="00F8287C" w:rsidRDefault="00F8287C" w:rsidP="0046655D">
            <w:pPr>
              <w:rPr>
                <w:sz w:val="16"/>
                <w:szCs w:val="16"/>
              </w:rPr>
            </w:pPr>
            <w:r>
              <w:rPr>
                <w:sz w:val="16"/>
                <w:szCs w:val="16"/>
              </w:rPr>
              <w:t xml:space="preserve">1) </w:t>
            </w:r>
            <w:r w:rsidRPr="005B74BD">
              <w:rPr>
                <w:sz w:val="16"/>
                <w:szCs w:val="16"/>
              </w:rPr>
              <w:t>Leukopenia</w:t>
            </w:r>
          </w:p>
          <w:p w14:paraId="2DBCE72D" w14:textId="77777777" w:rsidR="00F8287C" w:rsidRDefault="00F8287C" w:rsidP="0046655D">
            <w:pPr>
              <w:rPr>
                <w:sz w:val="16"/>
                <w:szCs w:val="16"/>
              </w:rPr>
            </w:pPr>
            <w:r>
              <w:rPr>
                <w:sz w:val="16"/>
                <w:szCs w:val="16"/>
              </w:rPr>
              <w:t xml:space="preserve">2) </w:t>
            </w:r>
            <w:proofErr w:type="spellStart"/>
            <w:r w:rsidRPr="005B74BD">
              <w:rPr>
                <w:sz w:val="16"/>
                <w:szCs w:val="16"/>
                <w:lang w:val="en-US"/>
              </w:rPr>
              <w:t>Pancytopaenia</w:t>
            </w:r>
            <w:proofErr w:type="spellEnd"/>
            <w:r>
              <w:rPr>
                <w:sz w:val="16"/>
                <w:szCs w:val="16"/>
              </w:rPr>
              <w:t xml:space="preserve"> </w:t>
            </w:r>
          </w:p>
          <w:p w14:paraId="42FD7E2B" w14:textId="77777777" w:rsidR="00F8287C" w:rsidRDefault="00F8287C" w:rsidP="0046655D">
            <w:pPr>
              <w:rPr>
                <w:sz w:val="16"/>
                <w:szCs w:val="16"/>
                <w:lang w:val="en-US"/>
              </w:rPr>
            </w:pPr>
            <w:r>
              <w:rPr>
                <w:sz w:val="16"/>
                <w:szCs w:val="16"/>
                <w:lang w:val="en-US"/>
              </w:rPr>
              <w:t xml:space="preserve">3) </w:t>
            </w:r>
            <w:r w:rsidRPr="0089797C">
              <w:rPr>
                <w:sz w:val="16"/>
                <w:szCs w:val="16"/>
                <w:lang w:val="en-US"/>
              </w:rPr>
              <w:t>Serious infection</w:t>
            </w:r>
            <w:r>
              <w:rPr>
                <w:sz w:val="16"/>
                <w:szCs w:val="16"/>
                <w:lang w:val="en-US"/>
              </w:rPr>
              <w:t xml:space="preserve">, </w:t>
            </w:r>
          </w:p>
          <w:p w14:paraId="11DE02C7" w14:textId="77777777" w:rsidR="00F8287C" w:rsidRDefault="00F8287C" w:rsidP="0046655D">
            <w:pPr>
              <w:rPr>
                <w:sz w:val="16"/>
                <w:szCs w:val="16"/>
                <w:lang w:val="en-US"/>
              </w:rPr>
            </w:pPr>
            <w:r w:rsidRPr="0089797C">
              <w:rPr>
                <w:sz w:val="16"/>
                <w:szCs w:val="16"/>
                <w:lang w:val="en-US"/>
              </w:rPr>
              <w:t>4</w:t>
            </w:r>
            <w:r>
              <w:rPr>
                <w:sz w:val="16"/>
                <w:szCs w:val="16"/>
                <w:lang w:val="en-US"/>
              </w:rPr>
              <w:t>)</w:t>
            </w:r>
            <w:r w:rsidRPr="0089797C">
              <w:rPr>
                <w:sz w:val="16"/>
                <w:szCs w:val="16"/>
                <w:lang w:val="en-US"/>
              </w:rPr>
              <w:t xml:space="preserve"> Opportunistic infection</w:t>
            </w:r>
            <w:r>
              <w:rPr>
                <w:sz w:val="16"/>
                <w:szCs w:val="16"/>
                <w:lang w:val="en-US"/>
              </w:rPr>
              <w:t>,</w:t>
            </w:r>
          </w:p>
          <w:p w14:paraId="0D1D46E4" w14:textId="77777777" w:rsidR="00F8287C" w:rsidRPr="005B74BD" w:rsidRDefault="00F8287C" w:rsidP="0046655D">
            <w:pPr>
              <w:rPr>
                <w:sz w:val="16"/>
                <w:szCs w:val="16"/>
                <w:lang w:val="en-US"/>
              </w:rPr>
            </w:pPr>
            <w:r w:rsidRPr="0089797C">
              <w:rPr>
                <w:sz w:val="16"/>
                <w:szCs w:val="16"/>
              </w:rPr>
              <w:t>5</w:t>
            </w:r>
            <w:r>
              <w:rPr>
                <w:sz w:val="16"/>
                <w:szCs w:val="16"/>
              </w:rPr>
              <w:t>)</w:t>
            </w:r>
            <w:r w:rsidRPr="0089797C">
              <w:rPr>
                <w:sz w:val="16"/>
                <w:szCs w:val="16"/>
              </w:rPr>
              <w:t xml:space="preserve"> Serious infection, opportunistic infection, or any other infection of interest</w:t>
            </w:r>
          </w:p>
        </w:tc>
        <w:tc>
          <w:tcPr>
            <w:tcW w:w="618" w:type="pct"/>
            <w:vAlign w:val="center"/>
          </w:tcPr>
          <w:p w14:paraId="37354DF4" w14:textId="13F1E570" w:rsidR="00F8287C" w:rsidRPr="005B74BD" w:rsidRDefault="00F8287C" w:rsidP="0046655D">
            <w:pPr>
              <w:rPr>
                <w:sz w:val="16"/>
                <w:szCs w:val="16"/>
              </w:rPr>
            </w:pPr>
            <w:r>
              <w:rPr>
                <w:sz w:val="16"/>
                <w:szCs w:val="16"/>
                <w:lang w:val="en-US"/>
              </w:rPr>
              <w:t>Intention to treat</w:t>
            </w:r>
          </w:p>
        </w:tc>
        <w:tc>
          <w:tcPr>
            <w:tcW w:w="926" w:type="pct"/>
            <w:vAlign w:val="center"/>
          </w:tcPr>
          <w:p w14:paraId="764225B5" w14:textId="77777777" w:rsidR="00F8287C" w:rsidRPr="005B74BD" w:rsidRDefault="00F8287C" w:rsidP="0046655D">
            <w:pPr>
              <w:rPr>
                <w:sz w:val="16"/>
                <w:szCs w:val="16"/>
                <w:lang w:val="en-US"/>
              </w:rPr>
            </w:pPr>
            <w:r>
              <w:rPr>
                <w:sz w:val="16"/>
                <w:szCs w:val="16"/>
                <w:lang w:val="en-US"/>
              </w:rPr>
              <w:t>30 days</w:t>
            </w:r>
          </w:p>
        </w:tc>
        <w:tc>
          <w:tcPr>
            <w:tcW w:w="1853" w:type="pct"/>
            <w:shd w:val="clear" w:color="auto" w:fill="auto"/>
            <w:noWrap/>
            <w:vAlign w:val="center"/>
          </w:tcPr>
          <w:p w14:paraId="62AD8D95" w14:textId="084E54FA" w:rsidR="00F8287C" w:rsidRPr="00256CFD" w:rsidRDefault="00F8287C" w:rsidP="0046655D">
            <w:pPr>
              <w:rPr>
                <w:sz w:val="16"/>
                <w:szCs w:val="16"/>
              </w:rPr>
            </w:pPr>
            <w:r w:rsidRPr="005B74BD">
              <w:rPr>
                <w:sz w:val="16"/>
                <w:szCs w:val="16"/>
                <w:lang w:val="en-US"/>
              </w:rPr>
              <w:t xml:space="preserve">1 day after index date to </w:t>
            </w:r>
            <w:r w:rsidRPr="005B74BD">
              <w:rPr>
                <w:sz w:val="16"/>
                <w:szCs w:val="16"/>
              </w:rPr>
              <w:t>outcome of interest/ loss to follow-up/ 182</w:t>
            </w:r>
            <w:r>
              <w:rPr>
                <w:sz w:val="16"/>
                <w:szCs w:val="16"/>
              </w:rPr>
              <w:t>6</w:t>
            </w:r>
            <w:r w:rsidRPr="005B74BD">
              <w:rPr>
                <w:sz w:val="16"/>
                <w:szCs w:val="16"/>
              </w:rPr>
              <w:t xml:space="preserve"> days after the index date</w:t>
            </w:r>
          </w:p>
        </w:tc>
      </w:tr>
      <w:tr w:rsidR="00F8287C" w:rsidRPr="005B74BD" w14:paraId="689C6890" w14:textId="77777777" w:rsidTr="0070264A">
        <w:trPr>
          <w:trHeight w:val="354"/>
        </w:trPr>
        <w:tc>
          <w:tcPr>
            <w:tcW w:w="1603" w:type="pct"/>
            <w:vMerge/>
            <w:vAlign w:val="center"/>
            <w:hideMark/>
          </w:tcPr>
          <w:p w14:paraId="3D4D0B45" w14:textId="77777777" w:rsidR="00F8287C" w:rsidRPr="005B74BD" w:rsidRDefault="00F8287C" w:rsidP="0046655D">
            <w:pPr>
              <w:rPr>
                <w:sz w:val="16"/>
                <w:szCs w:val="16"/>
                <w:lang w:val="en-US"/>
              </w:rPr>
            </w:pPr>
          </w:p>
        </w:tc>
        <w:tc>
          <w:tcPr>
            <w:tcW w:w="618" w:type="pct"/>
            <w:vAlign w:val="center"/>
          </w:tcPr>
          <w:p w14:paraId="4FB63B4B" w14:textId="5C01B8EC" w:rsidR="00F8287C" w:rsidRPr="005B74BD" w:rsidRDefault="00F8287C" w:rsidP="0046655D">
            <w:pPr>
              <w:rPr>
                <w:sz w:val="16"/>
                <w:szCs w:val="16"/>
              </w:rPr>
            </w:pPr>
            <w:r>
              <w:rPr>
                <w:sz w:val="16"/>
                <w:szCs w:val="16"/>
              </w:rPr>
              <w:t>On treatment</w:t>
            </w:r>
          </w:p>
        </w:tc>
        <w:tc>
          <w:tcPr>
            <w:tcW w:w="926" w:type="pct"/>
            <w:vAlign w:val="center"/>
          </w:tcPr>
          <w:p w14:paraId="2D25516A" w14:textId="77777777" w:rsidR="00F8287C" w:rsidRPr="005B74BD" w:rsidRDefault="00F8287C" w:rsidP="0046655D">
            <w:pPr>
              <w:rPr>
                <w:sz w:val="16"/>
                <w:szCs w:val="16"/>
                <w:lang w:val="en-US"/>
              </w:rPr>
            </w:pPr>
            <w:r>
              <w:rPr>
                <w:sz w:val="16"/>
                <w:szCs w:val="16"/>
                <w:lang w:val="en-US"/>
              </w:rPr>
              <w:t>30 days</w:t>
            </w:r>
          </w:p>
        </w:tc>
        <w:tc>
          <w:tcPr>
            <w:tcW w:w="1853" w:type="pct"/>
            <w:shd w:val="clear" w:color="auto" w:fill="auto"/>
            <w:noWrap/>
            <w:vAlign w:val="center"/>
          </w:tcPr>
          <w:p w14:paraId="0BB109F5" w14:textId="7502E06A" w:rsidR="00F8287C" w:rsidRPr="005B74BD" w:rsidRDefault="00F8287C" w:rsidP="0046655D">
            <w:pPr>
              <w:rPr>
                <w:sz w:val="16"/>
                <w:szCs w:val="16"/>
                <w:lang w:val="en-US"/>
              </w:rPr>
            </w:pPr>
            <w:r w:rsidRPr="005B74BD">
              <w:rPr>
                <w:sz w:val="16"/>
                <w:szCs w:val="16"/>
                <w:lang w:val="en-US"/>
              </w:rPr>
              <w:t xml:space="preserve">1 day to </w:t>
            </w:r>
            <w:r w:rsidRPr="005B74BD">
              <w:rPr>
                <w:sz w:val="16"/>
                <w:szCs w:val="16"/>
              </w:rPr>
              <w:t>outcome of interest/ discontinuation of treatment + 14 days/ loss to follow-up/ 182</w:t>
            </w:r>
            <w:r>
              <w:rPr>
                <w:sz w:val="16"/>
                <w:szCs w:val="16"/>
              </w:rPr>
              <w:t>6</w:t>
            </w:r>
            <w:r w:rsidRPr="005B74BD">
              <w:rPr>
                <w:sz w:val="16"/>
                <w:szCs w:val="16"/>
              </w:rPr>
              <w:t xml:space="preserve"> days after the index date</w:t>
            </w:r>
          </w:p>
        </w:tc>
      </w:tr>
      <w:tr w:rsidR="00F8287C" w:rsidRPr="005B74BD" w14:paraId="693D314C" w14:textId="77777777" w:rsidTr="0070264A">
        <w:trPr>
          <w:trHeight w:val="354"/>
        </w:trPr>
        <w:tc>
          <w:tcPr>
            <w:tcW w:w="1603" w:type="pct"/>
            <w:vMerge w:val="restart"/>
            <w:shd w:val="clear" w:color="auto" w:fill="auto"/>
            <w:noWrap/>
            <w:vAlign w:val="center"/>
          </w:tcPr>
          <w:p w14:paraId="7E16D274" w14:textId="77777777" w:rsidR="00F8287C" w:rsidRPr="0089797C" w:rsidRDefault="00F8287C" w:rsidP="0046655D">
            <w:pPr>
              <w:rPr>
                <w:sz w:val="16"/>
                <w:szCs w:val="16"/>
              </w:rPr>
            </w:pPr>
            <w:r w:rsidRPr="0089797C">
              <w:rPr>
                <w:sz w:val="16"/>
                <w:szCs w:val="16"/>
              </w:rPr>
              <w:t>6</w:t>
            </w:r>
            <w:r>
              <w:rPr>
                <w:sz w:val="16"/>
                <w:szCs w:val="16"/>
              </w:rPr>
              <w:t>)</w:t>
            </w:r>
            <w:r w:rsidRPr="0089797C">
              <w:rPr>
                <w:sz w:val="16"/>
                <w:szCs w:val="16"/>
              </w:rPr>
              <w:t xml:space="preserve"> Stroke during an inpatient hospitalisation or ER visit</w:t>
            </w:r>
          </w:p>
          <w:p w14:paraId="4C94A227" w14:textId="77777777" w:rsidR="00F8287C" w:rsidRPr="0089797C" w:rsidRDefault="00F8287C" w:rsidP="0046655D">
            <w:pPr>
              <w:rPr>
                <w:sz w:val="16"/>
                <w:szCs w:val="16"/>
              </w:rPr>
            </w:pPr>
            <w:r w:rsidRPr="0089797C">
              <w:rPr>
                <w:sz w:val="16"/>
                <w:szCs w:val="16"/>
              </w:rPr>
              <w:t>7</w:t>
            </w:r>
            <w:r>
              <w:rPr>
                <w:sz w:val="16"/>
                <w:szCs w:val="16"/>
              </w:rPr>
              <w:t>)</w:t>
            </w:r>
            <w:r w:rsidRPr="0089797C">
              <w:rPr>
                <w:sz w:val="16"/>
                <w:szCs w:val="16"/>
              </w:rPr>
              <w:t xml:space="preserve"> Stroke, an</w:t>
            </w:r>
            <w:r>
              <w:rPr>
                <w:sz w:val="16"/>
                <w:szCs w:val="16"/>
              </w:rPr>
              <w:softHyphen/>
              <w:t>-</w:t>
            </w:r>
            <w:r w:rsidRPr="0089797C">
              <w:rPr>
                <w:sz w:val="16"/>
                <w:szCs w:val="16"/>
              </w:rPr>
              <w:t xml:space="preserve">y recorded </w:t>
            </w:r>
          </w:p>
          <w:p w14:paraId="7D1D8F4D" w14:textId="77777777" w:rsidR="00F8287C" w:rsidRPr="0089797C" w:rsidRDefault="00F8287C" w:rsidP="0046655D">
            <w:pPr>
              <w:rPr>
                <w:sz w:val="16"/>
                <w:szCs w:val="16"/>
              </w:rPr>
            </w:pPr>
            <w:r w:rsidRPr="0089797C">
              <w:rPr>
                <w:sz w:val="16"/>
                <w:szCs w:val="16"/>
              </w:rPr>
              <w:t>8</w:t>
            </w:r>
            <w:r>
              <w:rPr>
                <w:sz w:val="16"/>
                <w:szCs w:val="16"/>
              </w:rPr>
              <w:t>)</w:t>
            </w:r>
            <w:r w:rsidRPr="0089797C">
              <w:rPr>
                <w:sz w:val="16"/>
                <w:szCs w:val="16"/>
              </w:rPr>
              <w:t xml:space="preserve"> Myocardial infarction during an inpatient hospitalisation or ER visit</w:t>
            </w:r>
          </w:p>
          <w:p w14:paraId="720F74B5" w14:textId="77777777" w:rsidR="00F8287C" w:rsidRPr="0089797C" w:rsidRDefault="00F8287C" w:rsidP="0046655D">
            <w:pPr>
              <w:rPr>
                <w:sz w:val="16"/>
                <w:szCs w:val="16"/>
              </w:rPr>
            </w:pPr>
            <w:r w:rsidRPr="0089797C">
              <w:rPr>
                <w:sz w:val="16"/>
                <w:szCs w:val="16"/>
              </w:rPr>
              <w:t>9</w:t>
            </w:r>
            <w:r>
              <w:rPr>
                <w:sz w:val="16"/>
                <w:szCs w:val="16"/>
              </w:rPr>
              <w:t>)</w:t>
            </w:r>
            <w:r w:rsidRPr="0089797C">
              <w:rPr>
                <w:sz w:val="16"/>
                <w:szCs w:val="16"/>
              </w:rPr>
              <w:t xml:space="preserve"> Myocardial infarction, any recorded</w:t>
            </w:r>
          </w:p>
        </w:tc>
        <w:tc>
          <w:tcPr>
            <w:tcW w:w="618" w:type="pct"/>
            <w:vAlign w:val="center"/>
          </w:tcPr>
          <w:p w14:paraId="55FD27C8" w14:textId="4D896BF5" w:rsidR="00F8287C" w:rsidRPr="005B74BD" w:rsidRDefault="00F8287C" w:rsidP="0046655D">
            <w:pPr>
              <w:rPr>
                <w:sz w:val="16"/>
                <w:szCs w:val="16"/>
                <w:lang w:val="en-US"/>
              </w:rPr>
            </w:pPr>
            <w:r>
              <w:rPr>
                <w:sz w:val="16"/>
                <w:szCs w:val="16"/>
                <w:lang w:val="en-US"/>
              </w:rPr>
              <w:t>Intention to treat</w:t>
            </w:r>
          </w:p>
        </w:tc>
        <w:tc>
          <w:tcPr>
            <w:tcW w:w="926" w:type="pct"/>
            <w:vAlign w:val="center"/>
          </w:tcPr>
          <w:p w14:paraId="5A3D2238" w14:textId="77777777" w:rsidR="00F8287C" w:rsidRPr="005B74BD" w:rsidRDefault="00F8287C" w:rsidP="0046655D">
            <w:pPr>
              <w:rPr>
                <w:sz w:val="16"/>
                <w:szCs w:val="16"/>
                <w:lang w:val="en-US"/>
              </w:rPr>
            </w:pPr>
            <w:r>
              <w:rPr>
                <w:sz w:val="16"/>
                <w:szCs w:val="16"/>
                <w:lang w:val="en-US"/>
              </w:rPr>
              <w:t>365 days</w:t>
            </w:r>
          </w:p>
        </w:tc>
        <w:tc>
          <w:tcPr>
            <w:tcW w:w="1853" w:type="pct"/>
            <w:shd w:val="clear" w:color="auto" w:fill="auto"/>
            <w:noWrap/>
            <w:vAlign w:val="center"/>
          </w:tcPr>
          <w:p w14:paraId="7656952F" w14:textId="5EB1978E" w:rsidR="00F8287C" w:rsidRPr="00256CFD" w:rsidRDefault="00F8287C" w:rsidP="0046655D">
            <w:pPr>
              <w:rPr>
                <w:sz w:val="16"/>
                <w:szCs w:val="16"/>
              </w:rPr>
            </w:pPr>
            <w:r w:rsidRPr="005B74BD">
              <w:rPr>
                <w:sz w:val="16"/>
                <w:szCs w:val="16"/>
                <w:lang w:val="en-US"/>
              </w:rPr>
              <w:t xml:space="preserve">1 day after index date to </w:t>
            </w:r>
            <w:r w:rsidRPr="005B74BD">
              <w:rPr>
                <w:sz w:val="16"/>
                <w:szCs w:val="16"/>
              </w:rPr>
              <w:t>outcome of interest/ loss to follow-up/ 182</w:t>
            </w:r>
            <w:r>
              <w:rPr>
                <w:sz w:val="16"/>
                <w:szCs w:val="16"/>
              </w:rPr>
              <w:t>6</w:t>
            </w:r>
            <w:r w:rsidRPr="005B74BD">
              <w:rPr>
                <w:sz w:val="16"/>
                <w:szCs w:val="16"/>
              </w:rPr>
              <w:t xml:space="preserve"> days after the index date</w:t>
            </w:r>
          </w:p>
        </w:tc>
      </w:tr>
      <w:tr w:rsidR="00F8287C" w:rsidRPr="005B74BD" w14:paraId="674246C5" w14:textId="77777777" w:rsidTr="0070264A">
        <w:trPr>
          <w:trHeight w:val="354"/>
        </w:trPr>
        <w:tc>
          <w:tcPr>
            <w:tcW w:w="1603" w:type="pct"/>
            <w:vMerge/>
            <w:vAlign w:val="center"/>
          </w:tcPr>
          <w:p w14:paraId="0DA7F32C" w14:textId="77777777" w:rsidR="00F8287C" w:rsidRPr="005B74BD" w:rsidRDefault="00F8287C" w:rsidP="00D81745">
            <w:pPr>
              <w:rPr>
                <w:sz w:val="16"/>
                <w:szCs w:val="16"/>
                <w:lang w:val="en-US"/>
              </w:rPr>
            </w:pPr>
          </w:p>
        </w:tc>
        <w:tc>
          <w:tcPr>
            <w:tcW w:w="618" w:type="pct"/>
            <w:vAlign w:val="center"/>
          </w:tcPr>
          <w:p w14:paraId="7F28A304" w14:textId="23402C7C" w:rsidR="00F8287C" w:rsidRPr="005B74BD" w:rsidRDefault="00F8287C" w:rsidP="00D81745">
            <w:pPr>
              <w:rPr>
                <w:sz w:val="16"/>
                <w:szCs w:val="16"/>
                <w:lang w:val="en-US"/>
              </w:rPr>
            </w:pPr>
            <w:r>
              <w:rPr>
                <w:sz w:val="16"/>
                <w:szCs w:val="16"/>
              </w:rPr>
              <w:t>On treatment</w:t>
            </w:r>
          </w:p>
        </w:tc>
        <w:tc>
          <w:tcPr>
            <w:tcW w:w="926" w:type="pct"/>
            <w:vAlign w:val="center"/>
          </w:tcPr>
          <w:p w14:paraId="67A4136F" w14:textId="77777777" w:rsidR="00F8287C" w:rsidRPr="005B74BD" w:rsidRDefault="00F8287C" w:rsidP="00D81745">
            <w:pPr>
              <w:rPr>
                <w:sz w:val="16"/>
                <w:szCs w:val="16"/>
                <w:lang w:val="en-US"/>
              </w:rPr>
            </w:pPr>
            <w:r>
              <w:rPr>
                <w:sz w:val="16"/>
                <w:szCs w:val="16"/>
                <w:lang w:val="en-US"/>
              </w:rPr>
              <w:t>365 days</w:t>
            </w:r>
          </w:p>
        </w:tc>
        <w:tc>
          <w:tcPr>
            <w:tcW w:w="1853" w:type="pct"/>
            <w:shd w:val="clear" w:color="auto" w:fill="auto"/>
            <w:noWrap/>
            <w:vAlign w:val="center"/>
          </w:tcPr>
          <w:p w14:paraId="1C8A6497" w14:textId="67B6D74B" w:rsidR="00F8287C" w:rsidRPr="005B74BD" w:rsidRDefault="00F8287C" w:rsidP="00D81745">
            <w:pPr>
              <w:rPr>
                <w:sz w:val="16"/>
                <w:szCs w:val="16"/>
                <w:lang w:val="en-US"/>
              </w:rPr>
            </w:pPr>
            <w:r w:rsidRPr="005B74BD">
              <w:rPr>
                <w:sz w:val="16"/>
                <w:szCs w:val="16"/>
                <w:lang w:val="en-US"/>
              </w:rPr>
              <w:t xml:space="preserve">1 day to </w:t>
            </w:r>
            <w:r w:rsidRPr="005B74BD">
              <w:rPr>
                <w:sz w:val="16"/>
                <w:szCs w:val="16"/>
              </w:rPr>
              <w:t>outcome of interest/ discontinuation of treatment + 14 days/ loss to follow-up/ 182</w:t>
            </w:r>
            <w:r>
              <w:rPr>
                <w:sz w:val="16"/>
                <w:szCs w:val="16"/>
              </w:rPr>
              <w:t>6</w:t>
            </w:r>
            <w:r w:rsidRPr="005B74BD">
              <w:rPr>
                <w:sz w:val="16"/>
                <w:szCs w:val="16"/>
              </w:rPr>
              <w:t xml:space="preserve"> days after the index date</w:t>
            </w:r>
          </w:p>
        </w:tc>
      </w:tr>
      <w:tr w:rsidR="00F8287C" w:rsidRPr="005B74BD" w14:paraId="56A0B89B" w14:textId="77777777" w:rsidTr="0070264A">
        <w:trPr>
          <w:trHeight w:val="354"/>
        </w:trPr>
        <w:tc>
          <w:tcPr>
            <w:tcW w:w="1603" w:type="pct"/>
            <w:shd w:val="clear" w:color="auto" w:fill="auto"/>
            <w:vAlign w:val="center"/>
          </w:tcPr>
          <w:p w14:paraId="481A8825" w14:textId="77777777" w:rsidR="00F8287C" w:rsidRPr="0089797C" w:rsidRDefault="00F8287C" w:rsidP="0046655D">
            <w:pPr>
              <w:rPr>
                <w:sz w:val="16"/>
                <w:szCs w:val="16"/>
              </w:rPr>
            </w:pPr>
            <w:r w:rsidRPr="0089797C">
              <w:rPr>
                <w:sz w:val="16"/>
                <w:szCs w:val="16"/>
              </w:rPr>
              <w:t>10</w:t>
            </w:r>
            <w:r>
              <w:rPr>
                <w:sz w:val="16"/>
                <w:szCs w:val="16"/>
              </w:rPr>
              <w:t>)</w:t>
            </w:r>
            <w:r w:rsidRPr="0089797C">
              <w:rPr>
                <w:sz w:val="16"/>
                <w:szCs w:val="16"/>
              </w:rPr>
              <w:t xml:space="preserve"> Any cancer (except non-melanoma skin cancer)</w:t>
            </w:r>
          </w:p>
          <w:p w14:paraId="3CE5C3FD" w14:textId="77777777" w:rsidR="00F8287C" w:rsidRPr="0089797C" w:rsidRDefault="00F8287C" w:rsidP="0046655D">
            <w:pPr>
              <w:rPr>
                <w:sz w:val="16"/>
                <w:szCs w:val="16"/>
              </w:rPr>
            </w:pPr>
            <w:r w:rsidRPr="0089797C">
              <w:rPr>
                <w:sz w:val="16"/>
                <w:szCs w:val="16"/>
              </w:rPr>
              <w:t>11</w:t>
            </w:r>
            <w:r>
              <w:rPr>
                <w:sz w:val="16"/>
                <w:szCs w:val="16"/>
              </w:rPr>
              <w:t>)</w:t>
            </w:r>
            <w:r w:rsidRPr="0089797C">
              <w:rPr>
                <w:sz w:val="16"/>
                <w:szCs w:val="16"/>
              </w:rPr>
              <w:t xml:space="preserve"> Colorectal cancer </w:t>
            </w:r>
          </w:p>
          <w:p w14:paraId="559CA4DD" w14:textId="77777777" w:rsidR="00F8287C" w:rsidRPr="0089797C" w:rsidRDefault="00F8287C" w:rsidP="0046655D">
            <w:pPr>
              <w:rPr>
                <w:sz w:val="16"/>
                <w:szCs w:val="16"/>
              </w:rPr>
            </w:pPr>
            <w:r w:rsidRPr="0089797C">
              <w:rPr>
                <w:sz w:val="16"/>
                <w:szCs w:val="16"/>
              </w:rPr>
              <w:t>12</w:t>
            </w:r>
            <w:r>
              <w:rPr>
                <w:sz w:val="16"/>
                <w:szCs w:val="16"/>
              </w:rPr>
              <w:t>)</w:t>
            </w:r>
            <w:r w:rsidRPr="0089797C">
              <w:rPr>
                <w:sz w:val="16"/>
                <w:szCs w:val="16"/>
              </w:rPr>
              <w:t xml:space="preserve"> Malignant lymphoma </w:t>
            </w:r>
          </w:p>
          <w:p w14:paraId="756D97F6" w14:textId="77777777" w:rsidR="00F8287C" w:rsidRPr="0089797C" w:rsidRDefault="00F8287C" w:rsidP="0046655D">
            <w:pPr>
              <w:rPr>
                <w:sz w:val="16"/>
                <w:szCs w:val="16"/>
              </w:rPr>
            </w:pPr>
            <w:r w:rsidRPr="0089797C">
              <w:rPr>
                <w:sz w:val="16"/>
                <w:szCs w:val="16"/>
              </w:rPr>
              <w:t>13</w:t>
            </w:r>
            <w:r>
              <w:rPr>
                <w:sz w:val="16"/>
                <w:szCs w:val="16"/>
              </w:rPr>
              <w:t>)</w:t>
            </w:r>
            <w:r w:rsidRPr="0089797C">
              <w:rPr>
                <w:sz w:val="16"/>
                <w:szCs w:val="16"/>
              </w:rPr>
              <w:t xml:space="preserve"> </w:t>
            </w:r>
            <w:proofErr w:type="spellStart"/>
            <w:r w:rsidRPr="0089797C">
              <w:rPr>
                <w:sz w:val="16"/>
                <w:szCs w:val="16"/>
              </w:rPr>
              <w:t>Leukemia</w:t>
            </w:r>
            <w:proofErr w:type="spellEnd"/>
            <w:r w:rsidRPr="0089797C">
              <w:rPr>
                <w:sz w:val="16"/>
                <w:szCs w:val="16"/>
              </w:rPr>
              <w:t xml:space="preserve"> </w:t>
            </w:r>
          </w:p>
          <w:p w14:paraId="086BA4DE" w14:textId="77777777" w:rsidR="00F8287C" w:rsidRPr="0089797C" w:rsidRDefault="00F8287C" w:rsidP="0046655D">
            <w:pPr>
              <w:rPr>
                <w:sz w:val="16"/>
                <w:szCs w:val="16"/>
              </w:rPr>
            </w:pPr>
            <w:r w:rsidRPr="0089797C">
              <w:rPr>
                <w:sz w:val="16"/>
                <w:szCs w:val="16"/>
              </w:rPr>
              <w:t>14</w:t>
            </w:r>
            <w:r>
              <w:rPr>
                <w:sz w:val="16"/>
                <w:szCs w:val="16"/>
              </w:rPr>
              <w:t>)</w:t>
            </w:r>
            <w:r w:rsidRPr="0089797C">
              <w:rPr>
                <w:sz w:val="16"/>
                <w:szCs w:val="16"/>
              </w:rPr>
              <w:t xml:space="preserve"> Lung cancer </w:t>
            </w:r>
          </w:p>
          <w:p w14:paraId="24A08CBA" w14:textId="6905CBE1" w:rsidR="00F8287C" w:rsidRPr="0089797C" w:rsidRDefault="00F8287C" w:rsidP="0046655D">
            <w:pPr>
              <w:rPr>
                <w:sz w:val="16"/>
                <w:szCs w:val="16"/>
              </w:rPr>
            </w:pPr>
          </w:p>
        </w:tc>
        <w:tc>
          <w:tcPr>
            <w:tcW w:w="618" w:type="pct"/>
            <w:vAlign w:val="center"/>
          </w:tcPr>
          <w:p w14:paraId="3E437843" w14:textId="75C28857" w:rsidR="00F8287C" w:rsidRPr="005B74BD" w:rsidRDefault="00175D89" w:rsidP="0046655D">
            <w:pPr>
              <w:rPr>
                <w:sz w:val="16"/>
                <w:szCs w:val="16"/>
                <w:lang w:val="en-US"/>
              </w:rPr>
            </w:pPr>
            <w:r>
              <w:rPr>
                <w:sz w:val="16"/>
                <w:szCs w:val="16"/>
                <w:lang w:val="en-US"/>
              </w:rPr>
              <w:t xml:space="preserve">Delayed </w:t>
            </w:r>
            <w:r w:rsidR="0070264A">
              <w:rPr>
                <w:sz w:val="16"/>
                <w:szCs w:val="16"/>
                <w:lang w:val="en-US"/>
              </w:rPr>
              <w:t xml:space="preserve">intention to treat </w:t>
            </w:r>
          </w:p>
        </w:tc>
        <w:tc>
          <w:tcPr>
            <w:tcW w:w="926" w:type="pct"/>
            <w:vAlign w:val="center"/>
          </w:tcPr>
          <w:p w14:paraId="138B79DA" w14:textId="77777777" w:rsidR="00F8287C" w:rsidRPr="005B74BD" w:rsidRDefault="00F8287C" w:rsidP="0046655D">
            <w:pPr>
              <w:rPr>
                <w:sz w:val="16"/>
                <w:szCs w:val="16"/>
                <w:lang w:val="en-US"/>
              </w:rPr>
            </w:pPr>
            <w:r>
              <w:rPr>
                <w:sz w:val="16"/>
                <w:szCs w:val="16"/>
                <w:lang w:val="en-US"/>
              </w:rPr>
              <w:t>All observation time prior to index date</w:t>
            </w:r>
          </w:p>
        </w:tc>
        <w:tc>
          <w:tcPr>
            <w:tcW w:w="1853" w:type="pct"/>
            <w:shd w:val="clear" w:color="auto" w:fill="auto"/>
            <w:noWrap/>
            <w:vAlign w:val="center"/>
          </w:tcPr>
          <w:p w14:paraId="68CE4FC6" w14:textId="1E6B5C7E" w:rsidR="00F8287C" w:rsidRPr="00856D3D" w:rsidRDefault="00F8287C" w:rsidP="0046655D">
            <w:pPr>
              <w:rPr>
                <w:sz w:val="16"/>
                <w:szCs w:val="16"/>
              </w:rPr>
            </w:pPr>
            <w:r>
              <w:rPr>
                <w:sz w:val="16"/>
                <w:szCs w:val="16"/>
                <w:lang w:val="en-US"/>
              </w:rPr>
              <w:t>365 days</w:t>
            </w:r>
            <w:r w:rsidRPr="005B74BD">
              <w:rPr>
                <w:sz w:val="16"/>
                <w:szCs w:val="16"/>
                <w:lang w:val="en-US"/>
              </w:rPr>
              <w:t xml:space="preserve"> to </w:t>
            </w:r>
            <w:r w:rsidRPr="005B74BD">
              <w:rPr>
                <w:sz w:val="16"/>
                <w:szCs w:val="16"/>
              </w:rPr>
              <w:t>outcome of interest/ / loss to follow-up/ 182</w:t>
            </w:r>
            <w:r>
              <w:rPr>
                <w:sz w:val="16"/>
                <w:szCs w:val="16"/>
              </w:rPr>
              <w:t>6</w:t>
            </w:r>
            <w:r w:rsidRPr="005B74BD">
              <w:rPr>
                <w:sz w:val="16"/>
                <w:szCs w:val="16"/>
              </w:rPr>
              <w:t xml:space="preserve"> days after the index date</w:t>
            </w:r>
          </w:p>
        </w:tc>
      </w:tr>
    </w:tbl>
    <w:p w14:paraId="2D618A30" w14:textId="77777777" w:rsidR="0097271D" w:rsidRPr="000C040B" w:rsidRDefault="0097271D" w:rsidP="000C040B">
      <w:pPr>
        <w:rPr>
          <w:lang w:val="en-US" w:bidi="ar-SA"/>
        </w:rPr>
      </w:pPr>
    </w:p>
    <w:p w14:paraId="05720976" w14:textId="77777777" w:rsidR="000B43FA" w:rsidRDefault="000B43FA" w:rsidP="007D1B13">
      <w:pPr>
        <w:pStyle w:val="Heading2"/>
        <w:rPr>
          <w:rFonts w:ascii="Times New Roman" w:eastAsia="Times New Roman" w:hAnsi="Times New Roman" w:cs="Times New Roman"/>
          <w:smallCaps w:val="0"/>
          <w:sz w:val="24"/>
          <w:szCs w:val="24"/>
          <w:lang w:val="en-US"/>
        </w:rPr>
      </w:pPr>
    </w:p>
    <w:p w14:paraId="52571A79" w14:textId="40E75343" w:rsidR="0051313F" w:rsidRDefault="00AA0379" w:rsidP="007D1B13">
      <w:pPr>
        <w:pStyle w:val="Heading2"/>
      </w:pPr>
      <w:bookmarkStart w:id="49" w:name="_Toc30162582"/>
      <w:r w:rsidRPr="008F7F6F">
        <w:t>9.3. Variables</w:t>
      </w:r>
      <w:bookmarkEnd w:id="49"/>
    </w:p>
    <w:p w14:paraId="3E3BBAC9" w14:textId="67B60D9A" w:rsidR="008F5240" w:rsidRDefault="008F5240" w:rsidP="00921D5B">
      <w:pPr>
        <w:pStyle w:val="Heading3"/>
        <w:rPr>
          <w:lang w:bidi="ar-SA"/>
        </w:rPr>
      </w:pPr>
      <w:bookmarkStart w:id="50" w:name="_Toc30162583"/>
      <w:r>
        <w:rPr>
          <w:lang w:bidi="ar-SA"/>
        </w:rPr>
        <w:t>9.3.1.- EXPOSURE</w:t>
      </w:r>
      <w:bookmarkEnd w:id="50"/>
    </w:p>
    <w:p w14:paraId="437A9694" w14:textId="5E90534F" w:rsidR="004E3BAE" w:rsidRDefault="00EF6ECF" w:rsidP="004E3BAE">
      <w:pPr>
        <w:rPr>
          <w:lang w:bidi="ar-SA"/>
        </w:rPr>
      </w:pPr>
      <w:r>
        <w:rPr>
          <w:lang w:bidi="ar-SA"/>
        </w:rPr>
        <w:t>First-line DMARD treatments will be compared:</w:t>
      </w:r>
    </w:p>
    <w:p w14:paraId="24924212" w14:textId="7B79D956" w:rsidR="004E3BAE" w:rsidRDefault="00B3519F" w:rsidP="00E42012">
      <w:pPr>
        <w:pStyle w:val="ListParagraph"/>
        <w:numPr>
          <w:ilvl w:val="0"/>
          <w:numId w:val="6"/>
        </w:numPr>
        <w:rPr>
          <w:lang w:bidi="ar-SA"/>
        </w:rPr>
      </w:pPr>
      <w:r>
        <w:rPr>
          <w:lang w:bidi="ar-SA"/>
        </w:rPr>
        <w:t>Drug</w:t>
      </w:r>
      <w:r w:rsidR="00D67DCE">
        <w:rPr>
          <w:lang w:bidi="ar-SA"/>
        </w:rPr>
        <w:t>s</w:t>
      </w:r>
      <w:r>
        <w:rPr>
          <w:lang w:bidi="ar-SA"/>
        </w:rPr>
        <w:t xml:space="preserve"> of inter</w:t>
      </w:r>
      <w:r w:rsidR="00E121C9">
        <w:rPr>
          <w:lang w:bidi="ar-SA"/>
        </w:rPr>
        <w:t>e</w:t>
      </w:r>
      <w:r>
        <w:rPr>
          <w:lang w:bidi="ar-SA"/>
        </w:rPr>
        <w:t>st</w:t>
      </w:r>
      <w:r w:rsidR="00D67DCE">
        <w:rPr>
          <w:lang w:bidi="ar-SA"/>
        </w:rPr>
        <w:t xml:space="preserve"> (target drugs)</w:t>
      </w:r>
    </w:p>
    <w:p w14:paraId="3C9176B9" w14:textId="384786CC" w:rsidR="002225BD" w:rsidRDefault="00D67DCE" w:rsidP="002225BD">
      <w:pPr>
        <w:pStyle w:val="ListParagraph"/>
        <w:numPr>
          <w:ilvl w:val="1"/>
          <w:numId w:val="6"/>
        </w:numPr>
        <w:rPr>
          <w:lang w:bidi="ar-SA"/>
        </w:rPr>
      </w:pPr>
      <w:r>
        <w:rPr>
          <w:lang w:bidi="ar-SA"/>
        </w:rPr>
        <w:t>LEF</w:t>
      </w:r>
    </w:p>
    <w:p w14:paraId="4563464E" w14:textId="075C844D" w:rsidR="00D67DCE" w:rsidRDefault="00D67DCE" w:rsidP="002225BD">
      <w:pPr>
        <w:pStyle w:val="ListParagraph"/>
        <w:numPr>
          <w:ilvl w:val="1"/>
          <w:numId w:val="6"/>
        </w:numPr>
        <w:rPr>
          <w:lang w:bidi="ar-SA"/>
        </w:rPr>
      </w:pPr>
      <w:r>
        <w:rPr>
          <w:lang w:bidi="ar-SA"/>
        </w:rPr>
        <w:t>SSZ</w:t>
      </w:r>
    </w:p>
    <w:p w14:paraId="034C21F1" w14:textId="08282C0B" w:rsidR="00D67DCE" w:rsidRDefault="00D67DCE" w:rsidP="002225BD">
      <w:pPr>
        <w:pStyle w:val="ListParagraph"/>
        <w:numPr>
          <w:ilvl w:val="1"/>
          <w:numId w:val="6"/>
        </w:numPr>
        <w:rPr>
          <w:lang w:bidi="ar-SA"/>
        </w:rPr>
      </w:pPr>
      <w:r>
        <w:rPr>
          <w:lang w:bidi="ar-SA"/>
        </w:rPr>
        <w:t>HCQ</w:t>
      </w:r>
    </w:p>
    <w:p w14:paraId="77629311" w14:textId="40207629" w:rsidR="00AD74D3" w:rsidRPr="00606F8B" w:rsidRDefault="004E3BAE" w:rsidP="00606F8B">
      <w:pPr>
        <w:pStyle w:val="ListParagraph"/>
        <w:numPr>
          <w:ilvl w:val="0"/>
          <w:numId w:val="6"/>
        </w:numPr>
        <w:rPr>
          <w:color w:val="000000"/>
        </w:rPr>
      </w:pPr>
      <w:r w:rsidRPr="00894FAC">
        <w:rPr>
          <w:lang w:bidi="ar-SA"/>
        </w:rPr>
        <w:lastRenderedPageBreak/>
        <w:t>Comparator</w:t>
      </w:r>
      <w:r w:rsidR="00EF6ECF">
        <w:rPr>
          <w:lang w:bidi="ar-SA"/>
        </w:rPr>
        <w:t xml:space="preserve">: </w:t>
      </w:r>
      <w:proofErr w:type="gramStart"/>
      <w:r w:rsidR="00EF6ECF">
        <w:rPr>
          <w:lang w:bidi="ar-SA"/>
        </w:rPr>
        <w:t>a</w:t>
      </w:r>
      <w:r w:rsidR="002225BD">
        <w:rPr>
          <w:lang w:bidi="ar-SA"/>
        </w:rPr>
        <w:t>ll of</w:t>
      </w:r>
      <w:proofErr w:type="gramEnd"/>
      <w:r w:rsidR="002225BD">
        <w:rPr>
          <w:lang w:bidi="ar-SA"/>
        </w:rPr>
        <w:t xml:space="preserve"> the </w:t>
      </w:r>
      <w:r w:rsidR="00D67DCE">
        <w:rPr>
          <w:lang w:bidi="ar-SA"/>
        </w:rPr>
        <w:t>above</w:t>
      </w:r>
      <w:r w:rsidR="002225BD">
        <w:rPr>
          <w:lang w:bidi="ar-SA"/>
        </w:rPr>
        <w:t xml:space="preserve"> groups of drug users will be </w:t>
      </w:r>
      <w:r w:rsidR="00D67DCE">
        <w:rPr>
          <w:lang w:bidi="ar-SA"/>
        </w:rPr>
        <w:t xml:space="preserve">analysed </w:t>
      </w:r>
      <w:r w:rsidR="00EF6ECF">
        <w:rPr>
          <w:lang w:bidi="ar-SA"/>
        </w:rPr>
        <w:t xml:space="preserve">separately </w:t>
      </w:r>
      <w:r w:rsidR="00D67DCE">
        <w:rPr>
          <w:lang w:bidi="ar-SA"/>
        </w:rPr>
        <w:t>compared to MTX users.</w:t>
      </w:r>
    </w:p>
    <w:p w14:paraId="3B3E3DEE" w14:textId="77777777" w:rsidR="00A75E6C" w:rsidRPr="00C723FB" w:rsidRDefault="00A75E6C" w:rsidP="00A75E6C">
      <w:pPr>
        <w:pStyle w:val="C-InstructionText"/>
        <w:jc w:val="both"/>
        <w:rPr>
          <w:b/>
          <w:i w:val="0"/>
          <w:vanish w:val="0"/>
          <w:color w:val="auto"/>
        </w:rPr>
      </w:pPr>
      <w:r w:rsidRPr="00C723FB">
        <w:rPr>
          <w:b/>
          <w:i w:val="0"/>
          <w:vanish w:val="0"/>
          <w:color w:val="auto"/>
        </w:rPr>
        <w:t>Exposure assessment</w:t>
      </w:r>
    </w:p>
    <w:p w14:paraId="383E2BD1" w14:textId="77777777" w:rsidR="000C1E01" w:rsidRDefault="00A75E6C" w:rsidP="00A75E6C">
      <w:pPr>
        <w:pStyle w:val="C-InstructionText"/>
        <w:jc w:val="both"/>
        <w:rPr>
          <w:i w:val="0"/>
          <w:vanish w:val="0"/>
          <w:color w:val="auto"/>
        </w:rPr>
      </w:pPr>
      <w:r w:rsidRPr="00C723FB">
        <w:rPr>
          <w:i w:val="0"/>
          <w:vanish w:val="0"/>
          <w:color w:val="auto"/>
        </w:rPr>
        <w:t xml:space="preserve">Exposure to a study drug will commence on the date of the first </w:t>
      </w:r>
      <w:r w:rsidR="00A00C75">
        <w:rPr>
          <w:i w:val="0"/>
          <w:vanish w:val="0"/>
          <w:color w:val="auto"/>
        </w:rPr>
        <w:t>record</w:t>
      </w:r>
      <w:r w:rsidRPr="00C723FB">
        <w:rPr>
          <w:i w:val="0"/>
          <w:vanish w:val="0"/>
          <w:color w:val="auto"/>
        </w:rPr>
        <w:t xml:space="preserve"> for the study drug in the </w:t>
      </w:r>
      <w:r w:rsidR="00A00C75">
        <w:rPr>
          <w:i w:val="0"/>
          <w:vanish w:val="0"/>
          <w:color w:val="auto"/>
        </w:rPr>
        <w:t>respective</w:t>
      </w:r>
      <w:r w:rsidRPr="00C723FB">
        <w:rPr>
          <w:i w:val="0"/>
          <w:vanish w:val="0"/>
          <w:color w:val="auto"/>
        </w:rPr>
        <w:t xml:space="preserve"> database without any record of </w:t>
      </w:r>
      <w:r w:rsidR="00A00C75">
        <w:rPr>
          <w:i w:val="0"/>
          <w:vanish w:val="0"/>
          <w:color w:val="auto"/>
        </w:rPr>
        <w:t xml:space="preserve">the same </w:t>
      </w:r>
      <w:r w:rsidRPr="00C723FB">
        <w:rPr>
          <w:i w:val="0"/>
          <w:vanish w:val="0"/>
          <w:color w:val="auto"/>
        </w:rPr>
        <w:t xml:space="preserve">study drug </w:t>
      </w:r>
      <w:r w:rsidR="00A00C75">
        <w:rPr>
          <w:i w:val="0"/>
          <w:vanish w:val="0"/>
          <w:color w:val="auto"/>
        </w:rPr>
        <w:t xml:space="preserve">(or any other DMARD) </w:t>
      </w:r>
      <w:r w:rsidRPr="00C723FB">
        <w:rPr>
          <w:i w:val="0"/>
          <w:vanish w:val="0"/>
          <w:color w:val="auto"/>
        </w:rPr>
        <w:t>during the baseline period.</w:t>
      </w:r>
      <w:r>
        <w:rPr>
          <w:i w:val="0"/>
          <w:vanish w:val="0"/>
          <w:color w:val="auto"/>
        </w:rPr>
        <w:t xml:space="preserve"> </w:t>
      </w:r>
      <w:r w:rsidRPr="00760321">
        <w:rPr>
          <w:i w:val="0"/>
          <w:vanish w:val="0"/>
          <w:color w:val="auto"/>
        </w:rPr>
        <w:t xml:space="preserve">The end </w:t>
      </w:r>
      <w:r>
        <w:rPr>
          <w:i w:val="0"/>
          <w:vanish w:val="0"/>
          <w:color w:val="auto"/>
        </w:rPr>
        <w:t xml:space="preserve">of exposure </w:t>
      </w:r>
      <w:r w:rsidRPr="00760321">
        <w:rPr>
          <w:i w:val="0"/>
          <w:vanish w:val="0"/>
          <w:color w:val="auto"/>
        </w:rPr>
        <w:t xml:space="preserve">will be defined as the date of the last dispensation/claim for the study drug plus the calculated number of exposure days </w:t>
      </w:r>
      <w:r w:rsidR="002225BD">
        <w:rPr>
          <w:i w:val="0"/>
          <w:vanish w:val="0"/>
          <w:color w:val="auto"/>
        </w:rPr>
        <w:t>provided in the last prescription/dispensation</w:t>
      </w:r>
      <w:r w:rsidRPr="00760321">
        <w:rPr>
          <w:i w:val="0"/>
          <w:vanish w:val="0"/>
          <w:color w:val="auto"/>
        </w:rPr>
        <w:t>.</w:t>
      </w:r>
      <w:r w:rsidR="000C1E01">
        <w:rPr>
          <w:i w:val="0"/>
          <w:vanish w:val="0"/>
          <w:color w:val="auto"/>
        </w:rPr>
        <w:t xml:space="preserve"> </w:t>
      </w:r>
    </w:p>
    <w:p w14:paraId="6AFA69A2" w14:textId="1B13A9C7" w:rsidR="00A75E6C" w:rsidRPr="00C723FB" w:rsidRDefault="000C1E01" w:rsidP="00294989">
      <w:pPr>
        <w:pStyle w:val="C-InstructionText"/>
        <w:jc w:val="both"/>
        <w:rPr>
          <w:i w:val="0"/>
          <w:vanish w:val="0"/>
          <w:color w:val="auto"/>
        </w:rPr>
      </w:pPr>
      <w:r>
        <w:rPr>
          <w:i w:val="0"/>
          <w:vanish w:val="0"/>
          <w:color w:val="auto"/>
        </w:rPr>
        <w:t>T</w:t>
      </w:r>
      <w:r w:rsidR="00A75E6C" w:rsidRPr="00C723FB">
        <w:rPr>
          <w:i w:val="0"/>
          <w:vanish w:val="0"/>
          <w:color w:val="auto"/>
        </w:rPr>
        <w:t>reatment gap</w:t>
      </w:r>
      <w:r w:rsidR="00B83F69">
        <w:rPr>
          <w:i w:val="0"/>
          <w:vanish w:val="0"/>
          <w:color w:val="auto"/>
        </w:rPr>
        <w:t>s</w:t>
      </w:r>
      <w:r w:rsidR="00A75E6C" w:rsidRPr="00C723FB">
        <w:rPr>
          <w:i w:val="0"/>
          <w:vanish w:val="0"/>
          <w:color w:val="auto"/>
        </w:rPr>
        <w:t xml:space="preserve"> of</w:t>
      </w:r>
      <w:r w:rsidR="00A75E6C">
        <w:rPr>
          <w:i w:val="0"/>
          <w:vanish w:val="0"/>
          <w:color w:val="auto"/>
        </w:rPr>
        <w:t xml:space="preserve"> </w:t>
      </w:r>
      <w:r w:rsidR="00B83F69">
        <w:rPr>
          <w:i w:val="0"/>
          <w:vanish w:val="0"/>
          <w:color w:val="auto"/>
        </w:rPr>
        <w:t>≤</w:t>
      </w:r>
      <w:r w:rsidR="00A75E6C" w:rsidRPr="0074106D">
        <w:rPr>
          <w:i w:val="0"/>
          <w:vanish w:val="0"/>
          <w:color w:val="auto"/>
        </w:rPr>
        <w:t>3</w:t>
      </w:r>
      <w:r w:rsidR="00A75E6C" w:rsidRPr="004359EB">
        <w:rPr>
          <w:i w:val="0"/>
          <w:vanish w:val="0"/>
          <w:color w:val="auto"/>
        </w:rPr>
        <w:t xml:space="preserve"> months</w:t>
      </w:r>
      <w:r w:rsidR="00A75E6C" w:rsidRPr="004359EB">
        <w:rPr>
          <w:i w:val="0"/>
          <w:vanish w:val="0"/>
          <w:color w:val="FF0000"/>
        </w:rPr>
        <w:t xml:space="preserve"> </w:t>
      </w:r>
      <w:r w:rsidR="00A75E6C" w:rsidRPr="004359EB">
        <w:rPr>
          <w:i w:val="0"/>
          <w:vanish w:val="0"/>
          <w:color w:val="auto"/>
        </w:rPr>
        <w:t>between</w:t>
      </w:r>
      <w:r w:rsidR="00A75E6C" w:rsidRPr="00C723FB">
        <w:rPr>
          <w:i w:val="0"/>
          <w:vanish w:val="0"/>
          <w:color w:val="auto"/>
        </w:rPr>
        <w:t xml:space="preserve"> drug utilization records for </w:t>
      </w:r>
      <w:r w:rsidR="000E4CE7">
        <w:rPr>
          <w:i w:val="0"/>
          <w:vanish w:val="0"/>
          <w:color w:val="auto"/>
        </w:rPr>
        <w:t>each</w:t>
      </w:r>
      <w:r w:rsidR="00A75E6C" w:rsidRPr="00C723FB">
        <w:rPr>
          <w:i w:val="0"/>
          <w:vanish w:val="0"/>
          <w:color w:val="auto"/>
        </w:rPr>
        <w:t xml:space="preserve"> study drug will be allowed</w:t>
      </w:r>
      <w:r w:rsidR="000E4CE7">
        <w:rPr>
          <w:i w:val="0"/>
          <w:vanish w:val="0"/>
          <w:color w:val="auto"/>
        </w:rPr>
        <w:t xml:space="preserve">. </w:t>
      </w:r>
      <w:r w:rsidR="00A75E6C">
        <w:rPr>
          <w:i w:val="0"/>
          <w:vanish w:val="0"/>
          <w:color w:val="auto"/>
        </w:rPr>
        <w:t>Drug discontinuation</w:t>
      </w:r>
      <w:r w:rsidR="00A75E6C" w:rsidRPr="00C723FB">
        <w:rPr>
          <w:i w:val="0"/>
          <w:vanish w:val="0"/>
          <w:color w:val="auto"/>
        </w:rPr>
        <w:t xml:space="preserve"> will be defined as the last date of exposure to a study drug plus an additional </w:t>
      </w:r>
      <w:r w:rsidR="000E4CE7">
        <w:rPr>
          <w:i w:val="0"/>
          <w:vanish w:val="0"/>
          <w:color w:val="auto"/>
        </w:rPr>
        <w:t>14 days (surveillance window)</w:t>
      </w:r>
      <w:r w:rsidR="00A75E6C" w:rsidRPr="00C723FB">
        <w:rPr>
          <w:i w:val="0"/>
          <w:vanish w:val="0"/>
          <w:color w:val="auto"/>
        </w:rPr>
        <w:t>.</w:t>
      </w:r>
      <w:r w:rsidR="00A75E6C">
        <w:rPr>
          <w:i w:val="0"/>
          <w:vanish w:val="0"/>
          <w:color w:val="auto"/>
        </w:rPr>
        <w:t xml:space="preserve"> </w:t>
      </w:r>
      <w:r w:rsidR="00B83F69">
        <w:rPr>
          <w:i w:val="0"/>
          <w:vanish w:val="0"/>
          <w:color w:val="auto"/>
        </w:rPr>
        <w:t xml:space="preserve">Stockpiling will be dismissed. </w:t>
      </w:r>
      <w:r w:rsidR="00A75E6C">
        <w:rPr>
          <w:i w:val="0"/>
          <w:vanish w:val="0"/>
          <w:color w:val="auto"/>
        </w:rPr>
        <w:t>Drug discontinuation</w:t>
      </w:r>
      <w:r w:rsidR="00A75E6C" w:rsidRPr="00C723FB">
        <w:rPr>
          <w:i w:val="0"/>
          <w:vanish w:val="0"/>
          <w:color w:val="auto"/>
        </w:rPr>
        <w:t xml:space="preserve"> will also be considered if a patient switches from one study drug to another</w:t>
      </w:r>
      <w:r w:rsidR="00B83F69">
        <w:rPr>
          <w:i w:val="0"/>
          <w:vanish w:val="0"/>
          <w:color w:val="auto"/>
        </w:rPr>
        <w:t>, or when a concomitant second drug is added</w:t>
      </w:r>
      <w:r w:rsidR="00E15F5B">
        <w:rPr>
          <w:i w:val="0"/>
          <w:vanish w:val="0"/>
          <w:color w:val="auto"/>
        </w:rPr>
        <w:t>, with</w:t>
      </w:r>
      <w:r w:rsidR="00E15F5B" w:rsidRPr="00E15F5B">
        <w:rPr>
          <w:i w:val="0"/>
          <w:vanish w:val="0"/>
          <w:color w:val="auto"/>
        </w:rPr>
        <w:t xml:space="preserve"> </w:t>
      </w:r>
      <w:r w:rsidR="00E15F5B">
        <w:rPr>
          <w:i w:val="0"/>
          <w:vanish w:val="0"/>
          <w:color w:val="auto"/>
        </w:rPr>
        <w:t>switching defined as an overlap of 30 days or more between two different drugs</w:t>
      </w:r>
      <w:r w:rsidR="00294989">
        <w:rPr>
          <w:i w:val="0"/>
          <w:vanish w:val="0"/>
          <w:color w:val="auto"/>
        </w:rPr>
        <w:t>.</w:t>
      </w:r>
    </w:p>
    <w:p w14:paraId="00946127" w14:textId="77777777" w:rsidR="00A75E6C" w:rsidRDefault="00A75E6C" w:rsidP="00EE5FC3">
      <w:pPr>
        <w:autoSpaceDE w:val="0"/>
        <w:autoSpaceDN w:val="0"/>
        <w:adjustRightInd w:val="0"/>
        <w:spacing w:after="0"/>
        <w:jc w:val="both"/>
        <w:rPr>
          <w:color w:val="000000"/>
          <w:szCs w:val="27"/>
        </w:rPr>
      </w:pPr>
    </w:p>
    <w:p w14:paraId="118A573E" w14:textId="10F1CD1B" w:rsidR="00887A24" w:rsidRDefault="00887A24" w:rsidP="00921D5B">
      <w:pPr>
        <w:pStyle w:val="Heading3"/>
        <w:rPr>
          <w:lang w:bidi="ar-SA"/>
        </w:rPr>
      </w:pPr>
      <w:bookmarkStart w:id="51" w:name="_Toc30162584"/>
      <w:r>
        <w:rPr>
          <w:lang w:bidi="ar-SA"/>
        </w:rPr>
        <w:t>9.3.2.- OUTCOME/S</w:t>
      </w:r>
      <w:bookmarkEnd w:id="51"/>
    </w:p>
    <w:p w14:paraId="56FBBEFE" w14:textId="77777777" w:rsidR="00E2633E" w:rsidRDefault="00E2633E" w:rsidP="00E2633E">
      <w:pPr>
        <w:spacing w:before="240" w:after="240" w:line="360" w:lineRule="auto"/>
      </w:pPr>
      <w:r>
        <w:t xml:space="preserve">The safety outcomes of interest will be </w:t>
      </w:r>
    </w:p>
    <w:p w14:paraId="12DB0219" w14:textId="77777777" w:rsidR="00E2633E" w:rsidRDefault="00E2633E" w:rsidP="00E2633E">
      <w:pPr>
        <w:spacing w:before="240" w:after="240" w:line="360" w:lineRule="auto"/>
      </w:pPr>
      <w:r>
        <w:t xml:space="preserve">1. </w:t>
      </w:r>
      <w:r w:rsidRPr="0018745A">
        <w:rPr>
          <w:i/>
          <w:iCs/>
        </w:rPr>
        <w:t>Leukopenia</w:t>
      </w:r>
    </w:p>
    <w:p w14:paraId="76EC3B2A" w14:textId="77777777" w:rsidR="00E2633E" w:rsidRDefault="00E2633E" w:rsidP="00E2633E">
      <w:pPr>
        <w:pStyle w:val="ListParagraph"/>
        <w:numPr>
          <w:ilvl w:val="0"/>
          <w:numId w:val="34"/>
        </w:numPr>
        <w:spacing w:before="240" w:after="240" w:line="360" w:lineRule="auto"/>
      </w:pPr>
      <w:r>
        <w:t xml:space="preserve">A condition occurrence of </w:t>
      </w:r>
      <w:r w:rsidRPr="00195949">
        <w:t>Leukopenia</w:t>
      </w:r>
      <w:r>
        <w:t>.</w:t>
      </w:r>
    </w:p>
    <w:p w14:paraId="5FA6C267" w14:textId="77777777" w:rsidR="00E2633E" w:rsidRDefault="00E2633E" w:rsidP="00E2633E">
      <w:pPr>
        <w:spacing w:before="240" w:after="240" w:line="360" w:lineRule="auto"/>
      </w:pPr>
      <w:r>
        <w:t xml:space="preserve">2. </w:t>
      </w:r>
      <w:proofErr w:type="spellStart"/>
      <w:r w:rsidRPr="0018745A">
        <w:rPr>
          <w:i/>
          <w:iCs/>
        </w:rPr>
        <w:t>Pancytopaenia</w:t>
      </w:r>
      <w:proofErr w:type="spellEnd"/>
    </w:p>
    <w:p w14:paraId="1B7CC4E8" w14:textId="77777777" w:rsidR="00E2633E" w:rsidRDefault="00E2633E" w:rsidP="00E2633E">
      <w:pPr>
        <w:pStyle w:val="ListParagraph"/>
        <w:numPr>
          <w:ilvl w:val="0"/>
          <w:numId w:val="34"/>
        </w:numPr>
        <w:spacing w:before="240" w:after="240" w:line="360" w:lineRule="auto"/>
      </w:pPr>
      <w:r>
        <w:t xml:space="preserve">A condition occurrence of </w:t>
      </w:r>
      <w:proofErr w:type="spellStart"/>
      <w:r>
        <w:t>Pancytopaenia</w:t>
      </w:r>
      <w:proofErr w:type="spellEnd"/>
      <w:r>
        <w:t>.</w:t>
      </w:r>
    </w:p>
    <w:p w14:paraId="1C9AC9CE" w14:textId="77777777" w:rsidR="00E2633E" w:rsidRDefault="00E2633E" w:rsidP="00E2633E">
      <w:pPr>
        <w:spacing w:before="240" w:after="240" w:line="360" w:lineRule="auto"/>
      </w:pPr>
      <w:r>
        <w:t xml:space="preserve">3. </w:t>
      </w:r>
      <w:r w:rsidRPr="0018745A">
        <w:rPr>
          <w:i/>
          <w:iCs/>
        </w:rPr>
        <w:t>Serious infection</w:t>
      </w:r>
      <w:r w:rsidRPr="00195949">
        <w:t xml:space="preserve"> </w:t>
      </w:r>
    </w:p>
    <w:p w14:paraId="281D805A" w14:textId="78CB55EA" w:rsidR="00E2633E" w:rsidRDefault="00E2633E" w:rsidP="00287C3B">
      <w:pPr>
        <w:pStyle w:val="ListParagraph"/>
        <w:numPr>
          <w:ilvl w:val="0"/>
          <w:numId w:val="34"/>
        </w:numPr>
        <w:spacing w:before="240" w:after="240" w:line="360" w:lineRule="auto"/>
      </w:pPr>
      <w:r>
        <w:t>A condition occurrence of a serious infection</w:t>
      </w:r>
      <w:r w:rsidR="00287C3B">
        <w:t>, defined by t</w:t>
      </w:r>
      <w:r>
        <w:t>he condition occurrence of a</w:t>
      </w:r>
      <w:r w:rsidR="00287C3B">
        <w:t xml:space="preserve">n </w:t>
      </w:r>
      <w:r>
        <w:t>infection occurring on a day where there was a visit occurrence for inpatient hospitalisation</w:t>
      </w:r>
      <w:r w:rsidRPr="009E3723">
        <w:t xml:space="preserve"> </w:t>
      </w:r>
      <w:r>
        <w:t>or emergency room presentation also recorded, or where death occurred up to 30 days following the condition occurrence of a serious infection.</w:t>
      </w:r>
    </w:p>
    <w:p w14:paraId="0ED1C7DA" w14:textId="77777777" w:rsidR="00E2633E" w:rsidRDefault="00E2633E" w:rsidP="00E2633E">
      <w:pPr>
        <w:spacing w:before="240" w:after="240" w:line="360" w:lineRule="auto"/>
      </w:pPr>
      <w:r>
        <w:t xml:space="preserve">4. </w:t>
      </w:r>
      <w:r w:rsidRPr="0018745A">
        <w:rPr>
          <w:i/>
          <w:iCs/>
        </w:rPr>
        <w:t>Opportunistic infection</w:t>
      </w:r>
      <w:r w:rsidRPr="00195949">
        <w:t xml:space="preserve"> </w:t>
      </w:r>
    </w:p>
    <w:p w14:paraId="20ECB0CB" w14:textId="6AD81940" w:rsidR="00E2633E" w:rsidRDefault="00E2633E" w:rsidP="00E2633E">
      <w:pPr>
        <w:pStyle w:val="ListParagraph"/>
        <w:numPr>
          <w:ilvl w:val="0"/>
          <w:numId w:val="34"/>
        </w:numPr>
        <w:spacing w:before="240" w:after="240" w:line="360" w:lineRule="auto"/>
      </w:pPr>
      <w:r>
        <w:t>A condition occurrence of an opportunistic infection</w:t>
      </w:r>
      <w:r w:rsidR="002F63F8">
        <w:t>, according to previous literature.</w:t>
      </w:r>
    </w:p>
    <w:p w14:paraId="334710DF" w14:textId="49AEFA29" w:rsidR="00E2633E" w:rsidRDefault="00E2633E" w:rsidP="00E2633E">
      <w:pPr>
        <w:spacing w:before="240" w:after="240" w:line="360" w:lineRule="auto"/>
      </w:pPr>
      <w:r>
        <w:t xml:space="preserve">5. </w:t>
      </w:r>
      <w:r w:rsidR="002F63F8">
        <w:rPr>
          <w:i/>
          <w:iCs/>
        </w:rPr>
        <w:t>Any infection</w:t>
      </w:r>
    </w:p>
    <w:p w14:paraId="485F0C89" w14:textId="77777777" w:rsidR="00E2633E" w:rsidRDefault="00E2633E" w:rsidP="00E2633E">
      <w:pPr>
        <w:pStyle w:val="ListParagraph"/>
        <w:numPr>
          <w:ilvl w:val="0"/>
          <w:numId w:val="34"/>
        </w:numPr>
        <w:spacing w:before="240" w:after="240" w:line="360" w:lineRule="auto"/>
      </w:pPr>
      <w:r>
        <w:lastRenderedPageBreak/>
        <w:t xml:space="preserve">A serious infection (as defined above in #3), an opportunistic infection (as defined above in #4), or a condition occurrence of </w:t>
      </w:r>
      <w:proofErr w:type="gramStart"/>
      <w:r>
        <w:t>a</w:t>
      </w:r>
      <w:proofErr w:type="gramEnd"/>
      <w:r>
        <w:t xml:space="preserve"> other infection of interest.</w:t>
      </w:r>
    </w:p>
    <w:p w14:paraId="0170AF3A" w14:textId="77777777" w:rsidR="00E2633E" w:rsidRPr="0018745A" w:rsidRDefault="00E2633E" w:rsidP="00E2633E">
      <w:pPr>
        <w:spacing w:before="240" w:after="240" w:line="360" w:lineRule="auto"/>
        <w:rPr>
          <w:i/>
          <w:iCs/>
        </w:rPr>
      </w:pPr>
      <w:r>
        <w:t xml:space="preserve">6. </w:t>
      </w:r>
      <w:r w:rsidRPr="0018745A">
        <w:rPr>
          <w:i/>
          <w:iCs/>
        </w:rPr>
        <w:t>Stroke during an inpatient hospitalisation or ER visit</w:t>
      </w:r>
    </w:p>
    <w:p w14:paraId="5AFEF42C" w14:textId="77777777" w:rsidR="00E2633E" w:rsidRDefault="00E2633E" w:rsidP="00E2633E">
      <w:pPr>
        <w:pStyle w:val="ListParagraph"/>
        <w:numPr>
          <w:ilvl w:val="0"/>
          <w:numId w:val="34"/>
        </w:numPr>
        <w:spacing w:before="240" w:after="240" w:line="360" w:lineRule="auto"/>
      </w:pPr>
      <w:r>
        <w:t>A condition occurrence of stroke</w:t>
      </w:r>
    </w:p>
    <w:p w14:paraId="01EA2D5B" w14:textId="77777777" w:rsidR="00E2633E" w:rsidRDefault="00E2633E" w:rsidP="00E2633E">
      <w:pPr>
        <w:pStyle w:val="ListParagraph"/>
        <w:numPr>
          <w:ilvl w:val="0"/>
          <w:numId w:val="34"/>
        </w:numPr>
        <w:spacing w:before="240" w:after="240" w:line="360" w:lineRule="auto"/>
      </w:pPr>
      <w:r>
        <w:t>The condition occurrence of stroke occurring on a day where there was a visit occurrence for inpatient hospitalisation</w:t>
      </w:r>
      <w:r w:rsidRPr="009E3723">
        <w:t xml:space="preserve"> </w:t>
      </w:r>
      <w:r>
        <w:t>or emergency room presentation also recorded.</w:t>
      </w:r>
    </w:p>
    <w:p w14:paraId="0FDAB42F" w14:textId="77777777" w:rsidR="00E2633E" w:rsidRDefault="00E2633E" w:rsidP="00E2633E">
      <w:pPr>
        <w:spacing w:before="240" w:after="240" w:line="360" w:lineRule="auto"/>
      </w:pPr>
      <w:r>
        <w:t>7.</w:t>
      </w:r>
      <w:r w:rsidRPr="009E3723">
        <w:t xml:space="preserve"> </w:t>
      </w:r>
      <w:r w:rsidRPr="0018745A">
        <w:rPr>
          <w:i/>
          <w:iCs/>
        </w:rPr>
        <w:t>Stroke, any recorded</w:t>
      </w:r>
      <w:r>
        <w:t xml:space="preserve"> </w:t>
      </w:r>
    </w:p>
    <w:p w14:paraId="543F246D" w14:textId="77777777" w:rsidR="00E2633E" w:rsidRDefault="00E2633E" w:rsidP="00E2633E">
      <w:pPr>
        <w:pStyle w:val="ListParagraph"/>
        <w:numPr>
          <w:ilvl w:val="0"/>
          <w:numId w:val="34"/>
        </w:numPr>
        <w:spacing w:before="240" w:after="240" w:line="360" w:lineRule="auto"/>
      </w:pPr>
      <w:r>
        <w:t>A condition occurrence of stroke</w:t>
      </w:r>
    </w:p>
    <w:p w14:paraId="156540AB" w14:textId="77777777" w:rsidR="00E2633E" w:rsidRDefault="00E2633E" w:rsidP="00E2633E">
      <w:pPr>
        <w:spacing w:before="240" w:after="240" w:line="360" w:lineRule="auto"/>
      </w:pPr>
      <w:r>
        <w:t xml:space="preserve">8. </w:t>
      </w:r>
      <w:r w:rsidRPr="0018745A">
        <w:rPr>
          <w:i/>
          <w:iCs/>
        </w:rPr>
        <w:t>Myocardial infarction during an inpatient hospitalisation or ER visit</w:t>
      </w:r>
    </w:p>
    <w:p w14:paraId="686E9624" w14:textId="77777777" w:rsidR="00E2633E" w:rsidRDefault="00E2633E" w:rsidP="00E2633E">
      <w:pPr>
        <w:pStyle w:val="ListParagraph"/>
        <w:numPr>
          <w:ilvl w:val="0"/>
          <w:numId w:val="34"/>
        </w:numPr>
        <w:spacing w:before="240" w:after="240" w:line="360" w:lineRule="auto"/>
      </w:pPr>
      <w:r>
        <w:t>A condition occurrence of myocardial infarction</w:t>
      </w:r>
    </w:p>
    <w:p w14:paraId="7582E1DB" w14:textId="77777777" w:rsidR="00E2633E" w:rsidRDefault="00E2633E" w:rsidP="00E2633E">
      <w:pPr>
        <w:pStyle w:val="ListParagraph"/>
        <w:numPr>
          <w:ilvl w:val="0"/>
          <w:numId w:val="34"/>
        </w:numPr>
        <w:spacing w:before="240" w:after="240" w:line="360" w:lineRule="auto"/>
      </w:pPr>
      <w:r>
        <w:t>The condition occurrence of stroke occurring on a day where there was a visit occurrence for inpatient hospitalisation</w:t>
      </w:r>
      <w:r w:rsidRPr="009E3723">
        <w:t xml:space="preserve"> </w:t>
      </w:r>
      <w:r>
        <w:t>or emergency room presentation also recorded.</w:t>
      </w:r>
    </w:p>
    <w:p w14:paraId="391F7549" w14:textId="77777777" w:rsidR="00E2633E" w:rsidRDefault="00E2633E" w:rsidP="00E2633E">
      <w:pPr>
        <w:spacing w:before="240" w:after="240" w:line="360" w:lineRule="auto"/>
      </w:pPr>
      <w:r>
        <w:t>9.</w:t>
      </w:r>
      <w:r w:rsidRPr="009E3723">
        <w:t xml:space="preserve"> </w:t>
      </w:r>
      <w:r w:rsidRPr="0018745A">
        <w:rPr>
          <w:i/>
          <w:iCs/>
        </w:rPr>
        <w:t>Myocardial infarction, any recorded</w:t>
      </w:r>
      <w:r>
        <w:t xml:space="preserve"> </w:t>
      </w:r>
    </w:p>
    <w:p w14:paraId="06E34C90" w14:textId="77777777" w:rsidR="00E2633E" w:rsidRDefault="00E2633E" w:rsidP="00E2633E">
      <w:pPr>
        <w:pStyle w:val="ListParagraph"/>
        <w:numPr>
          <w:ilvl w:val="0"/>
          <w:numId w:val="34"/>
        </w:numPr>
        <w:spacing w:before="240" w:after="240" w:line="360" w:lineRule="auto"/>
      </w:pPr>
      <w:r>
        <w:t>A condition occurrence of myocardial infarction</w:t>
      </w:r>
    </w:p>
    <w:p w14:paraId="58FCD806" w14:textId="77777777" w:rsidR="00E2633E" w:rsidRDefault="00E2633E" w:rsidP="00E2633E">
      <w:pPr>
        <w:spacing w:before="240" w:after="240" w:line="360" w:lineRule="auto"/>
      </w:pPr>
      <w:r>
        <w:t xml:space="preserve">10. </w:t>
      </w:r>
      <w:r w:rsidRPr="0018745A">
        <w:rPr>
          <w:i/>
          <w:iCs/>
        </w:rPr>
        <w:t>Any cancer (except non-melanoma skin cancer)</w:t>
      </w:r>
    </w:p>
    <w:p w14:paraId="76F8425B" w14:textId="77777777" w:rsidR="00E2633E" w:rsidRDefault="00E2633E" w:rsidP="00E2633E">
      <w:pPr>
        <w:pStyle w:val="ListParagraph"/>
        <w:numPr>
          <w:ilvl w:val="0"/>
          <w:numId w:val="34"/>
        </w:numPr>
        <w:spacing w:before="240" w:after="240" w:line="360" w:lineRule="auto"/>
      </w:pPr>
      <w:r>
        <w:t>A condition occurrence of a</w:t>
      </w:r>
      <w:r w:rsidRPr="009E3723">
        <w:t>ny</w:t>
      </w:r>
      <w:r>
        <w:t xml:space="preserve"> cancer</w:t>
      </w:r>
      <w:r w:rsidRPr="009E3723">
        <w:t xml:space="preserve"> (except non-melanoma skin cancer)</w:t>
      </w:r>
    </w:p>
    <w:p w14:paraId="2D1697A5" w14:textId="77777777" w:rsidR="00E2633E" w:rsidRDefault="00E2633E" w:rsidP="00E2633E">
      <w:pPr>
        <w:spacing w:before="240" w:after="240" w:line="360" w:lineRule="auto"/>
      </w:pPr>
      <w:r>
        <w:t xml:space="preserve">11. </w:t>
      </w:r>
      <w:r w:rsidRPr="0018745A">
        <w:rPr>
          <w:i/>
          <w:iCs/>
        </w:rPr>
        <w:t>Colorectal cancer</w:t>
      </w:r>
      <w:r w:rsidRPr="00896D0F">
        <w:t xml:space="preserve"> </w:t>
      </w:r>
    </w:p>
    <w:p w14:paraId="56C44EB6" w14:textId="77777777" w:rsidR="00E2633E" w:rsidRDefault="00E2633E" w:rsidP="00E2633E">
      <w:pPr>
        <w:pStyle w:val="ListParagraph"/>
        <w:numPr>
          <w:ilvl w:val="0"/>
          <w:numId w:val="34"/>
        </w:numPr>
        <w:spacing w:before="240" w:after="240" w:line="360" w:lineRule="auto"/>
      </w:pPr>
      <w:r>
        <w:t>A condition occurrence of c</w:t>
      </w:r>
      <w:r w:rsidRPr="00195949">
        <w:t>olorectal cancer</w:t>
      </w:r>
    </w:p>
    <w:p w14:paraId="440C77AE" w14:textId="77777777" w:rsidR="00E2633E" w:rsidRDefault="00E2633E" w:rsidP="00E2633E">
      <w:pPr>
        <w:spacing w:before="240" w:after="240" w:line="360" w:lineRule="auto"/>
      </w:pPr>
      <w:r>
        <w:t xml:space="preserve">12. </w:t>
      </w:r>
      <w:r w:rsidRPr="0018745A">
        <w:rPr>
          <w:i/>
          <w:iCs/>
        </w:rPr>
        <w:t>Malignant lymphoma</w:t>
      </w:r>
      <w:r w:rsidRPr="00896D0F">
        <w:t xml:space="preserve"> </w:t>
      </w:r>
    </w:p>
    <w:p w14:paraId="2D5826B4" w14:textId="77777777" w:rsidR="00E2633E" w:rsidRDefault="00E2633E" w:rsidP="00E2633E">
      <w:pPr>
        <w:pStyle w:val="ListParagraph"/>
        <w:numPr>
          <w:ilvl w:val="0"/>
          <w:numId w:val="34"/>
        </w:numPr>
        <w:spacing w:before="240" w:after="240" w:line="360" w:lineRule="auto"/>
      </w:pPr>
      <w:r>
        <w:t>A condition occurrence of m</w:t>
      </w:r>
      <w:r w:rsidRPr="00896D0F">
        <w:t>alignant lymphoma</w:t>
      </w:r>
    </w:p>
    <w:p w14:paraId="29D18EB9" w14:textId="77777777" w:rsidR="00E2633E" w:rsidRDefault="00E2633E" w:rsidP="00E2633E">
      <w:pPr>
        <w:spacing w:before="240" w:after="240" w:line="360" w:lineRule="auto"/>
      </w:pPr>
      <w:r>
        <w:t xml:space="preserve">13. </w:t>
      </w:r>
      <w:proofErr w:type="spellStart"/>
      <w:r w:rsidRPr="0018745A">
        <w:rPr>
          <w:i/>
          <w:iCs/>
        </w:rPr>
        <w:t>Leukemia</w:t>
      </w:r>
      <w:proofErr w:type="spellEnd"/>
      <w:r w:rsidRPr="0018745A">
        <w:rPr>
          <w:i/>
          <w:iCs/>
        </w:rPr>
        <w:t xml:space="preserve"> </w:t>
      </w:r>
    </w:p>
    <w:p w14:paraId="675D260C" w14:textId="77777777" w:rsidR="00E2633E" w:rsidRDefault="00E2633E" w:rsidP="00E2633E">
      <w:pPr>
        <w:pStyle w:val="ListParagraph"/>
        <w:numPr>
          <w:ilvl w:val="0"/>
          <w:numId w:val="34"/>
        </w:numPr>
        <w:spacing w:before="240" w:after="240" w:line="360" w:lineRule="auto"/>
      </w:pPr>
      <w:r>
        <w:t xml:space="preserve">A condition occurrence of </w:t>
      </w:r>
      <w:proofErr w:type="spellStart"/>
      <w:r w:rsidRPr="00896D0F">
        <w:t>Leukemia</w:t>
      </w:r>
      <w:proofErr w:type="spellEnd"/>
      <w:r w:rsidRPr="00896D0F">
        <w:t xml:space="preserve"> </w:t>
      </w:r>
    </w:p>
    <w:p w14:paraId="7B898833" w14:textId="77777777" w:rsidR="00E2633E" w:rsidRDefault="00E2633E" w:rsidP="00E2633E">
      <w:pPr>
        <w:spacing w:before="240" w:after="240" w:line="360" w:lineRule="auto"/>
      </w:pPr>
      <w:r>
        <w:lastRenderedPageBreak/>
        <w:t xml:space="preserve">14. </w:t>
      </w:r>
      <w:r w:rsidRPr="0018745A">
        <w:rPr>
          <w:i/>
          <w:iCs/>
        </w:rPr>
        <w:t>Lung cancer</w:t>
      </w:r>
      <w:r w:rsidRPr="00896D0F">
        <w:t xml:space="preserve"> </w:t>
      </w:r>
    </w:p>
    <w:p w14:paraId="663B17AB" w14:textId="77777777" w:rsidR="00E2633E" w:rsidRDefault="00E2633E" w:rsidP="00E2633E">
      <w:pPr>
        <w:pStyle w:val="ListParagraph"/>
        <w:numPr>
          <w:ilvl w:val="0"/>
          <w:numId w:val="34"/>
        </w:numPr>
        <w:spacing w:before="240" w:after="240" w:line="360" w:lineRule="auto"/>
      </w:pPr>
      <w:r>
        <w:t>A condition occurrence of lung cancer</w:t>
      </w:r>
    </w:p>
    <w:p w14:paraId="0933BAC0" w14:textId="77777777" w:rsidR="00E2633E" w:rsidRDefault="00E2633E" w:rsidP="00E2633E">
      <w:pPr>
        <w:pStyle w:val="Heading2"/>
      </w:pPr>
      <w:bookmarkStart w:id="52" w:name="_be6eicicdwmr" w:colFirst="0" w:colLast="0"/>
      <w:bookmarkStart w:id="53" w:name="_Toc30162585"/>
      <w:bookmarkEnd w:id="52"/>
      <w:r>
        <w:t>Negative control outcomes</w:t>
      </w:r>
      <w:bookmarkEnd w:id="53"/>
    </w:p>
    <w:p w14:paraId="678B610D" w14:textId="0FD9B683" w:rsidR="00306001" w:rsidRPr="00E324DF" w:rsidRDefault="00E2633E" w:rsidP="00E324DF">
      <w:pPr>
        <w:spacing w:after="240" w:line="360" w:lineRule="auto"/>
      </w:pPr>
      <w:r>
        <w:t xml:space="preserve">A </w:t>
      </w:r>
      <w:r w:rsidR="00467BF9">
        <w:t>list of 83</w:t>
      </w:r>
      <w:r>
        <w:t xml:space="preserve"> </w:t>
      </w:r>
      <w:r w:rsidR="00467BF9">
        <w:t xml:space="preserve">negative </w:t>
      </w:r>
      <w:r>
        <w:t>control outcomes will also be assessed for which there is no causal relationship with choice of medication after a diagnosis of rheumatoid arthritis. These outcomes will be identified using condition occurrence table in the CDM using the same time-at-risk window as for the outcomes of interest</w:t>
      </w:r>
      <w:r w:rsidR="0041473A">
        <w:t xml:space="preserve"> and based on </w:t>
      </w:r>
      <w:r w:rsidR="003A3C8C">
        <w:t>a semi-automatic process of literature research followed by manual review by 4 clinicians.</w:t>
      </w:r>
      <w:r w:rsidR="00467BF9">
        <w:t xml:space="preserve">  The list is available in Annex 3. </w:t>
      </w:r>
    </w:p>
    <w:p w14:paraId="364C2EAA" w14:textId="77777777" w:rsidR="00306001" w:rsidRPr="008B2A35" w:rsidRDefault="00306001" w:rsidP="00306001">
      <w:pPr>
        <w:rPr>
          <w:rFonts w:ascii="Times New Roman" w:eastAsia="Times New Roman" w:hAnsi="Times New Roman" w:cs="Times New Roman"/>
          <w:i/>
          <w:sz w:val="24"/>
          <w:szCs w:val="24"/>
          <w:u w:val="single"/>
          <w:lang w:val="en-US"/>
        </w:rPr>
      </w:pPr>
      <w:r w:rsidRPr="008B2A35">
        <w:rPr>
          <w:rFonts w:ascii="Times New Roman" w:eastAsia="Times New Roman" w:hAnsi="Times New Roman" w:cs="Times New Roman"/>
          <w:i/>
          <w:sz w:val="24"/>
          <w:szCs w:val="24"/>
          <w:u w:val="single"/>
          <w:lang w:val="en-US"/>
        </w:rPr>
        <w:t>Outcome identification and validation</w:t>
      </w:r>
    </w:p>
    <w:p w14:paraId="571187D1" w14:textId="6DC1A55B" w:rsidR="00306001" w:rsidRPr="00A07583" w:rsidRDefault="00306001" w:rsidP="00A07583">
      <w:pPr>
        <w:pStyle w:val="CommentText"/>
      </w:pPr>
      <w:r w:rsidRPr="00F606B4">
        <w:rPr>
          <w:szCs w:val="24"/>
        </w:rPr>
        <w:t xml:space="preserve">The proposed code list/s for the identification of </w:t>
      </w:r>
      <w:r w:rsidR="003E76B4">
        <w:rPr>
          <w:szCs w:val="24"/>
        </w:rPr>
        <w:t xml:space="preserve">the study population (codes for the identification of RA diagnosis) and for the study outcomes will be </w:t>
      </w:r>
      <w:r w:rsidR="00BE6F23">
        <w:rPr>
          <w:szCs w:val="24"/>
        </w:rPr>
        <w:t xml:space="preserve">created by clinicians with experience in the management of RA using </w:t>
      </w:r>
      <w:proofErr w:type="gramStart"/>
      <w:r w:rsidR="00BE6F23">
        <w:rPr>
          <w:szCs w:val="24"/>
        </w:rPr>
        <w:t>ATLAS</w:t>
      </w:r>
      <w:r w:rsidR="00BE6F23" w:rsidRPr="00BE6F23">
        <w:rPr>
          <w:szCs w:val="24"/>
          <w:vertAlign w:val="superscript"/>
        </w:rPr>
        <w:t>TM</w:t>
      </w:r>
      <w:r w:rsidR="00BE6F23" w:rsidRPr="00BE6F23">
        <w:rPr>
          <w:szCs w:val="24"/>
        </w:rPr>
        <w:t>,</w:t>
      </w:r>
      <w:r w:rsidR="00BE6F23">
        <w:rPr>
          <w:szCs w:val="24"/>
        </w:rPr>
        <w:t xml:space="preserve"> and</w:t>
      </w:r>
      <w:proofErr w:type="gramEnd"/>
      <w:r w:rsidR="00BE6F23">
        <w:rPr>
          <w:szCs w:val="24"/>
        </w:rPr>
        <w:t xml:space="preserve"> </w:t>
      </w:r>
      <w:r w:rsidR="003E76B4">
        <w:rPr>
          <w:szCs w:val="24"/>
        </w:rPr>
        <w:t xml:space="preserve">reviewed </w:t>
      </w:r>
      <w:r w:rsidR="00676D01">
        <w:rPr>
          <w:szCs w:val="24"/>
        </w:rPr>
        <w:t>by 4 clinicians and 1 epidemiologist. M</w:t>
      </w:r>
      <w:r w:rsidRPr="00F606B4">
        <w:rPr>
          <w:szCs w:val="24"/>
        </w:rPr>
        <w:t xml:space="preserve">yocardial infarction and stroke </w:t>
      </w:r>
      <w:r w:rsidR="00676D01">
        <w:rPr>
          <w:szCs w:val="24"/>
        </w:rPr>
        <w:t xml:space="preserve">codes were based on a previously published paper </w:t>
      </w:r>
      <w:r w:rsidR="00F77EA8">
        <w:rPr>
          <w:szCs w:val="24"/>
        </w:rPr>
        <w:t>[</w:t>
      </w:r>
      <w:r w:rsidR="00A07583">
        <w:rPr>
          <w:rStyle w:val="CommentReference"/>
        </w:rPr>
        <w:annotationRef/>
      </w:r>
      <w:hyperlink r:id="rId11" w:history="1">
        <w:r w:rsidR="00A07583">
          <w:rPr>
            <w:rStyle w:val="Hyperlink"/>
          </w:rPr>
          <w:t>https://www.ncbi.nlm.nih.gov/pubmed/31668726</w:t>
        </w:r>
      </w:hyperlink>
      <w:r w:rsidR="00F77EA8">
        <w:rPr>
          <w:szCs w:val="24"/>
        </w:rPr>
        <w:t>].</w:t>
      </w:r>
    </w:p>
    <w:p w14:paraId="27564CE4" w14:textId="7E19225C" w:rsidR="00306001" w:rsidRPr="0082335E" w:rsidRDefault="00856AA2" w:rsidP="00856AA2">
      <w:pPr>
        <w:pStyle w:val="C-BodyText"/>
      </w:pPr>
      <w:r>
        <w:t>Face validity for the proposed RA and for each of the outcome cohorts will be reviewed by exploring age- and sex-specific incidence rates compared to previous clinical knowledge and/or existing literature.</w:t>
      </w:r>
    </w:p>
    <w:p w14:paraId="2025032A" w14:textId="77777777" w:rsidR="00737D6D" w:rsidRDefault="00737D6D" w:rsidP="00C27A43"/>
    <w:p w14:paraId="4964E590" w14:textId="3E1A7842" w:rsidR="00E324DF" w:rsidRPr="007C29B1" w:rsidRDefault="00737D6D" w:rsidP="007C29B1">
      <w:pPr>
        <w:pStyle w:val="Heading3"/>
        <w:rPr>
          <w:lang w:bidi="ar-SA"/>
        </w:rPr>
      </w:pPr>
      <w:bookmarkStart w:id="54" w:name="_Toc30162586"/>
      <w:r>
        <w:rPr>
          <w:lang w:bidi="ar-SA"/>
        </w:rPr>
        <w:t xml:space="preserve">9.3.3.- </w:t>
      </w:r>
      <w:r w:rsidR="00E07642">
        <w:rPr>
          <w:lang w:bidi="ar-SA"/>
        </w:rPr>
        <w:t>Covariates</w:t>
      </w:r>
      <w:bookmarkEnd w:id="54"/>
      <w:r w:rsidR="00E07642">
        <w:rPr>
          <w:lang w:bidi="ar-SA"/>
        </w:rPr>
        <w:t xml:space="preserve"> </w:t>
      </w:r>
    </w:p>
    <w:p w14:paraId="1396D70D" w14:textId="50233509" w:rsidR="00FD415A" w:rsidRPr="00FA0C73" w:rsidRDefault="001532C6" w:rsidP="00FD415A">
      <w:pPr>
        <w:rPr>
          <w:rFonts w:ascii="Times New Roman" w:hAnsi="Times New Roman" w:cs="Times New Roman"/>
          <w:sz w:val="24"/>
          <w:szCs w:val="24"/>
          <w:lang w:val="en-US"/>
        </w:rPr>
      </w:pPr>
      <w:r w:rsidRPr="006A3F0D">
        <w:rPr>
          <w:rFonts w:ascii="Times New Roman" w:hAnsi="Times New Roman" w:cs="Times New Roman"/>
          <w:sz w:val="24"/>
          <w:szCs w:val="24"/>
          <w:lang w:val="en-US"/>
        </w:rPr>
        <w:t xml:space="preserve">All covariates </w:t>
      </w:r>
      <w:r w:rsidR="008D0857">
        <w:rPr>
          <w:rFonts w:ascii="Times New Roman" w:hAnsi="Times New Roman" w:cs="Times New Roman"/>
          <w:sz w:val="24"/>
          <w:szCs w:val="24"/>
          <w:lang w:val="en-US"/>
        </w:rPr>
        <w:t xml:space="preserve">available in each of the databases </w:t>
      </w:r>
      <w:r w:rsidRPr="006A3F0D">
        <w:rPr>
          <w:rFonts w:ascii="Times New Roman" w:hAnsi="Times New Roman" w:cs="Times New Roman"/>
          <w:sz w:val="24"/>
          <w:szCs w:val="24"/>
          <w:lang w:val="en-US"/>
        </w:rPr>
        <w:t xml:space="preserve">will be identified at cohort entry (index date) based on the patients’ records </w:t>
      </w:r>
      <w:r w:rsidR="008D0857">
        <w:rPr>
          <w:rFonts w:ascii="Times New Roman" w:hAnsi="Times New Roman" w:cs="Times New Roman"/>
          <w:sz w:val="24"/>
          <w:szCs w:val="24"/>
          <w:lang w:val="en-US"/>
        </w:rPr>
        <w:t>pre-index</w:t>
      </w:r>
      <w:r w:rsidRPr="006A3F0D">
        <w:rPr>
          <w:rFonts w:ascii="Times New Roman" w:hAnsi="Times New Roman" w:cs="Times New Roman"/>
          <w:sz w:val="24"/>
          <w:szCs w:val="24"/>
          <w:lang w:val="en-US"/>
        </w:rPr>
        <w:t xml:space="preserve"> (</w:t>
      </w:r>
      <w:r w:rsidRPr="00C518FD">
        <w:rPr>
          <w:rFonts w:ascii="Times New Roman" w:hAnsi="Times New Roman" w:cs="Times New Roman"/>
          <w:sz w:val="24"/>
          <w:szCs w:val="24"/>
          <w:lang w:val="en-US"/>
        </w:rPr>
        <w:t>baseline</w:t>
      </w:r>
      <w:r w:rsidRPr="006A3F0D">
        <w:rPr>
          <w:rFonts w:ascii="Times New Roman" w:hAnsi="Times New Roman" w:cs="Times New Roman"/>
          <w:sz w:val="24"/>
          <w:szCs w:val="24"/>
          <w:lang w:val="en-US"/>
        </w:rPr>
        <w:t xml:space="preserve"> period), and potentially included as covariates in the proposed propensity score models. Key confounders will be identified during the estimation of propensity scores using </w:t>
      </w:r>
      <w:r w:rsidR="00BF3B1D">
        <w:rPr>
          <w:rFonts w:ascii="Times New Roman" w:hAnsi="Times New Roman" w:cs="Times New Roman"/>
          <w:sz w:val="24"/>
          <w:szCs w:val="24"/>
          <w:lang w:val="en-US"/>
        </w:rPr>
        <w:t xml:space="preserve">Lasso </w:t>
      </w:r>
      <w:r w:rsidRPr="006A3F0D">
        <w:rPr>
          <w:rFonts w:ascii="Times New Roman" w:hAnsi="Times New Roman" w:cs="Times New Roman"/>
          <w:sz w:val="24"/>
          <w:szCs w:val="24"/>
          <w:lang w:val="en-US"/>
        </w:rPr>
        <w:t>regression</w:t>
      </w:r>
      <w:r w:rsidR="00F341A7">
        <w:rPr>
          <w:rFonts w:ascii="Times New Roman" w:hAnsi="Times New Roman" w:cs="Times New Roman"/>
          <w:sz w:val="24"/>
          <w:szCs w:val="24"/>
          <w:lang w:val="en-US"/>
        </w:rPr>
        <w:t xml:space="preserve"> and included in a </w:t>
      </w:r>
      <w:r w:rsidR="00055657">
        <w:rPr>
          <w:rFonts w:ascii="Times New Roman" w:hAnsi="Times New Roman" w:cs="Times New Roman"/>
          <w:sz w:val="24"/>
          <w:szCs w:val="24"/>
          <w:lang w:val="en-US"/>
        </w:rPr>
        <w:t xml:space="preserve">multivariable </w:t>
      </w:r>
      <w:r w:rsidR="00F341A7">
        <w:rPr>
          <w:rFonts w:ascii="Times New Roman" w:hAnsi="Times New Roman" w:cs="Times New Roman"/>
          <w:sz w:val="24"/>
          <w:szCs w:val="24"/>
          <w:lang w:val="en-US"/>
        </w:rPr>
        <w:t>logistic equation</w:t>
      </w:r>
      <w:r w:rsidR="00BF3B1D">
        <w:rPr>
          <w:rFonts w:ascii="Times New Roman" w:hAnsi="Times New Roman" w:cs="Times New Roman"/>
          <w:sz w:val="24"/>
          <w:szCs w:val="24"/>
          <w:lang w:val="en-US"/>
        </w:rPr>
        <w:t>.</w:t>
      </w:r>
      <w:r w:rsidR="00FD415A">
        <w:rPr>
          <w:rFonts w:ascii="Times New Roman" w:hAnsi="Times New Roman" w:cs="Times New Roman"/>
          <w:sz w:val="24"/>
          <w:szCs w:val="24"/>
          <w:lang w:val="en-US"/>
        </w:rPr>
        <w:t xml:space="preserve">  The covariates used in the propensity score are: gender, age group (10-year deciles), index year, index month, conditions (SNOMED concepts and descendants) any time prior to index, conditions in the 365d prior to index, conditions in the 30d prior to index, drugs (ATC classes and </w:t>
      </w:r>
      <w:proofErr w:type="spellStart"/>
      <w:r w:rsidR="00FD415A">
        <w:rPr>
          <w:rFonts w:ascii="Times New Roman" w:hAnsi="Times New Roman" w:cs="Times New Roman"/>
          <w:sz w:val="24"/>
          <w:szCs w:val="24"/>
          <w:lang w:val="en-US"/>
        </w:rPr>
        <w:t>RxNorm</w:t>
      </w:r>
      <w:proofErr w:type="spellEnd"/>
      <w:r w:rsidR="00FD415A">
        <w:rPr>
          <w:rFonts w:ascii="Times New Roman" w:hAnsi="Times New Roman" w:cs="Times New Roman"/>
          <w:sz w:val="24"/>
          <w:szCs w:val="24"/>
          <w:lang w:val="en-US"/>
        </w:rPr>
        <w:t xml:space="preserve"> ingredients) any time prior to index, drugs in the 365d prior to index, drugs in the 30d prior to index, procedures any time prior to index, procedures in the 365d prior to index, procedures in the 30d prior to index, measurements any time prior to index, measurement in the 365d prior to index, measurements in the 30d prior to index, measurement values in the last year, CHADS2Vasc, Diabetes Comorbidity Severity Index, and </w:t>
      </w:r>
      <w:proofErr w:type="spellStart"/>
      <w:r w:rsidR="00FD415A">
        <w:rPr>
          <w:rFonts w:ascii="Times New Roman" w:hAnsi="Times New Roman" w:cs="Times New Roman"/>
          <w:sz w:val="24"/>
          <w:szCs w:val="24"/>
          <w:lang w:val="en-US"/>
        </w:rPr>
        <w:t>Charlson</w:t>
      </w:r>
      <w:proofErr w:type="spellEnd"/>
      <w:r w:rsidR="00FD415A">
        <w:rPr>
          <w:rFonts w:ascii="Times New Roman" w:hAnsi="Times New Roman" w:cs="Times New Roman"/>
          <w:sz w:val="24"/>
          <w:szCs w:val="24"/>
          <w:lang w:val="en-US"/>
        </w:rPr>
        <w:t xml:space="preserve"> index.</w:t>
      </w:r>
    </w:p>
    <w:p w14:paraId="6C3BD1B0" w14:textId="1E82000E" w:rsidR="001532C6" w:rsidRPr="00FA0C73" w:rsidRDefault="001532C6" w:rsidP="001532C6">
      <w:pPr>
        <w:rPr>
          <w:rFonts w:ascii="Times New Roman" w:hAnsi="Times New Roman" w:cs="Times New Roman"/>
          <w:sz w:val="24"/>
          <w:szCs w:val="24"/>
          <w:lang w:val="en-US"/>
        </w:rPr>
      </w:pPr>
    </w:p>
    <w:p w14:paraId="63B0BE71" w14:textId="77777777" w:rsidR="0007414B" w:rsidRPr="00F606B4" w:rsidRDefault="0007414B" w:rsidP="0007414B">
      <w:pPr>
        <w:pStyle w:val="C-BodyText"/>
        <w:rPr>
          <w:i/>
          <w:szCs w:val="24"/>
        </w:rPr>
      </w:pPr>
    </w:p>
    <w:p w14:paraId="778A8F50" w14:textId="77777777" w:rsidR="00AA0379" w:rsidRPr="008F7F6F" w:rsidRDefault="00AA0379" w:rsidP="00BF261C">
      <w:pPr>
        <w:pStyle w:val="Heading2"/>
      </w:pPr>
      <w:bookmarkStart w:id="55" w:name="_Toc30162587"/>
      <w:r w:rsidRPr="008F7F6F">
        <w:lastRenderedPageBreak/>
        <w:t>9.4. Data sources</w:t>
      </w:r>
      <w:bookmarkEnd w:id="55"/>
    </w:p>
    <w:p w14:paraId="1984A8E0" w14:textId="1153EF9A" w:rsidR="00FD4DF6" w:rsidRDefault="00FD4DF6" w:rsidP="00FD4DF6">
      <w:pPr>
        <w:pStyle w:val="C-BodyText"/>
      </w:pPr>
      <w:bookmarkStart w:id="56" w:name="_Toc401577022"/>
      <w:bookmarkStart w:id="57" w:name="_Toc401583773"/>
      <w:bookmarkStart w:id="58" w:name="_Toc402167046"/>
      <w:bookmarkEnd w:id="56"/>
      <w:bookmarkEnd w:id="57"/>
      <w:bookmarkEnd w:id="58"/>
      <w:r>
        <w:t xml:space="preserve">This study will be conducted using routinely collected data from different data sources that participate in the </w:t>
      </w:r>
      <w:r w:rsidR="00055657">
        <w:t>OHDSI and/or EHDEN initiatives</w:t>
      </w:r>
      <w:r w:rsidR="00E42481">
        <w:t>.</w:t>
      </w:r>
      <w:r>
        <w:t xml:space="preserve"> </w:t>
      </w:r>
    </w:p>
    <w:p w14:paraId="114F6B46" w14:textId="38F17877" w:rsidR="00FD4DF6" w:rsidRDefault="00FD4DF6" w:rsidP="00FD4DF6">
      <w:pPr>
        <w:pStyle w:val="C-BodyText"/>
      </w:pPr>
      <w:r>
        <w:t>These databases will provide representative clinical information as collected in actual practice conditions in different European healthcare settings</w:t>
      </w:r>
      <w:r w:rsidR="00013C28">
        <w:t>, US</w:t>
      </w:r>
      <w:r w:rsidR="000711A1">
        <w:t>, Japan, and Australian routine practice</w:t>
      </w:r>
      <w:r>
        <w:t xml:space="preserve">. </w:t>
      </w:r>
    </w:p>
    <w:p w14:paraId="37128952" w14:textId="0DDFF6B8" w:rsidR="00E1458A" w:rsidRDefault="00FD4DF6" w:rsidP="00FD4DF6">
      <w:pPr>
        <w:pStyle w:val="C-BodyText"/>
      </w:pPr>
      <w:r>
        <w:t xml:space="preserve">The proposed databases have been selected based on their </w:t>
      </w:r>
      <w:r w:rsidR="000711A1">
        <w:t xml:space="preserve">participation in the </w:t>
      </w:r>
      <w:r w:rsidR="00265DE2">
        <w:t xml:space="preserve">OHDSI and EHDEN initiatives after mapping to the OMOP common data model. Data were accessed remotely by participants from data partner institutions in EHDEN (SIDIAP and Estonian healthcare data), </w:t>
      </w:r>
      <w:r w:rsidR="00956C9D">
        <w:t>and from study investigators from Janssen Pharmaceuticals (CCAE</w:t>
      </w:r>
      <w:r w:rsidR="00F25543">
        <w:t xml:space="preserve">, Optum, </w:t>
      </w:r>
      <w:r w:rsidR="009933C7">
        <w:t xml:space="preserve">MDCR, MDCD, JMDC, </w:t>
      </w:r>
      <w:proofErr w:type="spellStart"/>
      <w:r w:rsidR="009933C7">
        <w:t>Pan</w:t>
      </w:r>
      <w:r w:rsidR="002B7053">
        <w:t>T</w:t>
      </w:r>
      <w:r w:rsidR="009933C7">
        <w:t>her</w:t>
      </w:r>
      <w:proofErr w:type="spellEnd"/>
      <w:r w:rsidR="002B7053">
        <w:t xml:space="preserve">) and from IQVIA (THIN UK, </w:t>
      </w:r>
      <w:r w:rsidR="00E1458A">
        <w:t xml:space="preserve">IQVIA US Ambulatory EMR, IQVIA Australia EMR, LPD Belgium EMR, IQVIA Disease </w:t>
      </w:r>
      <w:proofErr w:type="spellStart"/>
      <w:r w:rsidR="00E1458A">
        <w:t>Analyser</w:t>
      </w:r>
      <w:proofErr w:type="spellEnd"/>
      <w:r w:rsidR="00E1458A">
        <w:t xml:space="preserve"> France EMR, IQVIA Disease </w:t>
      </w:r>
      <w:proofErr w:type="spellStart"/>
      <w:r w:rsidR="00E1458A">
        <w:t>Analyser</w:t>
      </w:r>
      <w:proofErr w:type="spellEnd"/>
      <w:r w:rsidR="00E1458A">
        <w:t xml:space="preserve"> Germany EMR, and IQVIA Hospital US Charge Master).</w:t>
      </w:r>
    </w:p>
    <w:p w14:paraId="2998FA35" w14:textId="02E8F70C" w:rsidR="00956C9D" w:rsidRPr="00A07583" w:rsidRDefault="00EB5E73" w:rsidP="00A07583">
      <w:pPr>
        <w:pStyle w:val="CommentText"/>
        <w:rPr>
          <w:rFonts w:ascii="Times New Roman" w:hAnsi="Times New Roman" w:cs="Times New Roman"/>
          <w:sz w:val="24"/>
          <w:szCs w:val="24"/>
        </w:rPr>
      </w:pPr>
      <w:r w:rsidRPr="00A07583">
        <w:rPr>
          <w:rFonts w:ascii="Times New Roman" w:hAnsi="Times New Roman" w:cs="Times New Roman"/>
          <w:sz w:val="24"/>
          <w:szCs w:val="24"/>
        </w:rPr>
        <w:t>Data available to Janssen have been described elsewhere</w:t>
      </w:r>
      <w:r w:rsidR="00107F7A" w:rsidRPr="00A07583">
        <w:rPr>
          <w:rFonts w:ascii="Times New Roman" w:hAnsi="Times New Roman" w:cs="Times New Roman"/>
          <w:sz w:val="24"/>
          <w:szCs w:val="24"/>
        </w:rPr>
        <w:t xml:space="preserve"> [</w:t>
      </w:r>
      <w:r w:rsidR="00A07583" w:rsidRPr="00A07583">
        <w:rPr>
          <w:rStyle w:val="CommentReference"/>
          <w:rFonts w:ascii="Times New Roman" w:hAnsi="Times New Roman" w:cs="Times New Roman"/>
          <w:sz w:val="24"/>
          <w:szCs w:val="24"/>
        </w:rPr>
        <w:annotationRef/>
      </w:r>
      <w:hyperlink r:id="rId12" w:history="1">
        <w:r w:rsidR="00A07583" w:rsidRPr="00A07583">
          <w:rPr>
            <w:rStyle w:val="Hyperlink"/>
            <w:rFonts w:ascii="Times New Roman" w:hAnsi="Times New Roman" w:cs="Times New Roman"/>
            <w:sz w:val="24"/>
            <w:szCs w:val="24"/>
          </w:rPr>
          <w:t>https://www.ncbi.nlm.nih.gov/pubmed/31668726</w:t>
        </w:r>
      </w:hyperlink>
      <w:r w:rsidR="00107F7A" w:rsidRPr="00A07583">
        <w:rPr>
          <w:rFonts w:ascii="Times New Roman" w:hAnsi="Times New Roman" w:cs="Times New Roman"/>
          <w:sz w:val="24"/>
          <w:szCs w:val="24"/>
        </w:rPr>
        <w:t>]</w:t>
      </w:r>
      <w:r w:rsidRPr="00A07583">
        <w:rPr>
          <w:rFonts w:ascii="Times New Roman" w:hAnsi="Times New Roman" w:cs="Times New Roman"/>
          <w:sz w:val="24"/>
          <w:szCs w:val="24"/>
        </w:rPr>
        <w:t xml:space="preserve">, and include US claims and EMR, and </w:t>
      </w:r>
      <w:r w:rsidR="00107F7A" w:rsidRPr="00A07583">
        <w:rPr>
          <w:rFonts w:ascii="Times New Roman" w:hAnsi="Times New Roman" w:cs="Times New Roman"/>
          <w:sz w:val="24"/>
          <w:szCs w:val="24"/>
        </w:rPr>
        <w:t>Japanese claims.</w:t>
      </w:r>
      <w:r w:rsidR="001008EF" w:rsidRPr="00A07583">
        <w:rPr>
          <w:rFonts w:ascii="Times New Roman" w:hAnsi="Times New Roman" w:cs="Times New Roman"/>
          <w:sz w:val="24"/>
          <w:szCs w:val="24"/>
        </w:rPr>
        <w:t xml:space="preserve"> </w:t>
      </w:r>
      <w:r w:rsidR="00107F7A" w:rsidRPr="00A07583">
        <w:rPr>
          <w:rFonts w:ascii="Times New Roman" w:hAnsi="Times New Roman" w:cs="Times New Roman"/>
          <w:sz w:val="24"/>
          <w:szCs w:val="24"/>
        </w:rPr>
        <w:t xml:space="preserve">Other participating databases are detailed in the table below, and include </w:t>
      </w:r>
      <w:r w:rsidR="00785DC6" w:rsidRPr="00A07583">
        <w:rPr>
          <w:rFonts w:ascii="Times New Roman" w:hAnsi="Times New Roman" w:cs="Times New Roman"/>
          <w:sz w:val="24"/>
          <w:szCs w:val="24"/>
        </w:rPr>
        <w:t>electronic medical records and claims from Europe, the US, and Australia.</w:t>
      </w:r>
      <w:r w:rsidR="001008EF" w:rsidRPr="00A07583">
        <w:rPr>
          <w:rFonts w:ascii="Times New Roman" w:hAnsi="Times New Roman" w:cs="Times New Roman"/>
          <w:sz w:val="24"/>
          <w:szCs w:val="24"/>
        </w:rPr>
        <w:t xml:space="preserve"> </w:t>
      </w:r>
    </w:p>
    <w:p w14:paraId="58B384DA" w14:textId="502E2306" w:rsidR="00AE6E0C" w:rsidRDefault="00FD4DF6" w:rsidP="00797776">
      <w:pPr>
        <w:pStyle w:val="C-BodyText"/>
      </w:pPr>
      <w:r>
        <w:t xml:space="preserve">All analyses will be conducted in a federated manner using tools previously validated and tested in </w:t>
      </w:r>
      <w:proofErr w:type="gramStart"/>
      <w:r>
        <w:t>a number of</w:t>
      </w:r>
      <w:proofErr w:type="gramEnd"/>
      <w:r>
        <w:t xml:space="preserve"> </w:t>
      </w:r>
      <w:r w:rsidR="00785DC6">
        <w:t>studies conducted by the OHDSI community.</w:t>
      </w:r>
    </w:p>
    <w:p w14:paraId="10AB8A4F" w14:textId="77777777" w:rsidR="00797776" w:rsidRDefault="00797776" w:rsidP="00797776">
      <w:pPr>
        <w:pStyle w:val="C-BodyText"/>
      </w:pPr>
    </w:p>
    <w:p w14:paraId="0900072B" w14:textId="65308713" w:rsidR="00FD4DF6" w:rsidRDefault="00FD4DF6" w:rsidP="00FD4DF6">
      <w:pPr>
        <w:pStyle w:val="Caption"/>
        <w:ind w:left="0" w:firstLine="0"/>
      </w:pPr>
      <w:bookmarkStart w:id="59" w:name="_Toc402167092"/>
      <w:r>
        <w:t>Table </w:t>
      </w:r>
      <w:r w:rsidR="00BC14E3">
        <w:t>9.4</w:t>
      </w:r>
      <w:r>
        <w:t>:</w:t>
      </w:r>
      <w:r>
        <w:tab/>
        <w:t>Overview of the considered databases</w:t>
      </w:r>
    </w:p>
    <w:tbl>
      <w:tblPr>
        <w:tblW w:w="0" w:type="dxa"/>
        <w:tblCellMar>
          <w:left w:w="0" w:type="dxa"/>
          <w:right w:w="0" w:type="dxa"/>
        </w:tblCellMar>
        <w:tblLook w:val="04A0" w:firstRow="1" w:lastRow="0" w:firstColumn="1" w:lastColumn="0" w:noHBand="0" w:noVBand="1"/>
      </w:tblPr>
      <w:tblGrid>
        <w:gridCol w:w="1274"/>
        <w:gridCol w:w="800"/>
        <w:gridCol w:w="798"/>
        <w:gridCol w:w="1860"/>
        <w:gridCol w:w="3756"/>
      </w:tblGrid>
      <w:tr w:rsidR="00797776" w:rsidRPr="00797776" w14:paraId="287147B8" w14:textId="77777777" w:rsidTr="00797776">
        <w:trPr>
          <w:trHeight w:val="315"/>
        </w:trPr>
        <w:tc>
          <w:tcPr>
            <w:tcW w:w="0" w:type="auto"/>
            <w:tcBorders>
              <w:top w:val="single" w:sz="6" w:space="0" w:color="000000"/>
              <w:left w:val="single" w:sz="6" w:space="0" w:color="000000"/>
              <w:bottom w:val="single" w:sz="6" w:space="0" w:color="000000"/>
              <w:right w:val="single" w:sz="6" w:space="0" w:color="CCCCCC"/>
            </w:tcBorders>
            <w:shd w:val="clear" w:color="auto" w:fill="4285F4"/>
            <w:tcMar>
              <w:top w:w="30" w:type="dxa"/>
              <w:left w:w="45" w:type="dxa"/>
              <w:bottom w:w="30" w:type="dxa"/>
              <w:right w:w="45" w:type="dxa"/>
            </w:tcMar>
            <w:vAlign w:val="bottom"/>
            <w:hideMark/>
          </w:tcPr>
          <w:p w14:paraId="1A40C07E" w14:textId="77777777" w:rsidR="00797776" w:rsidRPr="00797776" w:rsidRDefault="00797776" w:rsidP="00797776">
            <w:pPr>
              <w:spacing w:after="0" w:line="240" w:lineRule="auto"/>
              <w:rPr>
                <w:rFonts w:ascii="Arial" w:eastAsia="Times New Roman" w:hAnsi="Arial" w:cs="Arial"/>
                <w:b/>
                <w:bCs/>
                <w:color w:val="FFFFFF"/>
                <w:sz w:val="20"/>
                <w:szCs w:val="20"/>
                <w:lang w:eastAsia="en-GB" w:bidi="ar-SA"/>
              </w:rPr>
            </w:pPr>
            <w:r w:rsidRPr="00797776">
              <w:rPr>
                <w:rFonts w:ascii="Arial" w:eastAsia="Times New Roman" w:hAnsi="Arial" w:cs="Arial"/>
                <w:b/>
                <w:bCs/>
                <w:color w:val="FFFFFF"/>
                <w:sz w:val="20"/>
                <w:szCs w:val="20"/>
                <w:lang w:eastAsia="en-GB" w:bidi="ar-SA"/>
              </w:rPr>
              <w:t>Source Name</w:t>
            </w:r>
          </w:p>
        </w:tc>
        <w:tc>
          <w:tcPr>
            <w:tcW w:w="0" w:type="auto"/>
            <w:tcBorders>
              <w:top w:val="single" w:sz="6" w:space="0" w:color="000000"/>
              <w:left w:val="single" w:sz="6" w:space="0" w:color="CCCCCC"/>
              <w:bottom w:val="single" w:sz="6" w:space="0" w:color="000000"/>
              <w:right w:val="single" w:sz="6" w:space="0" w:color="CCCCCC"/>
            </w:tcBorders>
            <w:shd w:val="clear" w:color="auto" w:fill="4285F4"/>
            <w:tcMar>
              <w:top w:w="30" w:type="dxa"/>
              <w:left w:w="45" w:type="dxa"/>
              <w:bottom w:w="30" w:type="dxa"/>
              <w:right w:w="45" w:type="dxa"/>
            </w:tcMar>
            <w:vAlign w:val="bottom"/>
            <w:hideMark/>
          </w:tcPr>
          <w:p w14:paraId="41256DFA" w14:textId="77777777" w:rsidR="00797776" w:rsidRPr="00797776" w:rsidRDefault="00797776" w:rsidP="00797776">
            <w:pPr>
              <w:spacing w:after="0" w:line="240" w:lineRule="auto"/>
              <w:jc w:val="center"/>
              <w:rPr>
                <w:rFonts w:ascii="Arial" w:eastAsia="Times New Roman" w:hAnsi="Arial" w:cs="Arial"/>
                <w:b/>
                <w:bCs/>
                <w:color w:val="FFFFFF"/>
                <w:sz w:val="20"/>
                <w:szCs w:val="20"/>
                <w:lang w:eastAsia="en-GB" w:bidi="ar-SA"/>
              </w:rPr>
            </w:pPr>
            <w:r w:rsidRPr="00797776">
              <w:rPr>
                <w:rFonts w:ascii="Arial" w:eastAsia="Times New Roman" w:hAnsi="Arial" w:cs="Arial"/>
                <w:b/>
                <w:bCs/>
                <w:color w:val="FFFFFF"/>
                <w:sz w:val="20"/>
                <w:szCs w:val="20"/>
                <w:lang w:eastAsia="en-GB" w:bidi="ar-SA"/>
              </w:rPr>
              <w:t>Patient Count</w:t>
            </w:r>
          </w:p>
        </w:tc>
        <w:tc>
          <w:tcPr>
            <w:tcW w:w="0" w:type="auto"/>
            <w:tcBorders>
              <w:top w:val="single" w:sz="6" w:space="0" w:color="000000"/>
              <w:left w:val="single" w:sz="6" w:space="0" w:color="CCCCCC"/>
              <w:bottom w:val="single" w:sz="6" w:space="0" w:color="000000"/>
              <w:right w:val="single" w:sz="6" w:space="0" w:color="CCCCCC"/>
            </w:tcBorders>
            <w:shd w:val="clear" w:color="auto" w:fill="4285F4"/>
            <w:tcMar>
              <w:top w:w="30" w:type="dxa"/>
              <w:left w:w="45" w:type="dxa"/>
              <w:bottom w:w="30" w:type="dxa"/>
              <w:right w:w="45" w:type="dxa"/>
            </w:tcMar>
            <w:vAlign w:val="bottom"/>
            <w:hideMark/>
          </w:tcPr>
          <w:p w14:paraId="53F8DF3E" w14:textId="77777777" w:rsidR="00797776" w:rsidRPr="00797776" w:rsidRDefault="00797776" w:rsidP="00797776">
            <w:pPr>
              <w:spacing w:after="0" w:line="240" w:lineRule="auto"/>
              <w:jc w:val="center"/>
              <w:rPr>
                <w:rFonts w:ascii="Arial" w:eastAsia="Times New Roman" w:hAnsi="Arial" w:cs="Arial"/>
                <w:b/>
                <w:bCs/>
                <w:color w:val="FFFFFF"/>
                <w:sz w:val="20"/>
                <w:szCs w:val="20"/>
                <w:lang w:eastAsia="en-GB" w:bidi="ar-SA"/>
              </w:rPr>
            </w:pPr>
            <w:r w:rsidRPr="00797776">
              <w:rPr>
                <w:rFonts w:ascii="Arial" w:eastAsia="Times New Roman" w:hAnsi="Arial" w:cs="Arial"/>
                <w:b/>
                <w:bCs/>
                <w:color w:val="FFFFFF"/>
                <w:sz w:val="20"/>
                <w:szCs w:val="20"/>
                <w:lang w:eastAsia="en-GB" w:bidi="ar-SA"/>
              </w:rPr>
              <w:t>History</w:t>
            </w:r>
          </w:p>
        </w:tc>
        <w:tc>
          <w:tcPr>
            <w:tcW w:w="0" w:type="auto"/>
            <w:tcBorders>
              <w:top w:val="single" w:sz="6" w:space="0" w:color="000000"/>
              <w:left w:val="single" w:sz="6" w:space="0" w:color="CCCCCC"/>
              <w:bottom w:val="single" w:sz="6" w:space="0" w:color="000000"/>
              <w:right w:val="single" w:sz="6" w:space="0" w:color="CCCCCC"/>
            </w:tcBorders>
            <w:shd w:val="clear" w:color="auto" w:fill="4285F4"/>
            <w:tcMar>
              <w:top w:w="30" w:type="dxa"/>
              <w:left w:w="45" w:type="dxa"/>
              <w:bottom w:w="30" w:type="dxa"/>
              <w:right w:w="45" w:type="dxa"/>
            </w:tcMar>
            <w:vAlign w:val="bottom"/>
            <w:hideMark/>
          </w:tcPr>
          <w:p w14:paraId="0D993C0C" w14:textId="77777777" w:rsidR="00797776" w:rsidRPr="00797776" w:rsidRDefault="00797776" w:rsidP="00797776">
            <w:pPr>
              <w:spacing w:after="0" w:line="240" w:lineRule="auto"/>
              <w:jc w:val="center"/>
              <w:rPr>
                <w:rFonts w:ascii="Arial" w:eastAsia="Times New Roman" w:hAnsi="Arial" w:cs="Arial"/>
                <w:b/>
                <w:bCs/>
                <w:color w:val="FFFFFF"/>
                <w:sz w:val="20"/>
                <w:szCs w:val="20"/>
                <w:lang w:eastAsia="en-GB" w:bidi="ar-SA"/>
              </w:rPr>
            </w:pPr>
            <w:r w:rsidRPr="00797776">
              <w:rPr>
                <w:rFonts w:ascii="Arial" w:eastAsia="Times New Roman" w:hAnsi="Arial" w:cs="Arial"/>
                <w:b/>
                <w:bCs/>
                <w:color w:val="FFFFFF"/>
                <w:sz w:val="20"/>
                <w:szCs w:val="20"/>
                <w:lang w:eastAsia="en-GB" w:bidi="ar-SA"/>
              </w:rPr>
              <w:t>Patient Type</w:t>
            </w:r>
          </w:p>
        </w:tc>
        <w:tc>
          <w:tcPr>
            <w:tcW w:w="0" w:type="auto"/>
            <w:tcBorders>
              <w:top w:val="single" w:sz="6" w:space="0" w:color="000000"/>
              <w:left w:val="single" w:sz="6" w:space="0" w:color="CCCCCC"/>
              <w:bottom w:val="single" w:sz="6" w:space="0" w:color="000000"/>
              <w:right w:val="single" w:sz="6" w:space="0" w:color="000000"/>
            </w:tcBorders>
            <w:shd w:val="clear" w:color="auto" w:fill="4285F4"/>
            <w:tcMar>
              <w:top w:w="30" w:type="dxa"/>
              <w:left w:w="45" w:type="dxa"/>
              <w:bottom w:w="30" w:type="dxa"/>
              <w:right w:w="45" w:type="dxa"/>
            </w:tcMar>
            <w:vAlign w:val="bottom"/>
            <w:hideMark/>
          </w:tcPr>
          <w:p w14:paraId="4AA148C3" w14:textId="77777777" w:rsidR="00797776" w:rsidRPr="00797776" w:rsidRDefault="00797776" w:rsidP="00797776">
            <w:pPr>
              <w:spacing w:after="0" w:line="240" w:lineRule="auto"/>
              <w:jc w:val="center"/>
              <w:rPr>
                <w:rFonts w:ascii="Arial" w:eastAsia="Times New Roman" w:hAnsi="Arial" w:cs="Arial"/>
                <w:b/>
                <w:bCs/>
                <w:color w:val="FFFFFF"/>
                <w:sz w:val="20"/>
                <w:szCs w:val="20"/>
                <w:lang w:eastAsia="en-GB" w:bidi="ar-SA"/>
              </w:rPr>
            </w:pPr>
            <w:r w:rsidRPr="00797776">
              <w:rPr>
                <w:rFonts w:ascii="Arial" w:eastAsia="Times New Roman" w:hAnsi="Arial" w:cs="Arial"/>
                <w:b/>
                <w:bCs/>
                <w:color w:val="FFFFFF"/>
                <w:sz w:val="20"/>
                <w:szCs w:val="20"/>
                <w:lang w:eastAsia="en-GB" w:bidi="ar-SA"/>
              </w:rPr>
              <w:t>Data collection</w:t>
            </w:r>
          </w:p>
        </w:tc>
      </w:tr>
      <w:tr w:rsidR="00797776" w:rsidRPr="00797776" w14:paraId="6B0FBE1C" w14:textId="77777777" w:rsidTr="00797776">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1CD92062"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IQVIA US Ambulatory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0BC0E77"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49m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983D447"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2006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1739AF5"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Outpatient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0C89D0"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Dataset consists of longitudinal, de-identified ambulatory EHR data</w:t>
            </w:r>
          </w:p>
        </w:tc>
      </w:tr>
      <w:tr w:rsidR="00797776" w:rsidRPr="00797776" w14:paraId="40D7E57E" w14:textId="77777777" w:rsidTr="00797776">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5FD384C"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IQVIA Australia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65ACD3"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6m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A40619"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2006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88AD935"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Outpatient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B7DD9"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Anonymized patient records collected from Patient Management software used by GPs during an office visit to document patients’ clinical records</w:t>
            </w:r>
          </w:p>
        </w:tc>
      </w:tr>
      <w:tr w:rsidR="00797776" w:rsidRPr="00797776" w14:paraId="4226486C" w14:textId="77777777" w:rsidTr="00797776">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358BEFC3"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LPD Belgium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79CF46"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2m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0119C8D"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2005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EAFAB2F"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Outpatient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46FB5F"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Medical contacts and diagnoses, test results and drugs associated with them. Only outpatient</w:t>
            </w:r>
          </w:p>
        </w:tc>
      </w:tr>
      <w:tr w:rsidR="00797776" w:rsidRPr="00797776" w14:paraId="2FFDB45E" w14:textId="77777777" w:rsidTr="00797776">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1B53A10"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IQVIA Disease Analyser France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81680E"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10m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F81BEAB"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1997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F7CA14D"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Outpatient / General population</w:t>
            </w:r>
            <w:r w:rsidRPr="00797776">
              <w:rPr>
                <w:rFonts w:ascii="Arial" w:eastAsia="Times New Roman" w:hAnsi="Arial" w:cs="Arial"/>
                <w:color w:val="000000"/>
                <w:sz w:val="20"/>
                <w:szCs w:val="20"/>
                <w:lang w:eastAsia="en-GB" w:bidi="ar-SA"/>
              </w:rPr>
              <w:br/>
              <w:t>Patients seen in the primary care setting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44F87D"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Anonymized patient records collected from Patient Management software used by GPs during an office visit to document patients’ clinical records</w:t>
            </w:r>
          </w:p>
        </w:tc>
      </w:tr>
      <w:tr w:rsidR="00797776" w:rsidRPr="00797776" w14:paraId="275601EA" w14:textId="77777777" w:rsidTr="00797776">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32FD55A3"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IQVIA Disease Analyser Germany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BCB1FBD"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37m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8D611C"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1992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D36C01"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Outpatient / General population</w:t>
            </w:r>
            <w:r w:rsidRPr="00797776">
              <w:rPr>
                <w:rFonts w:ascii="Arial" w:eastAsia="Times New Roman" w:hAnsi="Arial" w:cs="Arial"/>
                <w:color w:val="000000"/>
                <w:sz w:val="20"/>
                <w:szCs w:val="20"/>
                <w:lang w:eastAsia="en-GB" w:bidi="ar-SA"/>
              </w:rPr>
              <w:br/>
              <w:t>Public and private insurance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32D83"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Anonymized patient records collected from Patient Management software used by GPs and selected specialists to document patients’ medical records within their office-based practice during a visit</w:t>
            </w:r>
          </w:p>
        </w:tc>
      </w:tr>
      <w:tr w:rsidR="00797776" w:rsidRPr="00797776" w14:paraId="2BF44A8F" w14:textId="77777777" w:rsidTr="00797776">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29942349"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 xml:space="preserve">IQVIA Hospital US </w:t>
            </w:r>
            <w:r w:rsidRPr="00797776">
              <w:rPr>
                <w:rFonts w:ascii="Arial" w:eastAsia="Times New Roman" w:hAnsi="Arial" w:cs="Arial"/>
                <w:color w:val="000000"/>
                <w:sz w:val="20"/>
                <w:szCs w:val="20"/>
                <w:lang w:eastAsia="en-GB" w:bidi="ar-SA"/>
              </w:rPr>
              <w:lastRenderedPageBreak/>
              <w:t>Charge Master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1A609E"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lastRenderedPageBreak/>
              <w:t>86m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F9509D"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2007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9647E4"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 xml:space="preserve">Inpatient &amp; outpatient hospital encounters, </w:t>
            </w:r>
            <w:r w:rsidRPr="00797776">
              <w:rPr>
                <w:rFonts w:ascii="Arial" w:eastAsia="Times New Roman" w:hAnsi="Arial" w:cs="Arial"/>
                <w:color w:val="000000"/>
                <w:sz w:val="20"/>
                <w:szCs w:val="20"/>
                <w:lang w:eastAsia="en-GB" w:bidi="ar-SA"/>
              </w:rPr>
              <w:lastRenderedPageBreak/>
              <w:t>including Emergency Room visits /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0B9C9"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lastRenderedPageBreak/>
              <w:t xml:space="preserve">Anonymized patient level data are sourced from hospital charge detail masters (CDM) and collected from </w:t>
            </w:r>
            <w:r w:rsidRPr="00797776">
              <w:rPr>
                <w:rFonts w:ascii="Arial" w:eastAsia="Times New Roman" w:hAnsi="Arial" w:cs="Arial"/>
                <w:color w:val="000000"/>
                <w:sz w:val="20"/>
                <w:szCs w:val="20"/>
                <w:lang w:eastAsia="en-GB" w:bidi="ar-SA"/>
              </w:rPr>
              <w:lastRenderedPageBreak/>
              <w:t>resource management software within short-term, acute-care and non-federal hospitals</w:t>
            </w:r>
          </w:p>
        </w:tc>
      </w:tr>
      <w:tr w:rsidR="00797776" w:rsidRPr="00797776" w14:paraId="2345C981" w14:textId="77777777" w:rsidTr="00797776">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5DD1110"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lastRenderedPageBreak/>
              <w:t>IQVIA UK THIN IMRD EMR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E466BC"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15m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45FE90"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1989 –</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4379A1"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General population / Primary care records with hospitalization / referral information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E12D8"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Pseudonymized Electronic Medical Records collected from Patient Management software used within UK Primary Care</w:t>
            </w:r>
          </w:p>
        </w:tc>
      </w:tr>
      <w:tr w:rsidR="00797776" w:rsidRPr="00797776" w14:paraId="5A5640C9" w14:textId="77777777" w:rsidTr="00797776">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475015F5"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Estonian Health Information System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6672567"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1.4m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E12D29C"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2012-2016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267D9E"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All inpatient and outpatient discharge summaries, general population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DF32A"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Pseudonymized patient level health records from central e-health database where submitting the records is mandatory for all healthcare service providers in Estonia</w:t>
            </w:r>
          </w:p>
        </w:tc>
      </w:tr>
      <w:tr w:rsidR="00797776" w:rsidRPr="00797776" w14:paraId="663DED48" w14:textId="77777777" w:rsidTr="00797776">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3A005781"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Integrated Primary Care Information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29CCB3"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2.5m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09ECAE3"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1996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DA5AD5" w14:textId="77777777" w:rsidR="00797776" w:rsidRPr="00797776" w:rsidRDefault="00797776" w:rsidP="00797776">
            <w:pPr>
              <w:spacing w:after="0" w:line="240" w:lineRule="auto"/>
              <w:jc w:val="center"/>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Patients seen in Primary Care setting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B544D" w14:textId="77777777" w:rsidR="00797776" w:rsidRPr="00797776" w:rsidRDefault="00797776" w:rsidP="00797776">
            <w:pPr>
              <w:spacing w:after="0" w:line="240" w:lineRule="auto"/>
              <w:rPr>
                <w:rFonts w:ascii="Arial" w:eastAsia="Times New Roman" w:hAnsi="Arial" w:cs="Arial"/>
                <w:color w:val="000000"/>
                <w:sz w:val="20"/>
                <w:szCs w:val="20"/>
                <w:lang w:eastAsia="en-GB" w:bidi="ar-SA"/>
              </w:rPr>
            </w:pPr>
            <w:r w:rsidRPr="00797776">
              <w:rPr>
                <w:rFonts w:ascii="Arial" w:eastAsia="Times New Roman" w:hAnsi="Arial" w:cs="Arial"/>
                <w:color w:val="000000"/>
                <w:sz w:val="20"/>
                <w:szCs w:val="20"/>
                <w:lang w:eastAsia="en-GB" w:bidi="ar-SA"/>
              </w:rPr>
              <w:t>The Integrated Primary Care Information (IPCI) database is a Dutch database containing the complete medical record of more than 2.5 million patients provided by more than 450 GPs geographically spread over the Netherlands. (12) In the Netherlands, all citizens are registered with a GP practice which acts as a gatekeeper in a two-way exchange of information with secondary care.</w:t>
            </w:r>
          </w:p>
        </w:tc>
      </w:tr>
      <w:tr w:rsidR="00797776" w:rsidRPr="00797776" w14:paraId="42D0D6FB" w14:textId="77777777" w:rsidTr="0079777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4BECA" w14:textId="77777777" w:rsidR="00797776" w:rsidRPr="00797776" w:rsidRDefault="00797776" w:rsidP="00797776">
            <w:pPr>
              <w:spacing w:after="0" w:line="240" w:lineRule="auto"/>
              <w:rPr>
                <w:rFonts w:ascii="Arial" w:eastAsia="Times New Roman" w:hAnsi="Arial" w:cs="Arial"/>
                <w:sz w:val="20"/>
                <w:szCs w:val="20"/>
                <w:lang w:eastAsia="en-GB" w:bidi="ar-SA"/>
              </w:rPr>
            </w:pPr>
            <w:r w:rsidRPr="00797776">
              <w:rPr>
                <w:rFonts w:ascii="Arial" w:eastAsia="Times New Roman" w:hAnsi="Arial" w:cs="Arial"/>
                <w:sz w:val="20"/>
                <w:szCs w:val="20"/>
                <w:lang w:eastAsia="en-GB" w:bidi="ar-SA"/>
              </w:rPr>
              <w:t>SIDIAP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85134" w14:textId="77777777" w:rsidR="00797776" w:rsidRPr="00797776" w:rsidRDefault="00797776" w:rsidP="00797776">
            <w:pPr>
              <w:spacing w:after="0" w:line="240" w:lineRule="auto"/>
              <w:rPr>
                <w:rFonts w:ascii="Arial" w:eastAsia="Times New Roman" w:hAnsi="Arial" w:cs="Arial"/>
                <w:sz w:val="20"/>
                <w:szCs w:val="20"/>
                <w:lang w:eastAsia="en-GB" w:bidi="ar-SA"/>
              </w:rPr>
            </w:pPr>
            <w:r w:rsidRPr="00797776">
              <w:rPr>
                <w:rFonts w:ascii="Arial" w:eastAsia="Times New Roman" w:hAnsi="Arial" w:cs="Arial"/>
                <w:sz w:val="20"/>
                <w:szCs w:val="20"/>
                <w:lang w:eastAsia="en-GB" w:bidi="ar-SA"/>
              </w:rPr>
              <w:t>6m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0219D" w14:textId="77777777" w:rsidR="00797776" w:rsidRPr="00797776" w:rsidRDefault="00797776" w:rsidP="00797776">
            <w:pPr>
              <w:spacing w:after="0" w:line="240" w:lineRule="auto"/>
              <w:jc w:val="right"/>
              <w:rPr>
                <w:rFonts w:ascii="Arial" w:eastAsia="Times New Roman" w:hAnsi="Arial" w:cs="Arial"/>
                <w:sz w:val="20"/>
                <w:szCs w:val="20"/>
                <w:lang w:eastAsia="en-GB" w:bidi="ar-SA"/>
              </w:rPr>
            </w:pPr>
            <w:r w:rsidRPr="00797776">
              <w:rPr>
                <w:rFonts w:ascii="Arial" w:eastAsia="Times New Roman" w:hAnsi="Arial" w:cs="Arial"/>
                <w:sz w:val="20"/>
                <w:szCs w:val="20"/>
                <w:lang w:eastAsia="en-GB" w:bidi="ar-SA"/>
              </w:rPr>
              <w:t>2006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66930" w14:textId="77777777" w:rsidR="00797776" w:rsidRPr="00797776" w:rsidRDefault="00797776" w:rsidP="00797776">
            <w:pPr>
              <w:spacing w:after="0" w:line="240" w:lineRule="auto"/>
              <w:rPr>
                <w:rFonts w:ascii="Arial" w:eastAsia="Times New Roman" w:hAnsi="Arial" w:cs="Arial"/>
                <w:sz w:val="20"/>
                <w:szCs w:val="20"/>
                <w:lang w:eastAsia="en-GB" w:bidi="ar-SA"/>
              </w:rPr>
            </w:pPr>
            <w:r w:rsidRPr="00797776">
              <w:rPr>
                <w:rFonts w:ascii="Arial" w:eastAsia="Times New Roman" w:hAnsi="Arial" w:cs="Arial"/>
                <w:sz w:val="20"/>
                <w:szCs w:val="20"/>
                <w:lang w:eastAsia="en-GB" w:bidi="ar-SA"/>
              </w:rPr>
              <w:t>Primary care linked (partially) to inpatient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E38AB" w14:textId="77777777" w:rsidR="00797776" w:rsidRPr="00797776" w:rsidRDefault="00797776" w:rsidP="00797776">
            <w:pPr>
              <w:spacing w:after="0" w:line="240" w:lineRule="auto"/>
              <w:rPr>
                <w:rFonts w:ascii="Arial" w:eastAsia="Times New Roman" w:hAnsi="Arial" w:cs="Arial"/>
                <w:sz w:val="20"/>
                <w:szCs w:val="20"/>
                <w:lang w:eastAsia="en-GB" w:bidi="ar-SA"/>
              </w:rPr>
            </w:pPr>
            <w:r w:rsidRPr="00797776">
              <w:rPr>
                <w:rFonts w:ascii="Arial" w:eastAsia="Times New Roman" w:hAnsi="Arial" w:cs="Arial"/>
                <w:sz w:val="20"/>
                <w:szCs w:val="20"/>
                <w:lang w:eastAsia="en-GB" w:bidi="ar-SA"/>
              </w:rPr>
              <w:t xml:space="preserve">The Sistema </w:t>
            </w:r>
            <w:proofErr w:type="spellStart"/>
            <w:r w:rsidRPr="00797776">
              <w:rPr>
                <w:rFonts w:ascii="Arial" w:eastAsia="Times New Roman" w:hAnsi="Arial" w:cs="Arial"/>
                <w:sz w:val="20"/>
                <w:szCs w:val="20"/>
                <w:lang w:eastAsia="en-GB" w:bidi="ar-SA"/>
              </w:rPr>
              <w:t>d'Informacio</w:t>
            </w:r>
            <w:proofErr w:type="spellEnd"/>
            <w:r w:rsidRPr="00797776">
              <w:rPr>
                <w:rFonts w:ascii="Arial" w:eastAsia="Times New Roman" w:hAnsi="Arial" w:cs="Arial"/>
                <w:sz w:val="20"/>
                <w:szCs w:val="20"/>
                <w:lang w:eastAsia="en-GB" w:bidi="ar-SA"/>
              </w:rPr>
              <w:t xml:space="preserve"> per al </w:t>
            </w:r>
            <w:proofErr w:type="spellStart"/>
            <w:r w:rsidRPr="00797776">
              <w:rPr>
                <w:rFonts w:ascii="Arial" w:eastAsia="Times New Roman" w:hAnsi="Arial" w:cs="Arial"/>
                <w:sz w:val="20"/>
                <w:szCs w:val="20"/>
                <w:lang w:eastAsia="en-GB" w:bidi="ar-SA"/>
              </w:rPr>
              <w:t>Desenvolupament</w:t>
            </w:r>
            <w:proofErr w:type="spellEnd"/>
            <w:r w:rsidRPr="00797776">
              <w:rPr>
                <w:rFonts w:ascii="Arial" w:eastAsia="Times New Roman" w:hAnsi="Arial" w:cs="Arial"/>
                <w:sz w:val="20"/>
                <w:szCs w:val="20"/>
                <w:lang w:eastAsia="en-GB" w:bidi="ar-SA"/>
              </w:rPr>
              <w:t xml:space="preserve"> de </w:t>
            </w:r>
            <w:proofErr w:type="spellStart"/>
            <w:r w:rsidRPr="00797776">
              <w:rPr>
                <w:rFonts w:ascii="Arial" w:eastAsia="Times New Roman" w:hAnsi="Arial" w:cs="Arial"/>
                <w:sz w:val="20"/>
                <w:szCs w:val="20"/>
                <w:lang w:eastAsia="en-GB" w:bidi="ar-SA"/>
              </w:rPr>
              <w:t>l'Investigacio</w:t>
            </w:r>
            <w:proofErr w:type="spellEnd"/>
            <w:r w:rsidRPr="00797776">
              <w:rPr>
                <w:rFonts w:ascii="Arial" w:eastAsia="Times New Roman" w:hAnsi="Arial" w:cs="Arial"/>
                <w:sz w:val="20"/>
                <w:szCs w:val="20"/>
                <w:lang w:eastAsia="en-GB" w:bidi="ar-SA"/>
              </w:rPr>
              <w:t xml:space="preserve"> </w:t>
            </w:r>
            <w:proofErr w:type="spellStart"/>
            <w:r w:rsidRPr="00797776">
              <w:rPr>
                <w:rFonts w:ascii="Arial" w:eastAsia="Times New Roman" w:hAnsi="Arial" w:cs="Arial"/>
                <w:sz w:val="20"/>
                <w:szCs w:val="20"/>
                <w:lang w:eastAsia="en-GB" w:bidi="ar-SA"/>
              </w:rPr>
              <w:t>en</w:t>
            </w:r>
            <w:proofErr w:type="spellEnd"/>
            <w:r w:rsidRPr="00797776">
              <w:rPr>
                <w:rFonts w:ascii="Arial" w:eastAsia="Times New Roman" w:hAnsi="Arial" w:cs="Arial"/>
                <w:sz w:val="20"/>
                <w:szCs w:val="20"/>
                <w:lang w:eastAsia="en-GB" w:bidi="ar-SA"/>
              </w:rPr>
              <w:t xml:space="preserve"> Atencio Primaria (SIDIAP) is a primary care records database that covers &gt;80% of the population of Catalonia, North-East Spain. Healthcare is universal and tax-payer funded in the region, and primary care physicians are gatekeepers for all care and responsible for repeat prescriptions.</w:t>
            </w:r>
          </w:p>
        </w:tc>
      </w:tr>
    </w:tbl>
    <w:p w14:paraId="58F87BCB" w14:textId="77777777" w:rsidR="00E94195" w:rsidRDefault="00E94195" w:rsidP="00CA76E5">
      <w:pPr>
        <w:pStyle w:val="C-Bullet"/>
        <w:numPr>
          <w:ilvl w:val="0"/>
          <w:numId w:val="0"/>
        </w:numPr>
        <w:ind w:left="360" w:hanging="360"/>
      </w:pPr>
    </w:p>
    <w:p w14:paraId="3133022D" w14:textId="77777777" w:rsidR="00AA0379" w:rsidRPr="008F7F6F" w:rsidRDefault="00AA0379" w:rsidP="00BF261C">
      <w:pPr>
        <w:pStyle w:val="Heading2"/>
      </w:pPr>
      <w:bookmarkStart w:id="60" w:name="_Toc401577026"/>
      <w:bookmarkStart w:id="61" w:name="_Toc30162588"/>
      <w:bookmarkEnd w:id="59"/>
      <w:bookmarkEnd w:id="60"/>
      <w:r w:rsidRPr="008F7F6F">
        <w:t>9.5. Study size</w:t>
      </w:r>
      <w:bookmarkEnd w:id="61"/>
    </w:p>
    <w:p w14:paraId="7707DD13" w14:textId="77777777" w:rsidR="00915D6A" w:rsidRDefault="00915D6A" w:rsidP="00BF261C">
      <w:pPr>
        <w:autoSpaceDE w:val="0"/>
        <w:autoSpaceDN w:val="0"/>
        <w:adjustRightInd w:val="0"/>
        <w:spacing w:after="0" w:line="240" w:lineRule="auto"/>
        <w:jc w:val="both"/>
        <w:rPr>
          <w:rFonts w:cs="Courier New"/>
          <w:iCs/>
          <w:lang w:bidi="ar-SA"/>
        </w:rPr>
      </w:pPr>
    </w:p>
    <w:p w14:paraId="56AB863D" w14:textId="05572ECC" w:rsidR="00E61BB4" w:rsidRDefault="009C5805" w:rsidP="00E61BB4">
      <w:pPr>
        <w:autoSpaceDE w:val="0"/>
        <w:autoSpaceDN w:val="0"/>
        <w:adjustRightInd w:val="0"/>
        <w:spacing w:after="0" w:line="240" w:lineRule="auto"/>
        <w:jc w:val="both"/>
        <w:rPr>
          <w:rFonts w:cs="Courier New"/>
          <w:iCs/>
          <w:lang w:bidi="ar-SA"/>
        </w:rPr>
      </w:pPr>
      <w:r>
        <w:rPr>
          <w:rFonts w:cs="Courier New"/>
          <w:iCs/>
          <w:lang w:bidi="ar-SA"/>
        </w:rPr>
        <w:t xml:space="preserve">Since this study will be undertaken using routinely collected data, all patients meeting the eligibility </w:t>
      </w:r>
      <w:r w:rsidR="00FF6AA3">
        <w:rPr>
          <w:rFonts w:cs="Courier New"/>
          <w:iCs/>
          <w:lang w:bidi="ar-SA"/>
        </w:rPr>
        <w:t xml:space="preserve">criteria above </w:t>
      </w:r>
      <w:r>
        <w:rPr>
          <w:rFonts w:cs="Courier New"/>
          <w:iCs/>
          <w:lang w:bidi="ar-SA"/>
        </w:rPr>
        <w:t xml:space="preserve">will be included. </w:t>
      </w:r>
      <w:r w:rsidR="00965240">
        <w:rPr>
          <w:rFonts w:cs="Courier New"/>
          <w:iCs/>
          <w:lang w:bidi="ar-SA"/>
        </w:rPr>
        <w:t xml:space="preserve">No a priori sample calculation was performed; instead, a minimum detectable rate ratio (MDRR) was estimated for each </w:t>
      </w:r>
      <w:r w:rsidR="0099538D">
        <w:rPr>
          <w:rFonts w:cs="Courier New"/>
          <w:iCs/>
          <w:lang w:bidi="ar-SA"/>
        </w:rPr>
        <w:t xml:space="preserve">drug pair-outcome analysis in each of the available databases. </w:t>
      </w:r>
      <w:r w:rsidR="002B644C">
        <w:rPr>
          <w:rFonts w:cs="Courier New"/>
          <w:iCs/>
          <w:lang w:bidi="ar-SA"/>
        </w:rPr>
        <w:t xml:space="preserve">Analyses with unrealistic MDRR (as established by contributing clinicians with expertise in the field) and/or with </w:t>
      </w:r>
      <w:r w:rsidR="00795CDA">
        <w:rPr>
          <w:rFonts w:cs="Courier New"/>
          <w:iCs/>
          <w:lang w:bidi="ar-SA"/>
        </w:rPr>
        <w:t xml:space="preserve">too low number of subjects with the outcome of interest </w:t>
      </w:r>
      <w:r w:rsidR="00027DC9">
        <w:rPr>
          <w:rFonts w:cs="Courier New"/>
          <w:iCs/>
          <w:lang w:bidi="ar-SA"/>
        </w:rPr>
        <w:t>are not completed</w:t>
      </w:r>
      <w:r w:rsidR="00795CDA">
        <w:rPr>
          <w:rFonts w:cs="Courier New"/>
          <w:iCs/>
          <w:lang w:bidi="ar-SA"/>
        </w:rPr>
        <w:t>.</w:t>
      </w:r>
    </w:p>
    <w:p w14:paraId="61DEE510" w14:textId="77777777" w:rsidR="00E61BB4" w:rsidRDefault="00E61BB4" w:rsidP="00E61BB4">
      <w:pPr>
        <w:autoSpaceDE w:val="0"/>
        <w:autoSpaceDN w:val="0"/>
        <w:adjustRightInd w:val="0"/>
        <w:spacing w:after="0" w:line="240" w:lineRule="auto"/>
        <w:jc w:val="both"/>
        <w:rPr>
          <w:rFonts w:cs="Courier New"/>
          <w:iCs/>
          <w:lang w:bidi="ar-SA"/>
        </w:rPr>
      </w:pPr>
    </w:p>
    <w:p w14:paraId="21DE4663" w14:textId="5821DD91" w:rsidR="00AA0379" w:rsidRDefault="00AA0379" w:rsidP="00E61BB4">
      <w:pPr>
        <w:pStyle w:val="Heading2"/>
      </w:pPr>
      <w:bookmarkStart w:id="62" w:name="_Toc30162589"/>
      <w:r w:rsidRPr="00C5043D">
        <w:t>9.6. Data management</w:t>
      </w:r>
      <w:bookmarkEnd w:id="62"/>
    </w:p>
    <w:p w14:paraId="263DF5CB" w14:textId="257FB20D" w:rsidR="001123DD" w:rsidRDefault="001123DD" w:rsidP="001123DD">
      <w:pPr>
        <w:rPr>
          <w:lang w:bidi="ar-SA"/>
        </w:rPr>
      </w:pPr>
      <w:r>
        <w:rPr>
          <w:lang w:bidi="ar-SA"/>
        </w:rPr>
        <w:t>All data extraction and curation will be conducted using the ATLAS</w:t>
      </w:r>
      <w:r w:rsidRPr="00812F66">
        <w:rPr>
          <w:vertAlign w:val="superscript"/>
          <w:lang w:bidi="ar-SA"/>
        </w:rPr>
        <w:t>TM</w:t>
      </w:r>
      <w:r>
        <w:rPr>
          <w:lang w:bidi="ar-SA"/>
        </w:rPr>
        <w:t xml:space="preserve"> tool, an open access software </w:t>
      </w:r>
      <w:r w:rsidR="00812F66">
        <w:rPr>
          <w:lang w:bidi="ar-SA"/>
        </w:rPr>
        <w:t>generated by the OHDSI community.</w:t>
      </w:r>
    </w:p>
    <w:p w14:paraId="2EDE52F9" w14:textId="7CF167DF" w:rsidR="00812F66" w:rsidRDefault="00812F66" w:rsidP="001123DD">
      <w:pPr>
        <w:rPr>
          <w:lang w:bidi="ar-SA"/>
        </w:rPr>
      </w:pPr>
      <w:r>
        <w:rPr>
          <w:lang w:bidi="ar-SA"/>
        </w:rPr>
        <w:t>The process will follow the steps described here:</w:t>
      </w:r>
    </w:p>
    <w:p w14:paraId="542ACDAC" w14:textId="4D82F8A4" w:rsidR="00812F66" w:rsidRDefault="00812F66" w:rsidP="00812F66">
      <w:pPr>
        <w:pStyle w:val="ListParagraph"/>
        <w:numPr>
          <w:ilvl w:val="0"/>
          <w:numId w:val="35"/>
        </w:numPr>
        <w:rPr>
          <w:lang w:bidi="ar-SA"/>
        </w:rPr>
      </w:pPr>
      <w:r>
        <w:rPr>
          <w:lang w:bidi="ar-SA"/>
        </w:rPr>
        <w:t>Identification of the RA (</w:t>
      </w:r>
      <w:r w:rsidR="007E4DFF">
        <w:rPr>
          <w:lang w:bidi="ar-SA"/>
        </w:rPr>
        <w:t>study) cohort</w:t>
      </w:r>
    </w:p>
    <w:p w14:paraId="348989D7" w14:textId="2917CAB1" w:rsidR="007E4DFF" w:rsidRDefault="007E4DFF" w:rsidP="00812F66">
      <w:pPr>
        <w:pStyle w:val="ListParagraph"/>
        <w:numPr>
          <w:ilvl w:val="0"/>
          <w:numId w:val="35"/>
        </w:numPr>
        <w:rPr>
          <w:lang w:bidi="ar-SA"/>
        </w:rPr>
      </w:pPr>
      <w:r>
        <w:rPr>
          <w:lang w:bidi="ar-SA"/>
        </w:rPr>
        <w:t xml:space="preserve">Identification of the comparator (MTX) and treatment/s (SSZ, HCQ, </w:t>
      </w:r>
      <w:r w:rsidR="00C078FC">
        <w:rPr>
          <w:lang w:bidi="ar-SA"/>
        </w:rPr>
        <w:t>LEF) cohorts</w:t>
      </w:r>
    </w:p>
    <w:p w14:paraId="10C7A30C" w14:textId="58E84767" w:rsidR="00C078FC" w:rsidRDefault="006A4B6B" w:rsidP="00812F66">
      <w:pPr>
        <w:pStyle w:val="ListParagraph"/>
        <w:numPr>
          <w:ilvl w:val="0"/>
          <w:numId w:val="35"/>
        </w:numPr>
        <w:rPr>
          <w:lang w:bidi="ar-SA"/>
        </w:rPr>
      </w:pPr>
      <w:r>
        <w:rPr>
          <w:lang w:bidi="ar-SA"/>
        </w:rPr>
        <w:lastRenderedPageBreak/>
        <w:t>Identification of the</w:t>
      </w:r>
      <w:r w:rsidR="00FE3F4A">
        <w:rPr>
          <w:lang w:bidi="ar-SA"/>
        </w:rPr>
        <w:t xml:space="preserve"> different</w:t>
      </w:r>
      <w:r>
        <w:rPr>
          <w:lang w:bidi="ar-SA"/>
        </w:rPr>
        <w:t xml:space="preserve"> outcome cohorts</w:t>
      </w:r>
    </w:p>
    <w:p w14:paraId="7F2F9D02" w14:textId="73FDBCD9" w:rsidR="007C5BE1" w:rsidRDefault="00FE3F4A" w:rsidP="007C5BE1">
      <w:pPr>
        <w:pStyle w:val="ListParagraph"/>
        <w:numPr>
          <w:ilvl w:val="0"/>
          <w:numId w:val="35"/>
        </w:numPr>
        <w:rPr>
          <w:lang w:bidi="ar-SA"/>
        </w:rPr>
      </w:pPr>
      <w:r>
        <w:rPr>
          <w:lang w:bidi="ar-SA"/>
        </w:rPr>
        <w:t>Review of cohort diagnostics including age and sex-specific incidence rates for face validity</w:t>
      </w:r>
    </w:p>
    <w:p w14:paraId="6842D381" w14:textId="7FEB7658" w:rsidR="007C5BE1" w:rsidRPr="007C5BE1" w:rsidRDefault="007C5BE1" w:rsidP="007C5BE1">
      <w:pPr>
        <w:rPr>
          <w:lang w:bidi="ar-SA"/>
        </w:rPr>
      </w:pPr>
      <w:r>
        <w:rPr>
          <w:lang w:bidi="ar-SA"/>
        </w:rPr>
        <w:t xml:space="preserve">The different study cohorts </w:t>
      </w:r>
      <w:r w:rsidR="00233360">
        <w:rPr>
          <w:lang w:bidi="ar-SA"/>
        </w:rPr>
        <w:t>will be</w:t>
      </w:r>
      <w:r>
        <w:rPr>
          <w:lang w:bidi="ar-SA"/>
        </w:rPr>
        <w:t xml:space="preserve"> identified </w:t>
      </w:r>
      <w:r w:rsidR="0037720A">
        <w:rPr>
          <w:lang w:bidi="ar-SA"/>
        </w:rPr>
        <w:t xml:space="preserve">after searching the OMOP vocabulary </w:t>
      </w:r>
      <w:r w:rsidR="00183A07">
        <w:rPr>
          <w:lang w:bidi="ar-SA"/>
        </w:rPr>
        <w:t xml:space="preserve">by data scientists with experience with the use of OMOP and ATLAS, in collaboration with </w:t>
      </w:r>
      <w:r w:rsidR="005C44CF">
        <w:rPr>
          <w:lang w:bidi="ar-SA"/>
        </w:rPr>
        <w:t xml:space="preserve">4 </w:t>
      </w:r>
      <w:r w:rsidR="00183A07">
        <w:rPr>
          <w:lang w:bidi="ar-SA"/>
        </w:rPr>
        <w:t xml:space="preserve">clinicians and clinical epidemiologists with </w:t>
      </w:r>
      <w:r w:rsidR="005C44CF">
        <w:rPr>
          <w:lang w:bidi="ar-SA"/>
        </w:rPr>
        <w:t>expertise in RA.</w:t>
      </w:r>
    </w:p>
    <w:p w14:paraId="1CB223F9" w14:textId="4B85D7D8" w:rsidR="005A271D" w:rsidRDefault="009C439F" w:rsidP="005A271D">
      <w:pPr>
        <w:pStyle w:val="C-BodyText"/>
      </w:pPr>
      <w:r>
        <w:t xml:space="preserve">Cohort definitions </w:t>
      </w:r>
      <w:r w:rsidR="00233360">
        <w:t>will be</w:t>
      </w:r>
      <w:r>
        <w:t xml:space="preserve"> exported from ATLAS and shared with each of the data partners </w:t>
      </w:r>
      <w:r w:rsidR="00F31773">
        <w:t>for a consistent extraction and curation of the population, exposures and outcomes of interest.</w:t>
      </w:r>
    </w:p>
    <w:p w14:paraId="7143E2A6" w14:textId="77777777" w:rsidR="00AA0379" w:rsidRPr="008F7F6F" w:rsidRDefault="00AA0379" w:rsidP="00BF261C">
      <w:pPr>
        <w:pStyle w:val="Heading2"/>
      </w:pPr>
      <w:bookmarkStart w:id="63" w:name="_Toc401577038"/>
      <w:bookmarkStart w:id="64" w:name="_Toc401577041"/>
      <w:bookmarkStart w:id="65" w:name="_Toc30162590"/>
      <w:bookmarkEnd w:id="63"/>
      <w:bookmarkEnd w:id="64"/>
      <w:r w:rsidRPr="008F7F6F">
        <w:t>9.7. Data analysis</w:t>
      </w:r>
      <w:bookmarkEnd w:id="65"/>
    </w:p>
    <w:p w14:paraId="204D0A5A" w14:textId="6EF56B06" w:rsidR="003072C8" w:rsidRDefault="003072C8" w:rsidP="003072C8">
      <w:pPr>
        <w:spacing w:before="280" w:line="360" w:lineRule="auto"/>
      </w:pPr>
      <w:r>
        <w:t>Propensity scores will be estimated using a large-scale regularized logistic regression fitted with a Laplace prior (LASSO) and with the optimal hyperparameter determined through 10-fold cross validation. The predictor variables included will be based on pa</w:t>
      </w:r>
      <w:r w:rsidRPr="0018745A">
        <w:t xml:space="preserve">tient characteristics </w:t>
      </w:r>
      <w:r>
        <w:t>extracted as described above.</w:t>
      </w:r>
      <w:r>
        <w:rPr>
          <w:b/>
          <w:sz w:val="26"/>
          <w:szCs w:val="26"/>
        </w:rPr>
        <w:t xml:space="preserve"> </w:t>
      </w:r>
      <w:r>
        <w:t xml:space="preserve">The balance of propensity score-matched cohorts will be assessed using standardised mean difference, with values of &lt;0.1 taken to indicate negligible group differences. For the primary analysis propensity score adjustment will be done using </w:t>
      </w:r>
      <w:r w:rsidR="00F07D5F">
        <w:t xml:space="preserve">stratification (5 strata, timed to equipoise at 5% and 95%), with </w:t>
      </w:r>
      <w:r>
        <w:t xml:space="preserve">matching (with a </w:t>
      </w:r>
      <w:r w:rsidR="00F07D5F">
        <w:t>1</w:t>
      </w:r>
      <w:r>
        <w:t>:1 ratio)</w:t>
      </w:r>
      <w:r w:rsidR="00F07D5F">
        <w:t xml:space="preserve"> </w:t>
      </w:r>
      <w:r>
        <w:t>used as a sensitivity analysis.</w:t>
      </w:r>
    </w:p>
    <w:p w14:paraId="4692D000" w14:textId="77777777" w:rsidR="003072C8" w:rsidRDefault="003072C8" w:rsidP="003072C8">
      <w:pPr>
        <w:spacing w:before="240" w:after="240" w:line="360" w:lineRule="auto"/>
      </w:pPr>
      <w:r>
        <w:t xml:space="preserve">Cox proportional hazard models will be estimated from start of time at risk windows to 5-years after index date. In the absence of non-proportionality, outcome models will have treatment type as the sole explanatory variable. </w:t>
      </w:r>
    </w:p>
    <w:p w14:paraId="09425769" w14:textId="77777777" w:rsidR="003072C8" w:rsidRDefault="003072C8" w:rsidP="003072C8">
      <w:pPr>
        <w:spacing w:before="240" w:after="240" w:line="360" w:lineRule="auto"/>
      </w:pPr>
      <w:r>
        <w:t xml:space="preserve">Individuals with a history of the outcome events will be excluded from the analyses, although time periods over which these are identified will vary (30 days prior to index date for Leukopenia, </w:t>
      </w:r>
      <w:proofErr w:type="spellStart"/>
      <w:r>
        <w:t>Pancytopaenia</w:t>
      </w:r>
      <w:proofErr w:type="spellEnd"/>
      <w:r>
        <w:t xml:space="preserve">, Serious infection, Opportunistic infection, Serious infection, opportunistic infection, or any other infection of interest, 365 days for stroke during an inpatient hospitalisation or ER visit, stroke, any recorded, myocardial infarction during an inpatient hospitalisation or ER visit, myocardial infarction, any recorded, all time of observed history prior to index date for any cancer (except non-melanoma skin cancer), colorectal cancer, malignant lymphoma, </w:t>
      </w:r>
      <w:proofErr w:type="spellStart"/>
      <w:r>
        <w:t>leukemia</w:t>
      </w:r>
      <w:proofErr w:type="spellEnd"/>
      <w:r>
        <w:t>, lung cancer, and breast cancer).</w:t>
      </w:r>
    </w:p>
    <w:p w14:paraId="1921F415" w14:textId="5A055581" w:rsidR="00881E77" w:rsidRDefault="003072C8" w:rsidP="00320618">
      <w:pPr>
        <w:spacing w:before="240" w:after="240" w:line="360" w:lineRule="auto"/>
      </w:pPr>
      <w:r>
        <w:t xml:space="preserve">An assessment of negative control outcomes will be used to assess whether there is residual confounding after propensity score adjustment. If there is evidence of residual </w:t>
      </w:r>
      <w:r>
        <w:lastRenderedPageBreak/>
        <w:t xml:space="preserve">confounding and there is a </w:t>
      </w:r>
      <w:proofErr w:type="gramStart"/>
      <w:r>
        <w:t>sufficient number of</w:t>
      </w:r>
      <w:proofErr w:type="gramEnd"/>
      <w:r>
        <w:t xml:space="preserve"> control even</w:t>
      </w:r>
      <w:r w:rsidR="005B132A">
        <w:t>t</w:t>
      </w:r>
      <w:r>
        <w:t>s, estimates will be calibrated.</w:t>
      </w:r>
    </w:p>
    <w:p w14:paraId="46588297" w14:textId="26FD3081" w:rsidR="00320618" w:rsidRDefault="00060E03" w:rsidP="00320618">
      <w:pPr>
        <w:spacing w:before="240" w:after="240" w:line="360" w:lineRule="auto"/>
      </w:pPr>
      <w:r w:rsidRPr="00A07583">
        <w:t>Study diagnostics (power, propensity score distribution, covariate balance) were evaluated by clinicians and epidemiologists to determine which database-target-comparator-outcome-analyses warrant further consideration.  Database-target-comparator that identified &lt;10 outcomes in the time-at-risk or contained analyses with baseline covariate with st</w:t>
      </w:r>
      <w:r w:rsidR="005B132A" w:rsidRPr="00A07583">
        <w:t>andardized mean difference</w:t>
      </w:r>
      <w:r w:rsidRPr="00A07583">
        <w:t xml:space="preserve">&gt;0.1 and </w:t>
      </w:r>
      <w:r w:rsidR="005B132A" w:rsidRPr="00A07583">
        <w:t>covariate prevalence difference</w:t>
      </w:r>
      <w:r w:rsidRPr="00A07583">
        <w:t>&gt;0.05 were excluded.  Study diagnostics for all database-target-comparator-outcome-analysis will be provided as part of study, regardless of which effect estimation results are unblinded.</w:t>
      </w:r>
      <w:r>
        <w:t xml:space="preserve"> </w:t>
      </w:r>
    </w:p>
    <w:p w14:paraId="7FBA153F" w14:textId="65BB65DD" w:rsidR="002969AD" w:rsidRDefault="002969AD" w:rsidP="00320618">
      <w:pPr>
        <w:spacing w:before="240" w:after="240" w:line="360" w:lineRule="auto"/>
      </w:pPr>
      <w:r>
        <w:rPr>
          <w:rFonts w:ascii="Arial" w:eastAsia="Times New Roman" w:hAnsi="Arial" w:cs="Arial"/>
          <w:color w:val="000000"/>
        </w:rPr>
        <w:t xml:space="preserve">All analysis code </w:t>
      </w:r>
      <w:r w:rsidR="006C6B95">
        <w:rPr>
          <w:rFonts w:ascii="Arial" w:eastAsia="Times New Roman" w:hAnsi="Arial" w:cs="Arial"/>
          <w:color w:val="000000"/>
        </w:rPr>
        <w:t>will be</w:t>
      </w:r>
      <w:r>
        <w:rPr>
          <w:rFonts w:ascii="Arial" w:eastAsia="Times New Roman" w:hAnsi="Arial" w:cs="Arial"/>
          <w:color w:val="000000"/>
        </w:rPr>
        <w:t xml:space="preserve"> completed and version controlled at </w:t>
      </w:r>
      <w:hyperlink r:id="rId13" w:history="1">
        <w:r w:rsidR="005B132A">
          <w:rPr>
            <w:rStyle w:val="Hyperlink"/>
          </w:rPr>
          <w:t>https://github.com/ohdsi-studies/EhdenRaDmardsEstimation</w:t>
        </w:r>
      </w:hyperlink>
      <w:r>
        <w:rPr>
          <w:rFonts w:ascii="Arial" w:eastAsia="Times New Roman" w:hAnsi="Arial" w:cs="Arial"/>
          <w:color w:val="000000"/>
        </w:rPr>
        <w:t xml:space="preserve"> prior to unblinding estimation results.  All study diagnostics are available for exploration at &lt;</w:t>
      </w:r>
      <w:r w:rsidRPr="002969AD">
        <w:rPr>
          <w:rFonts w:ascii="Arial" w:eastAsia="Times New Roman" w:hAnsi="Arial" w:cs="Arial"/>
          <w:color w:val="000000"/>
          <w:highlight w:val="yellow"/>
        </w:rPr>
        <w:t>data.ohdsi.org study package results to be pushed tomorrow am</w:t>
      </w:r>
      <w:r>
        <w:rPr>
          <w:rFonts w:ascii="Arial" w:eastAsia="Times New Roman" w:hAnsi="Arial" w:cs="Arial"/>
          <w:color w:val="000000"/>
        </w:rPr>
        <w:t>&gt;.</w:t>
      </w:r>
    </w:p>
    <w:p w14:paraId="327F24B4" w14:textId="235B28A6" w:rsidR="00AC78EB" w:rsidRPr="00320618" w:rsidRDefault="00AC78EB" w:rsidP="00320618">
      <w:pPr>
        <w:spacing w:before="240" w:after="240" w:line="360" w:lineRule="auto"/>
      </w:pPr>
      <w:r>
        <w:t xml:space="preserve">All the proposed analyses will be conducted for each database separately, with estimates combined in fixed effects meta-analysis methods </w:t>
      </w:r>
      <w:r w:rsidR="000629EC">
        <w:t>where I2 is &lt;=40%. No meta-analysis will be conducted where I2 for a given drug-outcome pair is &gt;40%.</w:t>
      </w:r>
    </w:p>
    <w:p w14:paraId="48620261" w14:textId="77777777" w:rsidR="00AA0379" w:rsidRPr="008F7F6F" w:rsidRDefault="00AA0379" w:rsidP="00BF261C">
      <w:pPr>
        <w:pStyle w:val="Heading2"/>
      </w:pPr>
      <w:bookmarkStart w:id="66" w:name="_Toc30162591"/>
      <w:r w:rsidRPr="008F7F6F">
        <w:t>9.9. Limitations of the research methods</w:t>
      </w:r>
      <w:bookmarkEnd w:id="66"/>
    </w:p>
    <w:p w14:paraId="5C003923" w14:textId="77777777" w:rsidR="004815FD" w:rsidRPr="00B259A5" w:rsidRDefault="004815FD" w:rsidP="004815FD">
      <w:pPr>
        <w:autoSpaceDE w:val="0"/>
        <w:autoSpaceDN w:val="0"/>
        <w:adjustRightInd w:val="0"/>
        <w:rPr>
          <w:b/>
          <w:bCs/>
          <w:iCs/>
          <w:lang w:val="en-US"/>
        </w:rPr>
      </w:pPr>
      <w:r w:rsidRPr="00B259A5">
        <w:rPr>
          <w:b/>
          <w:bCs/>
          <w:iCs/>
          <w:lang w:val="en-US"/>
        </w:rPr>
        <w:t>Selection bias</w:t>
      </w:r>
    </w:p>
    <w:p w14:paraId="0F9CDFEA" w14:textId="4CFFDCB6" w:rsidR="004815FD" w:rsidRPr="00B259A5" w:rsidRDefault="004815FD" w:rsidP="004815FD">
      <w:pPr>
        <w:autoSpaceDE w:val="0"/>
        <w:autoSpaceDN w:val="0"/>
        <w:adjustRightInd w:val="0"/>
        <w:rPr>
          <w:bCs/>
          <w:iCs/>
          <w:lang w:val="en-US"/>
        </w:rPr>
      </w:pPr>
      <w:r>
        <w:rPr>
          <w:bCs/>
          <w:iCs/>
          <w:lang w:val="en-US"/>
        </w:rPr>
        <w:t xml:space="preserve">Selection </w:t>
      </w:r>
      <w:r w:rsidR="0021237D">
        <w:rPr>
          <w:bCs/>
          <w:iCs/>
          <w:lang w:val="en-US"/>
        </w:rPr>
        <w:t>bias</w:t>
      </w:r>
      <w:r w:rsidR="00DD7D3B">
        <w:rPr>
          <w:bCs/>
          <w:iCs/>
          <w:lang w:val="en-US"/>
        </w:rPr>
        <w:t xml:space="preserve"> might arise </w:t>
      </w:r>
      <w:r w:rsidR="0021237D">
        <w:rPr>
          <w:bCs/>
          <w:iCs/>
          <w:lang w:val="en-US"/>
        </w:rPr>
        <w:t xml:space="preserve">as the consequence of including subjects with a </w:t>
      </w:r>
      <w:r w:rsidR="00362CC0">
        <w:rPr>
          <w:bCs/>
          <w:iCs/>
          <w:lang w:val="en-US"/>
        </w:rPr>
        <w:t xml:space="preserve">specific </w:t>
      </w:r>
      <w:proofErr w:type="gramStart"/>
      <w:r w:rsidR="00362CC0">
        <w:rPr>
          <w:bCs/>
          <w:iCs/>
          <w:lang w:val="en-US"/>
        </w:rPr>
        <w:t>period of time</w:t>
      </w:r>
      <w:proofErr w:type="gramEnd"/>
      <w:r w:rsidR="00362CC0">
        <w:rPr>
          <w:bCs/>
          <w:iCs/>
          <w:lang w:val="en-US"/>
        </w:rPr>
        <w:t xml:space="preserve"> available in the data. Attrition tables will be provided to report on the impact of such exclusion criteria.</w:t>
      </w:r>
    </w:p>
    <w:p w14:paraId="08091E95" w14:textId="77777777" w:rsidR="004815FD" w:rsidRPr="00B259A5" w:rsidRDefault="004815FD" w:rsidP="004815FD">
      <w:pPr>
        <w:keepNext/>
        <w:keepLines/>
        <w:autoSpaceDE w:val="0"/>
        <w:autoSpaceDN w:val="0"/>
        <w:adjustRightInd w:val="0"/>
        <w:rPr>
          <w:b/>
          <w:bCs/>
          <w:iCs/>
          <w:lang w:val="en-US"/>
        </w:rPr>
      </w:pPr>
      <w:r w:rsidRPr="00B259A5">
        <w:rPr>
          <w:b/>
          <w:bCs/>
          <w:iCs/>
          <w:lang w:val="en-US"/>
        </w:rPr>
        <w:lastRenderedPageBreak/>
        <w:t>Information bias</w:t>
      </w:r>
    </w:p>
    <w:p w14:paraId="6289750C" w14:textId="77777777" w:rsidR="00CE1D7E" w:rsidRDefault="004815FD" w:rsidP="00FF6D38">
      <w:pPr>
        <w:keepNext/>
        <w:keepLines/>
        <w:autoSpaceDE w:val="0"/>
        <w:autoSpaceDN w:val="0"/>
        <w:adjustRightInd w:val="0"/>
        <w:rPr>
          <w:bCs/>
          <w:iCs/>
          <w:lang w:val="en-US"/>
        </w:rPr>
      </w:pPr>
      <w:r w:rsidRPr="00B259A5">
        <w:rPr>
          <w:bCs/>
          <w:iCs/>
          <w:lang w:val="en-US"/>
        </w:rPr>
        <w:t xml:space="preserve">Information bias may occur </w:t>
      </w:r>
      <w:r w:rsidR="00362CC0">
        <w:rPr>
          <w:bCs/>
          <w:iCs/>
          <w:lang w:val="en-US"/>
        </w:rPr>
        <w:t xml:space="preserve">due </w:t>
      </w:r>
      <w:r w:rsidRPr="00B259A5">
        <w:rPr>
          <w:bCs/>
          <w:iCs/>
          <w:lang w:val="en-US"/>
        </w:rPr>
        <w:t xml:space="preserve">to </w:t>
      </w:r>
      <w:r w:rsidR="00152DF3">
        <w:rPr>
          <w:bCs/>
          <w:iCs/>
          <w:lang w:val="en-US"/>
        </w:rPr>
        <w:t>the incorrect</w:t>
      </w:r>
      <w:r w:rsidRPr="00B259A5">
        <w:rPr>
          <w:bCs/>
          <w:iCs/>
          <w:lang w:val="en-US"/>
        </w:rPr>
        <w:t xml:space="preserve"> </w:t>
      </w:r>
      <w:r w:rsidR="00152DF3">
        <w:rPr>
          <w:bCs/>
          <w:iCs/>
          <w:lang w:val="en-US"/>
        </w:rPr>
        <w:t>identification of</w:t>
      </w:r>
      <w:r w:rsidRPr="00B259A5">
        <w:rPr>
          <w:bCs/>
          <w:iCs/>
          <w:lang w:val="en-US"/>
        </w:rPr>
        <w:t xml:space="preserve"> exposure, outcomes or co-variates. </w:t>
      </w:r>
      <w:r>
        <w:rPr>
          <w:bCs/>
          <w:iCs/>
          <w:lang w:val="en-US"/>
        </w:rPr>
        <w:t xml:space="preserve">With regards to </w:t>
      </w:r>
      <w:r w:rsidRPr="00B259A5">
        <w:rPr>
          <w:bCs/>
          <w:iCs/>
          <w:lang w:val="en-US"/>
        </w:rPr>
        <w:t xml:space="preserve">exposure, </w:t>
      </w:r>
      <w:r w:rsidR="00DD7D3B">
        <w:rPr>
          <w:bCs/>
          <w:iCs/>
          <w:lang w:val="en-US"/>
        </w:rPr>
        <w:t>m</w:t>
      </w:r>
      <w:r w:rsidRPr="00B259A5">
        <w:rPr>
          <w:bCs/>
          <w:iCs/>
          <w:lang w:val="en-US"/>
        </w:rPr>
        <w:t xml:space="preserve">isclassification may occur due to </w:t>
      </w:r>
      <w:r>
        <w:rPr>
          <w:bCs/>
          <w:iCs/>
          <w:lang w:val="en-US"/>
        </w:rPr>
        <w:t xml:space="preserve">the patient not fulfilling the prescription </w:t>
      </w:r>
      <w:r w:rsidR="00DD7D3B">
        <w:rPr>
          <w:bCs/>
          <w:iCs/>
          <w:lang w:val="en-US"/>
        </w:rPr>
        <w:t xml:space="preserve">(primary non-adherence) </w:t>
      </w:r>
      <w:r>
        <w:rPr>
          <w:bCs/>
          <w:iCs/>
          <w:lang w:val="en-US"/>
        </w:rPr>
        <w:t xml:space="preserve">or </w:t>
      </w:r>
      <w:r w:rsidR="00DD7D3B">
        <w:rPr>
          <w:bCs/>
          <w:iCs/>
          <w:lang w:val="en-US"/>
        </w:rPr>
        <w:t xml:space="preserve">in relation with </w:t>
      </w:r>
      <w:r>
        <w:rPr>
          <w:bCs/>
          <w:iCs/>
          <w:lang w:val="en-US"/>
        </w:rPr>
        <w:t>n</w:t>
      </w:r>
      <w:r w:rsidRPr="00B259A5">
        <w:rPr>
          <w:bCs/>
          <w:iCs/>
          <w:lang w:val="en-US"/>
        </w:rPr>
        <w:t xml:space="preserve">on-compliance. </w:t>
      </w:r>
      <w:r>
        <w:rPr>
          <w:bCs/>
          <w:iCs/>
          <w:lang w:val="en-US"/>
        </w:rPr>
        <w:t>Hence an</w:t>
      </w:r>
      <w:r w:rsidRPr="00B259A5">
        <w:rPr>
          <w:bCs/>
          <w:iCs/>
          <w:lang w:val="en-US"/>
        </w:rPr>
        <w:t xml:space="preserve"> overestimate </w:t>
      </w:r>
      <w:r>
        <w:rPr>
          <w:bCs/>
          <w:iCs/>
          <w:lang w:val="en-US"/>
        </w:rPr>
        <w:t xml:space="preserve">of </w:t>
      </w:r>
      <w:r w:rsidRPr="00B259A5">
        <w:rPr>
          <w:bCs/>
          <w:iCs/>
          <w:lang w:val="en-US"/>
        </w:rPr>
        <w:t xml:space="preserve">utilization of </w:t>
      </w:r>
      <w:r w:rsidR="00152DF3">
        <w:rPr>
          <w:bCs/>
          <w:iCs/>
          <w:lang w:val="en-US"/>
        </w:rPr>
        <w:t>the study drugs</w:t>
      </w:r>
      <w:r w:rsidRPr="00B259A5">
        <w:rPr>
          <w:bCs/>
          <w:iCs/>
          <w:lang w:val="en-US"/>
        </w:rPr>
        <w:t xml:space="preserve"> </w:t>
      </w:r>
      <w:r w:rsidR="00DD7D3B">
        <w:rPr>
          <w:bCs/>
          <w:iCs/>
          <w:lang w:val="en-US"/>
        </w:rPr>
        <w:t xml:space="preserve">can happen, </w:t>
      </w:r>
      <w:r w:rsidR="007A7A71">
        <w:rPr>
          <w:bCs/>
          <w:iCs/>
          <w:lang w:val="en-US"/>
        </w:rPr>
        <w:t>expectedly</w:t>
      </w:r>
      <w:r w:rsidR="00DD7D3B">
        <w:rPr>
          <w:bCs/>
          <w:iCs/>
          <w:lang w:val="en-US"/>
        </w:rPr>
        <w:t xml:space="preserve"> </w:t>
      </w:r>
      <w:r w:rsidRPr="00B259A5">
        <w:rPr>
          <w:bCs/>
          <w:iCs/>
          <w:lang w:val="en-US"/>
        </w:rPr>
        <w:t>lead</w:t>
      </w:r>
      <w:r w:rsidR="007A7A71">
        <w:rPr>
          <w:bCs/>
          <w:iCs/>
          <w:lang w:val="en-US"/>
        </w:rPr>
        <w:t>ing</w:t>
      </w:r>
      <w:r w:rsidRPr="00B259A5">
        <w:rPr>
          <w:bCs/>
          <w:iCs/>
          <w:lang w:val="en-US"/>
        </w:rPr>
        <w:t xml:space="preserve"> to non-differential misclassification.  </w:t>
      </w:r>
    </w:p>
    <w:p w14:paraId="63B0406A" w14:textId="745E5901" w:rsidR="002A20B6" w:rsidRDefault="00DD7D3B" w:rsidP="00FF6D38">
      <w:pPr>
        <w:keepNext/>
        <w:keepLines/>
        <w:autoSpaceDE w:val="0"/>
        <w:autoSpaceDN w:val="0"/>
        <w:adjustRightInd w:val="0"/>
        <w:rPr>
          <w:bCs/>
          <w:iCs/>
          <w:lang w:val="en-US"/>
        </w:rPr>
      </w:pPr>
      <w:r>
        <w:rPr>
          <w:bCs/>
          <w:iCs/>
          <w:lang w:val="en-US"/>
        </w:rPr>
        <w:t xml:space="preserve">In </w:t>
      </w:r>
      <w:r w:rsidR="00FF6D38">
        <w:rPr>
          <w:bCs/>
          <w:iCs/>
          <w:lang w:val="en-US"/>
        </w:rPr>
        <w:t>addition</w:t>
      </w:r>
      <w:r>
        <w:rPr>
          <w:bCs/>
          <w:iCs/>
          <w:lang w:val="en-US"/>
        </w:rPr>
        <w:t xml:space="preserve">, </w:t>
      </w:r>
      <w:r w:rsidR="00FF6D38">
        <w:rPr>
          <w:bCs/>
          <w:iCs/>
          <w:lang w:val="en-US"/>
        </w:rPr>
        <w:t>l</w:t>
      </w:r>
      <w:r w:rsidR="004815FD" w:rsidRPr="00921D5B">
        <w:rPr>
          <w:bCs/>
          <w:iCs/>
          <w:lang w:val="en-US"/>
        </w:rPr>
        <w:t xml:space="preserve">ack </w:t>
      </w:r>
      <w:r w:rsidR="00FF6D38">
        <w:rPr>
          <w:bCs/>
          <w:iCs/>
          <w:lang w:val="en-US"/>
        </w:rPr>
        <w:t>or incomplete</w:t>
      </w:r>
      <w:r w:rsidR="004815FD" w:rsidRPr="00921D5B">
        <w:rPr>
          <w:bCs/>
          <w:iCs/>
          <w:lang w:val="en-US"/>
        </w:rPr>
        <w:t xml:space="preserve"> </w:t>
      </w:r>
      <w:r w:rsidR="00FF6D38">
        <w:rPr>
          <w:bCs/>
          <w:iCs/>
          <w:lang w:val="en-US"/>
        </w:rPr>
        <w:t>recording</w:t>
      </w:r>
      <w:r w:rsidR="00CB00FD">
        <w:rPr>
          <w:bCs/>
          <w:iCs/>
          <w:lang w:val="en-US"/>
        </w:rPr>
        <w:t xml:space="preserve"> </w:t>
      </w:r>
      <w:r w:rsidR="004815FD" w:rsidRPr="00921D5B">
        <w:rPr>
          <w:bCs/>
          <w:iCs/>
          <w:lang w:val="en-US"/>
        </w:rPr>
        <w:t xml:space="preserve">of safety events may lead to misclassification of the </w:t>
      </w:r>
      <w:r w:rsidR="002A20B6">
        <w:rPr>
          <w:bCs/>
          <w:iCs/>
          <w:lang w:val="en-US"/>
        </w:rPr>
        <w:t xml:space="preserve">proposed </w:t>
      </w:r>
      <w:r w:rsidR="004815FD" w:rsidRPr="00921D5B">
        <w:rPr>
          <w:bCs/>
          <w:iCs/>
          <w:lang w:val="en-US"/>
        </w:rPr>
        <w:t xml:space="preserve">safety endpoints. </w:t>
      </w:r>
    </w:p>
    <w:p w14:paraId="1C85BAD0" w14:textId="112C87B1" w:rsidR="002A20B6" w:rsidRDefault="002A20B6" w:rsidP="00FF6D38">
      <w:pPr>
        <w:keepNext/>
        <w:keepLines/>
        <w:autoSpaceDE w:val="0"/>
        <w:autoSpaceDN w:val="0"/>
        <w:adjustRightInd w:val="0"/>
        <w:rPr>
          <w:bCs/>
          <w:iCs/>
          <w:lang w:val="en-US"/>
        </w:rPr>
      </w:pPr>
      <w:r>
        <w:rPr>
          <w:bCs/>
          <w:iCs/>
          <w:lang w:val="en-US"/>
        </w:rPr>
        <w:t>Finally, surveillance bias due to increased</w:t>
      </w:r>
      <w:r w:rsidR="00CE1D7E">
        <w:rPr>
          <w:bCs/>
          <w:iCs/>
          <w:lang w:val="en-US"/>
        </w:rPr>
        <w:t>/more regular measures of blood tests in the MTX cohort could artificially inflate the risk of leukopenia/</w:t>
      </w:r>
      <w:proofErr w:type="spellStart"/>
      <w:r w:rsidR="00CE1D7E">
        <w:rPr>
          <w:bCs/>
          <w:iCs/>
          <w:lang w:val="en-US"/>
        </w:rPr>
        <w:t>pancytopaenia</w:t>
      </w:r>
      <w:proofErr w:type="spellEnd"/>
      <w:r w:rsidR="00CE1D7E">
        <w:rPr>
          <w:bCs/>
          <w:iCs/>
          <w:lang w:val="en-US"/>
        </w:rPr>
        <w:t xml:space="preserve"> amongst MTX users due to information bias.</w:t>
      </w:r>
    </w:p>
    <w:p w14:paraId="603C5A37" w14:textId="77777777" w:rsidR="004815FD" w:rsidRPr="00921D5B" w:rsidRDefault="004815FD" w:rsidP="004815FD">
      <w:pPr>
        <w:autoSpaceDE w:val="0"/>
        <w:autoSpaceDN w:val="0"/>
        <w:adjustRightInd w:val="0"/>
        <w:rPr>
          <w:b/>
          <w:bCs/>
          <w:iCs/>
          <w:lang w:val="en-US"/>
        </w:rPr>
      </w:pPr>
      <w:r w:rsidRPr="00921D5B">
        <w:rPr>
          <w:b/>
          <w:bCs/>
          <w:iCs/>
          <w:lang w:val="en-US"/>
        </w:rPr>
        <w:t>Confounding</w:t>
      </w:r>
    </w:p>
    <w:p w14:paraId="065DC733" w14:textId="17B10880" w:rsidR="004815FD" w:rsidRPr="00921D5B" w:rsidRDefault="004815FD" w:rsidP="004815FD">
      <w:pPr>
        <w:autoSpaceDE w:val="0"/>
        <w:autoSpaceDN w:val="0"/>
        <w:adjustRightInd w:val="0"/>
        <w:rPr>
          <w:bCs/>
          <w:iCs/>
          <w:lang w:val="en-US"/>
        </w:rPr>
      </w:pPr>
      <w:r w:rsidRPr="00921D5B">
        <w:rPr>
          <w:bCs/>
          <w:iCs/>
          <w:lang w:val="en-US"/>
        </w:rPr>
        <w:t xml:space="preserve">As confounding by indication (with </w:t>
      </w:r>
      <w:r w:rsidR="00E733A8">
        <w:rPr>
          <w:bCs/>
          <w:iCs/>
          <w:lang w:val="en-US"/>
        </w:rPr>
        <w:t>MTX</w:t>
      </w:r>
      <w:r w:rsidR="00CB00FD" w:rsidRPr="00921D5B">
        <w:rPr>
          <w:bCs/>
          <w:iCs/>
          <w:lang w:val="en-US"/>
        </w:rPr>
        <w:t xml:space="preserve"> users </w:t>
      </w:r>
      <w:r w:rsidRPr="00921D5B">
        <w:rPr>
          <w:bCs/>
          <w:iCs/>
          <w:lang w:val="en-US"/>
        </w:rPr>
        <w:t xml:space="preserve">most likely to suffer more severe </w:t>
      </w:r>
      <w:r w:rsidR="00E733A8">
        <w:rPr>
          <w:bCs/>
          <w:iCs/>
          <w:lang w:val="en-US"/>
        </w:rPr>
        <w:t>RA</w:t>
      </w:r>
      <w:r w:rsidRPr="00921D5B">
        <w:rPr>
          <w:bCs/>
          <w:iCs/>
          <w:lang w:val="en-US"/>
        </w:rPr>
        <w:t xml:space="preserve">) will likely produce differences </w:t>
      </w:r>
      <w:r w:rsidR="00CB00FD" w:rsidRPr="00921D5B">
        <w:rPr>
          <w:bCs/>
          <w:iCs/>
          <w:lang w:val="en-US"/>
        </w:rPr>
        <w:t xml:space="preserve">in baseline characteristics </w:t>
      </w:r>
      <w:r w:rsidRPr="00921D5B">
        <w:rPr>
          <w:bCs/>
          <w:iCs/>
          <w:lang w:val="en-US"/>
        </w:rPr>
        <w:t xml:space="preserve">between </w:t>
      </w:r>
      <w:r w:rsidR="00E733A8">
        <w:rPr>
          <w:bCs/>
          <w:iCs/>
          <w:lang w:val="en-US"/>
        </w:rPr>
        <w:t>the comparator and target cohorts</w:t>
      </w:r>
      <w:r w:rsidRPr="00921D5B">
        <w:rPr>
          <w:bCs/>
          <w:iCs/>
          <w:lang w:val="en-US"/>
        </w:rPr>
        <w:t>, we will use several methods to deal with confounding:</w:t>
      </w:r>
    </w:p>
    <w:p w14:paraId="56AFB37C" w14:textId="258A558F" w:rsidR="004815FD" w:rsidRPr="00921D5B" w:rsidRDefault="004815FD" w:rsidP="00E42012">
      <w:pPr>
        <w:numPr>
          <w:ilvl w:val="0"/>
          <w:numId w:val="8"/>
        </w:numPr>
        <w:autoSpaceDE w:val="0"/>
        <w:autoSpaceDN w:val="0"/>
        <w:adjustRightInd w:val="0"/>
        <w:spacing w:after="0" w:line="240" w:lineRule="auto"/>
        <w:ind w:left="364"/>
        <w:jc w:val="both"/>
        <w:rPr>
          <w:bCs/>
          <w:iCs/>
          <w:lang w:val="en-US"/>
        </w:rPr>
      </w:pPr>
      <w:r w:rsidRPr="00921D5B">
        <w:rPr>
          <w:bCs/>
          <w:iCs/>
          <w:lang w:val="en-US"/>
        </w:rPr>
        <w:t xml:space="preserve">Restriction: comparative studies will be conducted only in </w:t>
      </w:r>
      <w:r w:rsidR="00AF26AC">
        <w:rPr>
          <w:bCs/>
          <w:iCs/>
          <w:lang w:val="en-US"/>
        </w:rPr>
        <w:t>subjects previously diagnosed with RA and using any of the drugs of interest as a first line treatment</w:t>
      </w:r>
      <w:r w:rsidRPr="00921D5B">
        <w:rPr>
          <w:bCs/>
          <w:iCs/>
          <w:lang w:val="en-US"/>
        </w:rPr>
        <w:t xml:space="preserve">. </w:t>
      </w:r>
      <w:r w:rsidR="009270A3">
        <w:rPr>
          <w:bCs/>
          <w:iCs/>
          <w:lang w:val="en-US"/>
        </w:rPr>
        <w:t xml:space="preserve">In addition, we will trim the &lt;5% and &gt;95% percentiles of the preference score </w:t>
      </w:r>
      <w:r w:rsidR="000D0A7F">
        <w:rPr>
          <w:bCs/>
          <w:iCs/>
          <w:lang w:val="en-US"/>
        </w:rPr>
        <w:t xml:space="preserve">to </w:t>
      </w:r>
      <w:proofErr w:type="spellStart"/>
      <w:r w:rsidR="000D0A7F">
        <w:rPr>
          <w:bCs/>
          <w:iCs/>
          <w:lang w:val="en-US"/>
        </w:rPr>
        <w:t>maximise</w:t>
      </w:r>
      <w:proofErr w:type="spellEnd"/>
      <w:r w:rsidR="000D0A7F">
        <w:rPr>
          <w:bCs/>
          <w:iCs/>
          <w:lang w:val="en-US"/>
        </w:rPr>
        <w:t xml:space="preserve"> equipoise in the study population.</w:t>
      </w:r>
    </w:p>
    <w:p w14:paraId="15D73F55" w14:textId="3BF28368" w:rsidR="009270A3" w:rsidRDefault="009270A3" w:rsidP="00E42012">
      <w:pPr>
        <w:numPr>
          <w:ilvl w:val="0"/>
          <w:numId w:val="8"/>
        </w:numPr>
        <w:autoSpaceDE w:val="0"/>
        <w:autoSpaceDN w:val="0"/>
        <w:adjustRightInd w:val="0"/>
        <w:spacing w:after="0" w:line="240" w:lineRule="auto"/>
        <w:ind w:left="364"/>
        <w:jc w:val="both"/>
        <w:rPr>
          <w:bCs/>
          <w:iCs/>
          <w:lang w:val="en-US"/>
        </w:rPr>
      </w:pPr>
      <w:r>
        <w:rPr>
          <w:bCs/>
          <w:iCs/>
          <w:lang w:val="en-US"/>
        </w:rPr>
        <w:t>Propensity score stratification:</w:t>
      </w:r>
      <w:r w:rsidR="000D0A7F">
        <w:rPr>
          <w:bCs/>
          <w:iCs/>
          <w:lang w:val="en-US"/>
        </w:rPr>
        <w:t xml:space="preserve"> we will stratify by PS quintiles to reduce confounding by indication. </w:t>
      </w:r>
    </w:p>
    <w:p w14:paraId="2D859296" w14:textId="1C5EAA18" w:rsidR="004815FD" w:rsidRPr="00921D5B" w:rsidRDefault="004815FD" w:rsidP="00E42012">
      <w:pPr>
        <w:numPr>
          <w:ilvl w:val="0"/>
          <w:numId w:val="8"/>
        </w:numPr>
        <w:autoSpaceDE w:val="0"/>
        <w:autoSpaceDN w:val="0"/>
        <w:adjustRightInd w:val="0"/>
        <w:spacing w:after="0" w:line="240" w:lineRule="auto"/>
        <w:ind w:left="364"/>
        <w:jc w:val="both"/>
        <w:rPr>
          <w:bCs/>
          <w:iCs/>
          <w:lang w:val="en-US"/>
        </w:rPr>
      </w:pPr>
      <w:r w:rsidRPr="00921D5B">
        <w:rPr>
          <w:bCs/>
          <w:iCs/>
          <w:lang w:val="en-US"/>
        </w:rPr>
        <w:t xml:space="preserve">Matching: for the comparative studies we will </w:t>
      </w:r>
      <w:r w:rsidR="00CB00FD" w:rsidRPr="00921D5B">
        <w:rPr>
          <w:bCs/>
          <w:iCs/>
          <w:lang w:val="en-US"/>
        </w:rPr>
        <w:t xml:space="preserve">use propensity score </w:t>
      </w:r>
      <w:r w:rsidRPr="00921D5B">
        <w:rPr>
          <w:bCs/>
          <w:iCs/>
          <w:lang w:val="en-US"/>
        </w:rPr>
        <w:t>match</w:t>
      </w:r>
      <w:r w:rsidR="00CB00FD" w:rsidRPr="00921D5B">
        <w:rPr>
          <w:bCs/>
          <w:iCs/>
          <w:lang w:val="en-US"/>
        </w:rPr>
        <w:t>ing</w:t>
      </w:r>
      <w:r w:rsidR="000D0A7F">
        <w:rPr>
          <w:bCs/>
          <w:iCs/>
          <w:lang w:val="en-US"/>
        </w:rPr>
        <w:t xml:space="preserve"> (1:1)</w:t>
      </w:r>
      <w:r w:rsidRPr="00921D5B">
        <w:rPr>
          <w:bCs/>
          <w:iCs/>
          <w:lang w:val="en-US"/>
        </w:rPr>
        <w:t xml:space="preserve"> to </w:t>
      </w:r>
      <w:proofErr w:type="spellStart"/>
      <w:r w:rsidR="00CB00FD" w:rsidRPr="00921D5B">
        <w:rPr>
          <w:bCs/>
          <w:iCs/>
          <w:lang w:val="en-US"/>
        </w:rPr>
        <w:t>minimise</w:t>
      </w:r>
      <w:proofErr w:type="spellEnd"/>
      <w:r w:rsidR="00CB00FD" w:rsidRPr="00921D5B">
        <w:rPr>
          <w:bCs/>
          <w:iCs/>
          <w:lang w:val="en-US"/>
        </w:rPr>
        <w:t xml:space="preserve"> confounding related to all observed confounders.</w:t>
      </w:r>
    </w:p>
    <w:p w14:paraId="4EFEF8E2" w14:textId="5E0DEC6D" w:rsidR="00AD49C0" w:rsidRPr="00C27A43" w:rsidRDefault="004E4FA1" w:rsidP="00F21067">
      <w:pPr>
        <w:numPr>
          <w:ilvl w:val="0"/>
          <w:numId w:val="8"/>
        </w:numPr>
        <w:autoSpaceDE w:val="0"/>
        <w:autoSpaceDN w:val="0"/>
        <w:adjustRightInd w:val="0"/>
        <w:spacing w:after="0" w:line="240" w:lineRule="auto"/>
        <w:ind w:left="364"/>
        <w:jc w:val="both"/>
        <w:rPr>
          <w:rFonts w:cs="Courier New"/>
          <w:iCs/>
          <w:color w:val="319A66"/>
          <w:lang w:bidi="ar-SA"/>
        </w:rPr>
      </w:pPr>
      <w:r>
        <w:rPr>
          <w:bCs/>
          <w:iCs/>
          <w:lang w:val="en-US"/>
        </w:rPr>
        <w:t>Negative</w:t>
      </w:r>
      <w:r w:rsidR="00F21067">
        <w:rPr>
          <w:bCs/>
          <w:iCs/>
          <w:lang w:val="en-US"/>
        </w:rPr>
        <w:t xml:space="preserve"> control outcome analyses will be used to identify any residual unobserved confounding in the propensity</w:t>
      </w:r>
      <w:r>
        <w:rPr>
          <w:bCs/>
          <w:iCs/>
          <w:lang w:val="en-US"/>
        </w:rPr>
        <w:t xml:space="preserve"> score</w:t>
      </w:r>
      <w:r w:rsidR="00F21067">
        <w:rPr>
          <w:bCs/>
          <w:iCs/>
          <w:lang w:val="en-US"/>
        </w:rPr>
        <w:t xml:space="preserve"> analyses. If this analysis suggests the presence of relevant unresolved </w:t>
      </w:r>
      <w:proofErr w:type="gramStart"/>
      <w:r w:rsidR="00F21067">
        <w:rPr>
          <w:bCs/>
          <w:iCs/>
          <w:lang w:val="en-US"/>
        </w:rPr>
        <w:t>confounding</w:t>
      </w:r>
      <w:proofErr w:type="gramEnd"/>
      <w:r w:rsidR="00F21067">
        <w:rPr>
          <w:bCs/>
          <w:iCs/>
          <w:lang w:val="en-US"/>
        </w:rPr>
        <w:t xml:space="preserve"> then </w:t>
      </w:r>
      <w:r>
        <w:rPr>
          <w:bCs/>
          <w:iCs/>
          <w:lang w:val="en-US"/>
        </w:rPr>
        <w:t>further analyses will not be completed</w:t>
      </w:r>
      <w:r w:rsidR="00AE7AAF">
        <w:rPr>
          <w:bCs/>
          <w:iCs/>
          <w:lang w:val="en-US"/>
        </w:rPr>
        <w:t>.</w:t>
      </w:r>
      <w:r w:rsidR="00AD49C0">
        <w:rPr>
          <w:rFonts w:cs="Courier New"/>
          <w:iCs/>
          <w:color w:val="319A66"/>
          <w:lang w:bidi="ar-SA"/>
        </w:rPr>
        <w:t xml:space="preserve"> </w:t>
      </w:r>
    </w:p>
    <w:p w14:paraId="19DEF6CD" w14:textId="77777777" w:rsidR="00AA0379" w:rsidRPr="008F7F6F" w:rsidRDefault="00AA0379" w:rsidP="00BF261C">
      <w:pPr>
        <w:pStyle w:val="Heading1"/>
        <w:jc w:val="both"/>
        <w:rPr>
          <w:lang w:bidi="ar-SA"/>
        </w:rPr>
      </w:pPr>
      <w:bookmarkStart w:id="67" w:name="_Toc30162592"/>
      <w:r w:rsidRPr="008F7F6F">
        <w:rPr>
          <w:lang w:bidi="ar-SA"/>
        </w:rPr>
        <w:t>10. Protection of human subjects</w:t>
      </w:r>
      <w:bookmarkEnd w:id="67"/>
    </w:p>
    <w:p w14:paraId="61A8BF65" w14:textId="1F5F31B2" w:rsidR="00D26B97" w:rsidRPr="00706041" w:rsidRDefault="00706041" w:rsidP="00706041">
      <w:pPr>
        <w:autoSpaceDE w:val="0"/>
        <w:autoSpaceDN w:val="0"/>
        <w:adjustRightInd w:val="0"/>
        <w:spacing w:after="0" w:line="240" w:lineRule="auto"/>
        <w:jc w:val="both"/>
        <w:rPr>
          <w:rFonts w:cs="Courier New"/>
          <w:iCs/>
          <w:lang w:bidi="ar-SA"/>
        </w:rPr>
      </w:pPr>
      <w:r w:rsidRPr="00921D5B">
        <w:rPr>
          <w:rFonts w:cs="Courier New"/>
          <w:iCs/>
          <w:lang w:bidi="ar-SA"/>
        </w:rPr>
        <w:t xml:space="preserve">For this study, participants from </w:t>
      </w:r>
      <w:r w:rsidR="009A57A7">
        <w:rPr>
          <w:rFonts w:cs="Courier New"/>
          <w:iCs/>
          <w:lang w:bidi="ar-SA"/>
        </w:rPr>
        <w:t>numerous</w:t>
      </w:r>
      <w:r w:rsidR="00CB00FD" w:rsidRPr="00921D5B">
        <w:rPr>
          <w:rFonts w:cs="Courier New"/>
          <w:iCs/>
          <w:lang w:bidi="ar-SA"/>
        </w:rPr>
        <w:t xml:space="preserve"> </w:t>
      </w:r>
      <w:r w:rsidR="009A57A7">
        <w:rPr>
          <w:rFonts w:cs="Courier New"/>
          <w:iCs/>
          <w:lang w:bidi="ar-SA"/>
        </w:rPr>
        <w:t>healthcare</w:t>
      </w:r>
      <w:r w:rsidRPr="00921D5B">
        <w:rPr>
          <w:rFonts w:cs="Courier New"/>
          <w:iCs/>
          <w:lang w:bidi="ar-SA"/>
        </w:rPr>
        <w:t xml:space="preserve"> </w:t>
      </w:r>
      <w:r w:rsidR="004E4FA1">
        <w:rPr>
          <w:rFonts w:cs="Courier New"/>
          <w:iCs/>
          <w:lang w:bidi="ar-SA"/>
        </w:rPr>
        <w:t>databases</w:t>
      </w:r>
      <w:r w:rsidRPr="00921D5B">
        <w:rPr>
          <w:rFonts w:cs="Courier New"/>
          <w:iCs/>
          <w:lang w:bidi="ar-SA"/>
        </w:rPr>
        <w:t xml:space="preserve"> will </w:t>
      </w:r>
      <w:r w:rsidR="009A57A7">
        <w:rPr>
          <w:rFonts w:cs="Courier New"/>
          <w:iCs/>
          <w:lang w:bidi="ar-SA"/>
        </w:rPr>
        <w:t>be studied.</w:t>
      </w:r>
      <w:r w:rsidRPr="00921D5B">
        <w:rPr>
          <w:rFonts w:cs="Courier New"/>
          <w:iCs/>
          <w:lang w:bidi="ar-SA"/>
        </w:rPr>
        <w:t xml:space="preserve"> </w:t>
      </w:r>
      <w:r w:rsidR="00EA216C">
        <w:rPr>
          <w:rFonts w:cs="Courier New"/>
          <w:iCs/>
          <w:lang w:bidi="ar-SA"/>
        </w:rPr>
        <w:t xml:space="preserve">The use of </w:t>
      </w:r>
      <w:r w:rsidR="00A70D59">
        <w:rPr>
          <w:rFonts w:cs="Courier New"/>
          <w:iCs/>
          <w:lang w:bidi="ar-SA"/>
        </w:rPr>
        <w:t xml:space="preserve">the OMOP common data model and OHDSI tools will enable the federated analysis of these different databases without changing access rights to patient-level data. </w:t>
      </w:r>
    </w:p>
    <w:p w14:paraId="21C37A5B" w14:textId="77777777" w:rsidR="00AA0379" w:rsidRPr="008F7F6F" w:rsidRDefault="00AA0379" w:rsidP="00BF261C">
      <w:pPr>
        <w:pStyle w:val="Heading1"/>
        <w:jc w:val="both"/>
        <w:rPr>
          <w:lang w:bidi="ar-SA"/>
        </w:rPr>
      </w:pPr>
      <w:bookmarkStart w:id="68" w:name="_Toc30162593"/>
      <w:r w:rsidRPr="008F7F6F">
        <w:rPr>
          <w:lang w:bidi="ar-SA"/>
        </w:rPr>
        <w:t>11. Mana</w:t>
      </w:r>
      <w:r w:rsidR="00BF261C" w:rsidRPr="008F7F6F">
        <w:rPr>
          <w:lang w:bidi="ar-SA"/>
        </w:rPr>
        <w:t xml:space="preserve">gement and reporting of adverse </w:t>
      </w:r>
      <w:r w:rsidRPr="008F7F6F">
        <w:rPr>
          <w:lang w:bidi="ar-SA"/>
        </w:rPr>
        <w:t>events/adverse</w:t>
      </w:r>
      <w:r w:rsidR="00BF261C" w:rsidRPr="008F7F6F">
        <w:rPr>
          <w:lang w:bidi="ar-SA"/>
        </w:rPr>
        <w:t xml:space="preserve"> </w:t>
      </w:r>
      <w:r w:rsidRPr="008F7F6F">
        <w:rPr>
          <w:lang w:bidi="ar-SA"/>
        </w:rPr>
        <w:t>reactions</w:t>
      </w:r>
      <w:bookmarkEnd w:id="68"/>
    </w:p>
    <w:p w14:paraId="74CB81C4" w14:textId="6684F689" w:rsidR="00706041" w:rsidRPr="00B259A5" w:rsidRDefault="00706041" w:rsidP="00706041">
      <w:pPr>
        <w:autoSpaceDE w:val="0"/>
        <w:autoSpaceDN w:val="0"/>
        <w:adjustRightInd w:val="0"/>
        <w:rPr>
          <w:iCs/>
          <w:lang w:val="en-US"/>
        </w:rPr>
      </w:pPr>
      <w:r w:rsidRPr="00921D5B">
        <w:rPr>
          <w:iCs/>
          <w:lang w:val="en-US"/>
        </w:rPr>
        <w:t xml:space="preserve">According to the new guidelines for good pharmacovigilance practice (EMA/873138/2011) there is no requirement for expedited reporting of adverse drug reactions from studies with secondary use of data (such as electronic health care databases). All the identified adverse events/reactions will be summarized in the </w:t>
      </w:r>
      <w:r w:rsidR="00600AFF">
        <w:rPr>
          <w:iCs/>
          <w:lang w:val="en-US"/>
        </w:rPr>
        <w:t>resulting manuscript/s and/or interactive web-based report of all conducted analyses</w:t>
      </w:r>
      <w:r w:rsidRPr="00921D5B">
        <w:rPr>
          <w:iCs/>
          <w:lang w:val="en-US"/>
        </w:rPr>
        <w:t>.</w:t>
      </w:r>
    </w:p>
    <w:p w14:paraId="063232D5" w14:textId="77777777" w:rsidR="00AA0379" w:rsidRPr="008F7F6F" w:rsidRDefault="00AA0379" w:rsidP="00BF261C">
      <w:pPr>
        <w:pStyle w:val="Heading1"/>
        <w:jc w:val="both"/>
        <w:rPr>
          <w:lang w:bidi="ar-SA"/>
        </w:rPr>
      </w:pPr>
      <w:bookmarkStart w:id="69" w:name="_Toc30162594"/>
      <w:r w:rsidRPr="008F7F6F">
        <w:rPr>
          <w:lang w:bidi="ar-SA"/>
        </w:rPr>
        <w:lastRenderedPageBreak/>
        <w:t>12. Plans for disseminating and communicating study results</w:t>
      </w:r>
      <w:bookmarkEnd w:id="69"/>
    </w:p>
    <w:p w14:paraId="37DAE9C0" w14:textId="77777777" w:rsidR="00706041" w:rsidRDefault="00706041" w:rsidP="00706041">
      <w:pPr>
        <w:autoSpaceDE w:val="0"/>
        <w:autoSpaceDN w:val="0"/>
        <w:adjustRightInd w:val="0"/>
        <w:spacing w:after="0" w:line="240" w:lineRule="auto"/>
        <w:jc w:val="both"/>
        <w:rPr>
          <w:rFonts w:cs="Courier New"/>
          <w:iCs/>
          <w:highlight w:val="cyan"/>
          <w:lang w:bidi="ar-SA"/>
        </w:rPr>
      </w:pPr>
    </w:p>
    <w:p w14:paraId="64464AA8" w14:textId="500AADEE" w:rsidR="00706041" w:rsidRDefault="00D857CE" w:rsidP="00706041">
      <w:pPr>
        <w:autoSpaceDE w:val="0"/>
        <w:autoSpaceDN w:val="0"/>
        <w:adjustRightInd w:val="0"/>
        <w:spacing w:after="0" w:line="240" w:lineRule="auto"/>
        <w:jc w:val="both"/>
        <w:rPr>
          <w:rFonts w:cs="Courier New"/>
          <w:iCs/>
          <w:lang w:bidi="ar-SA"/>
        </w:rPr>
      </w:pPr>
      <w:r>
        <w:rPr>
          <w:rFonts w:cs="Courier New"/>
          <w:iCs/>
          <w:lang w:bidi="ar-SA"/>
        </w:rPr>
        <w:t>D</w:t>
      </w:r>
      <w:r w:rsidR="00F62D97" w:rsidRPr="00F62D97">
        <w:rPr>
          <w:rFonts w:cs="Courier New"/>
          <w:iCs/>
          <w:lang w:bidi="ar-SA"/>
        </w:rPr>
        <w:t>issemination activities will be of a scientific nature (</w:t>
      </w:r>
      <w:r w:rsidR="00706041" w:rsidRPr="00F62D97">
        <w:rPr>
          <w:rFonts w:cs="Courier New"/>
          <w:iCs/>
          <w:lang w:bidi="ar-SA"/>
        </w:rPr>
        <w:t xml:space="preserve">articles in scientific journals, presentations at conferences, etc.). </w:t>
      </w:r>
    </w:p>
    <w:p w14:paraId="6D5DCE08" w14:textId="77777777" w:rsidR="00AA0379" w:rsidRPr="008F7F6F" w:rsidRDefault="00AA0379" w:rsidP="00BF261C">
      <w:pPr>
        <w:pStyle w:val="Heading1"/>
        <w:jc w:val="both"/>
        <w:rPr>
          <w:lang w:bidi="ar-SA"/>
        </w:rPr>
      </w:pPr>
      <w:bookmarkStart w:id="70" w:name="_Toc30162595"/>
      <w:r w:rsidRPr="008F7F6F">
        <w:rPr>
          <w:lang w:bidi="ar-SA"/>
        </w:rPr>
        <w:t>13. References</w:t>
      </w:r>
      <w:bookmarkEnd w:id="70"/>
    </w:p>
    <w:p w14:paraId="42B5F494" w14:textId="77777777" w:rsidR="00AA0379" w:rsidRPr="008F7F6F" w:rsidRDefault="00AA0379" w:rsidP="00BF261C">
      <w:pPr>
        <w:autoSpaceDE w:val="0"/>
        <w:autoSpaceDN w:val="0"/>
        <w:adjustRightInd w:val="0"/>
        <w:spacing w:after="0" w:line="240" w:lineRule="auto"/>
        <w:jc w:val="both"/>
        <w:rPr>
          <w:rFonts w:cs="Courier New"/>
          <w:i/>
          <w:iCs/>
          <w:color w:val="319A66"/>
          <w:lang w:bidi="ar-SA"/>
        </w:rPr>
      </w:pPr>
      <w:r w:rsidRPr="008F7F6F">
        <w:rPr>
          <w:rFonts w:cs="Courier New"/>
          <w:i/>
          <w:iCs/>
          <w:color w:val="319A66"/>
          <w:lang w:bidi="ar-SA"/>
        </w:rPr>
        <w:t>Numbered list of literature or electronic references of documents</w:t>
      </w:r>
      <w:r w:rsidR="00156329" w:rsidRPr="008F7F6F">
        <w:rPr>
          <w:rFonts w:cs="Courier New"/>
          <w:i/>
          <w:iCs/>
          <w:color w:val="319A66"/>
          <w:lang w:bidi="ar-SA"/>
        </w:rPr>
        <w:t xml:space="preserve"> referred to in the protocol. </w:t>
      </w:r>
      <w:proofErr w:type="gramStart"/>
      <w:r w:rsidRPr="008F7F6F">
        <w:rPr>
          <w:rFonts w:cs="Courier New"/>
          <w:i/>
          <w:iCs/>
          <w:color w:val="319A66"/>
          <w:lang w:bidi="ar-SA"/>
        </w:rPr>
        <w:t>Sufficient</w:t>
      </w:r>
      <w:proofErr w:type="gramEnd"/>
      <w:r w:rsidRPr="008F7F6F">
        <w:rPr>
          <w:rFonts w:cs="Courier New"/>
          <w:i/>
          <w:iCs/>
          <w:color w:val="319A66"/>
          <w:lang w:bidi="ar-SA"/>
        </w:rPr>
        <w:t xml:space="preserve"> information should be provided</w:t>
      </w:r>
      <w:r w:rsidR="00156329" w:rsidRPr="008F7F6F">
        <w:rPr>
          <w:rFonts w:cs="Courier New"/>
          <w:i/>
          <w:iCs/>
          <w:color w:val="319A66"/>
          <w:lang w:bidi="ar-SA"/>
        </w:rPr>
        <w:t xml:space="preserve"> </w:t>
      </w:r>
      <w:r w:rsidRPr="008F7F6F">
        <w:rPr>
          <w:rFonts w:cs="Courier New"/>
          <w:i/>
          <w:iCs/>
          <w:color w:val="319A66"/>
          <w:lang w:bidi="ar-SA"/>
        </w:rPr>
        <w:t>to allow retrieval of the document.</w:t>
      </w:r>
    </w:p>
    <w:p w14:paraId="5974AC5A" w14:textId="77777777" w:rsidR="00156329" w:rsidRPr="008F7F6F" w:rsidRDefault="00156329" w:rsidP="00BF261C">
      <w:pPr>
        <w:autoSpaceDE w:val="0"/>
        <w:autoSpaceDN w:val="0"/>
        <w:adjustRightInd w:val="0"/>
        <w:spacing w:after="0" w:line="240" w:lineRule="auto"/>
        <w:jc w:val="both"/>
        <w:rPr>
          <w:rFonts w:cs="Verdana"/>
          <w:color w:val="6D6F71"/>
          <w:sz w:val="14"/>
          <w:szCs w:val="14"/>
          <w:lang w:bidi="ar-SA"/>
        </w:rPr>
      </w:pPr>
    </w:p>
    <w:p w14:paraId="25B8F85B" w14:textId="5B6BF76C" w:rsidR="00AA0379" w:rsidRPr="008F7F6F" w:rsidRDefault="00AA0379" w:rsidP="00BF261C">
      <w:pPr>
        <w:pStyle w:val="Heading1"/>
        <w:jc w:val="both"/>
        <w:rPr>
          <w:lang w:bidi="ar-SA"/>
        </w:rPr>
      </w:pPr>
      <w:bookmarkStart w:id="71" w:name="_Toc30162596"/>
      <w:r w:rsidRPr="008F7F6F">
        <w:rPr>
          <w:lang w:bidi="ar-SA"/>
        </w:rPr>
        <w:t xml:space="preserve">Annex 1. </w:t>
      </w:r>
      <w:proofErr w:type="spellStart"/>
      <w:r w:rsidRPr="008F7F6F">
        <w:rPr>
          <w:lang w:bidi="ar-SA"/>
        </w:rPr>
        <w:t>ENCePP</w:t>
      </w:r>
      <w:proofErr w:type="spellEnd"/>
      <w:r w:rsidRPr="008F7F6F">
        <w:rPr>
          <w:lang w:bidi="ar-SA"/>
        </w:rPr>
        <w:t xml:space="preserve"> checklist for study protocols</w:t>
      </w:r>
      <w:bookmarkEnd w:id="71"/>
    </w:p>
    <w:p w14:paraId="4F29210D" w14:textId="77777777" w:rsidR="00BF261C" w:rsidRPr="008F7F6F" w:rsidRDefault="00BF261C" w:rsidP="00BF261C">
      <w:pPr>
        <w:pStyle w:val="ListParagraph"/>
        <w:autoSpaceDE w:val="0"/>
        <w:autoSpaceDN w:val="0"/>
        <w:adjustRightInd w:val="0"/>
        <w:spacing w:after="0" w:line="240" w:lineRule="auto"/>
        <w:jc w:val="both"/>
        <w:rPr>
          <w:rFonts w:cs="Courier New"/>
          <w:i/>
          <w:iCs/>
          <w:color w:val="319A66"/>
          <w:lang w:bidi="ar-SA"/>
        </w:rPr>
      </w:pPr>
    </w:p>
    <w:p w14:paraId="08B284A3" w14:textId="5129951A" w:rsidR="00375E27" w:rsidRDefault="00375E27" w:rsidP="00BF261C">
      <w:pPr>
        <w:jc w:val="both"/>
      </w:pPr>
    </w:p>
    <w:p w14:paraId="4349E109" w14:textId="30AEA8CC" w:rsidR="00467BF9" w:rsidRDefault="00467BF9" w:rsidP="00BF261C">
      <w:pPr>
        <w:jc w:val="both"/>
      </w:pPr>
      <w:r>
        <w:t>Annex 3:  Negative control outcome list</w:t>
      </w:r>
    </w:p>
    <w:tbl>
      <w:tblPr>
        <w:tblW w:w="6140" w:type="dxa"/>
        <w:tblLook w:val="04A0" w:firstRow="1" w:lastRow="0" w:firstColumn="1" w:lastColumn="0" w:noHBand="0" w:noVBand="1"/>
      </w:tblPr>
      <w:tblGrid>
        <w:gridCol w:w="1109"/>
        <w:gridCol w:w="5180"/>
      </w:tblGrid>
      <w:tr w:rsidR="00467BF9" w:rsidRPr="00467BF9" w14:paraId="2DBE1D84" w14:textId="77777777" w:rsidTr="00467BF9">
        <w:trPr>
          <w:trHeight w:val="290"/>
        </w:trPr>
        <w:tc>
          <w:tcPr>
            <w:tcW w:w="960" w:type="dxa"/>
            <w:tcBorders>
              <w:top w:val="nil"/>
              <w:left w:val="nil"/>
              <w:bottom w:val="nil"/>
              <w:right w:val="nil"/>
            </w:tcBorders>
            <w:shd w:val="clear" w:color="auto" w:fill="auto"/>
            <w:noWrap/>
            <w:vAlign w:val="bottom"/>
            <w:hideMark/>
          </w:tcPr>
          <w:p w14:paraId="49725CB7"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Concept ID</w:t>
            </w:r>
          </w:p>
        </w:tc>
        <w:tc>
          <w:tcPr>
            <w:tcW w:w="5180" w:type="dxa"/>
            <w:tcBorders>
              <w:top w:val="nil"/>
              <w:left w:val="nil"/>
              <w:bottom w:val="nil"/>
              <w:right w:val="nil"/>
            </w:tcBorders>
            <w:shd w:val="clear" w:color="auto" w:fill="auto"/>
            <w:noWrap/>
            <w:vAlign w:val="bottom"/>
            <w:hideMark/>
          </w:tcPr>
          <w:p w14:paraId="435BA462"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Concept Name</w:t>
            </w:r>
          </w:p>
        </w:tc>
      </w:tr>
      <w:tr w:rsidR="00467BF9" w:rsidRPr="00467BF9" w14:paraId="55536729" w14:textId="77777777" w:rsidTr="00467BF9">
        <w:trPr>
          <w:trHeight w:val="290"/>
        </w:trPr>
        <w:tc>
          <w:tcPr>
            <w:tcW w:w="960" w:type="dxa"/>
            <w:tcBorders>
              <w:top w:val="nil"/>
              <w:left w:val="nil"/>
              <w:bottom w:val="nil"/>
              <w:right w:val="nil"/>
            </w:tcBorders>
            <w:shd w:val="clear" w:color="auto" w:fill="auto"/>
            <w:noWrap/>
            <w:vAlign w:val="bottom"/>
            <w:hideMark/>
          </w:tcPr>
          <w:p w14:paraId="717F2997"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378256</w:t>
            </w:r>
          </w:p>
        </w:tc>
        <w:tc>
          <w:tcPr>
            <w:tcW w:w="5180" w:type="dxa"/>
            <w:tcBorders>
              <w:top w:val="nil"/>
              <w:left w:val="nil"/>
              <w:bottom w:val="nil"/>
              <w:right w:val="nil"/>
            </w:tcBorders>
            <w:shd w:val="clear" w:color="auto" w:fill="auto"/>
            <w:noWrap/>
            <w:vAlign w:val="bottom"/>
            <w:hideMark/>
          </w:tcPr>
          <w:p w14:paraId="366B817D"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Abnormal reflex</w:t>
            </w:r>
          </w:p>
        </w:tc>
      </w:tr>
      <w:tr w:rsidR="00467BF9" w:rsidRPr="00467BF9" w14:paraId="74B218EA" w14:textId="77777777" w:rsidTr="00467BF9">
        <w:trPr>
          <w:trHeight w:val="290"/>
        </w:trPr>
        <w:tc>
          <w:tcPr>
            <w:tcW w:w="960" w:type="dxa"/>
            <w:tcBorders>
              <w:top w:val="nil"/>
              <w:left w:val="nil"/>
              <w:bottom w:val="nil"/>
              <w:right w:val="nil"/>
            </w:tcBorders>
            <w:shd w:val="clear" w:color="auto" w:fill="auto"/>
            <w:noWrap/>
            <w:vAlign w:val="bottom"/>
            <w:hideMark/>
          </w:tcPr>
          <w:p w14:paraId="7BA9660F"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443585</w:t>
            </w:r>
          </w:p>
        </w:tc>
        <w:tc>
          <w:tcPr>
            <w:tcW w:w="5180" w:type="dxa"/>
            <w:tcBorders>
              <w:top w:val="nil"/>
              <w:left w:val="nil"/>
              <w:bottom w:val="nil"/>
              <w:right w:val="nil"/>
            </w:tcBorders>
            <w:shd w:val="clear" w:color="auto" w:fill="auto"/>
            <w:noWrap/>
            <w:vAlign w:val="bottom"/>
            <w:hideMark/>
          </w:tcPr>
          <w:p w14:paraId="2CBD494F"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Abrasion and/or friction burn of multiple sites</w:t>
            </w:r>
          </w:p>
        </w:tc>
      </w:tr>
      <w:tr w:rsidR="00467BF9" w:rsidRPr="00467BF9" w14:paraId="045A69EB" w14:textId="77777777" w:rsidTr="00467BF9">
        <w:trPr>
          <w:trHeight w:val="290"/>
        </w:trPr>
        <w:tc>
          <w:tcPr>
            <w:tcW w:w="960" w:type="dxa"/>
            <w:tcBorders>
              <w:top w:val="nil"/>
              <w:left w:val="nil"/>
              <w:bottom w:val="nil"/>
              <w:right w:val="nil"/>
            </w:tcBorders>
            <w:shd w:val="clear" w:color="auto" w:fill="auto"/>
            <w:noWrap/>
            <w:vAlign w:val="bottom"/>
            <w:hideMark/>
          </w:tcPr>
          <w:p w14:paraId="6F72B234"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4092879</w:t>
            </w:r>
          </w:p>
        </w:tc>
        <w:tc>
          <w:tcPr>
            <w:tcW w:w="5180" w:type="dxa"/>
            <w:tcBorders>
              <w:top w:val="nil"/>
              <w:left w:val="nil"/>
              <w:bottom w:val="nil"/>
              <w:right w:val="nil"/>
            </w:tcBorders>
            <w:shd w:val="clear" w:color="auto" w:fill="auto"/>
            <w:noWrap/>
            <w:vAlign w:val="bottom"/>
            <w:hideMark/>
          </w:tcPr>
          <w:p w14:paraId="1E2B75FF"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Absent kidney</w:t>
            </w:r>
          </w:p>
        </w:tc>
      </w:tr>
      <w:tr w:rsidR="00467BF9" w:rsidRPr="00467BF9" w14:paraId="7FC1F7EB" w14:textId="77777777" w:rsidTr="00467BF9">
        <w:trPr>
          <w:trHeight w:val="290"/>
        </w:trPr>
        <w:tc>
          <w:tcPr>
            <w:tcW w:w="960" w:type="dxa"/>
            <w:tcBorders>
              <w:top w:val="nil"/>
              <w:left w:val="nil"/>
              <w:bottom w:val="nil"/>
              <w:right w:val="nil"/>
            </w:tcBorders>
            <w:shd w:val="clear" w:color="auto" w:fill="auto"/>
            <w:noWrap/>
            <w:vAlign w:val="bottom"/>
            <w:hideMark/>
          </w:tcPr>
          <w:p w14:paraId="1B9E0B47"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44783954</w:t>
            </w:r>
          </w:p>
        </w:tc>
        <w:tc>
          <w:tcPr>
            <w:tcW w:w="5180" w:type="dxa"/>
            <w:tcBorders>
              <w:top w:val="nil"/>
              <w:left w:val="nil"/>
              <w:bottom w:val="nil"/>
              <w:right w:val="nil"/>
            </w:tcBorders>
            <w:shd w:val="clear" w:color="auto" w:fill="auto"/>
            <w:noWrap/>
            <w:vAlign w:val="bottom"/>
            <w:hideMark/>
          </w:tcPr>
          <w:p w14:paraId="19237165"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Acid reflux</w:t>
            </w:r>
          </w:p>
        </w:tc>
      </w:tr>
      <w:tr w:rsidR="00467BF9" w:rsidRPr="00467BF9" w14:paraId="2076EB7B" w14:textId="77777777" w:rsidTr="00467BF9">
        <w:trPr>
          <w:trHeight w:val="290"/>
        </w:trPr>
        <w:tc>
          <w:tcPr>
            <w:tcW w:w="960" w:type="dxa"/>
            <w:tcBorders>
              <w:top w:val="nil"/>
              <w:left w:val="nil"/>
              <w:bottom w:val="nil"/>
              <w:right w:val="nil"/>
            </w:tcBorders>
            <w:shd w:val="clear" w:color="auto" w:fill="auto"/>
            <w:noWrap/>
            <w:vAlign w:val="bottom"/>
            <w:hideMark/>
          </w:tcPr>
          <w:p w14:paraId="4F50F678"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433753</w:t>
            </w:r>
          </w:p>
        </w:tc>
        <w:tc>
          <w:tcPr>
            <w:tcW w:w="5180" w:type="dxa"/>
            <w:tcBorders>
              <w:top w:val="nil"/>
              <w:left w:val="nil"/>
              <w:bottom w:val="nil"/>
              <w:right w:val="nil"/>
            </w:tcBorders>
            <w:shd w:val="clear" w:color="auto" w:fill="auto"/>
            <w:noWrap/>
            <w:vAlign w:val="bottom"/>
            <w:hideMark/>
          </w:tcPr>
          <w:p w14:paraId="700C3C6C"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Alcohol abuse</w:t>
            </w:r>
          </w:p>
        </w:tc>
      </w:tr>
      <w:tr w:rsidR="00467BF9" w:rsidRPr="00467BF9" w14:paraId="084DBD62" w14:textId="77777777" w:rsidTr="00467BF9">
        <w:trPr>
          <w:trHeight w:val="290"/>
        </w:trPr>
        <w:tc>
          <w:tcPr>
            <w:tcW w:w="960" w:type="dxa"/>
            <w:tcBorders>
              <w:top w:val="nil"/>
              <w:left w:val="nil"/>
              <w:bottom w:val="nil"/>
              <w:right w:val="nil"/>
            </w:tcBorders>
            <w:shd w:val="clear" w:color="auto" w:fill="auto"/>
            <w:noWrap/>
            <w:vAlign w:val="bottom"/>
            <w:hideMark/>
          </w:tcPr>
          <w:p w14:paraId="0D34850F"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4155909</w:t>
            </w:r>
          </w:p>
        </w:tc>
        <w:tc>
          <w:tcPr>
            <w:tcW w:w="5180" w:type="dxa"/>
            <w:tcBorders>
              <w:top w:val="nil"/>
              <w:left w:val="nil"/>
              <w:bottom w:val="nil"/>
              <w:right w:val="nil"/>
            </w:tcBorders>
            <w:shd w:val="clear" w:color="auto" w:fill="auto"/>
            <w:noWrap/>
            <w:vAlign w:val="bottom"/>
            <w:hideMark/>
          </w:tcPr>
          <w:p w14:paraId="32E14CD8"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Anesthesia of skin</w:t>
            </w:r>
          </w:p>
        </w:tc>
      </w:tr>
      <w:tr w:rsidR="00467BF9" w:rsidRPr="00467BF9" w14:paraId="0D753B1A" w14:textId="77777777" w:rsidTr="00467BF9">
        <w:trPr>
          <w:trHeight w:val="290"/>
        </w:trPr>
        <w:tc>
          <w:tcPr>
            <w:tcW w:w="960" w:type="dxa"/>
            <w:tcBorders>
              <w:top w:val="nil"/>
              <w:left w:val="nil"/>
              <w:bottom w:val="nil"/>
              <w:right w:val="nil"/>
            </w:tcBorders>
            <w:shd w:val="clear" w:color="auto" w:fill="auto"/>
            <w:noWrap/>
            <w:vAlign w:val="bottom"/>
            <w:hideMark/>
          </w:tcPr>
          <w:p w14:paraId="296713F2"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321689</w:t>
            </w:r>
          </w:p>
        </w:tc>
        <w:tc>
          <w:tcPr>
            <w:tcW w:w="5180" w:type="dxa"/>
            <w:tcBorders>
              <w:top w:val="nil"/>
              <w:left w:val="nil"/>
              <w:bottom w:val="nil"/>
              <w:right w:val="nil"/>
            </w:tcBorders>
            <w:shd w:val="clear" w:color="auto" w:fill="auto"/>
            <w:noWrap/>
            <w:vAlign w:val="bottom"/>
            <w:hideMark/>
          </w:tcPr>
          <w:p w14:paraId="7274FF5B"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Apnea</w:t>
            </w:r>
          </w:p>
        </w:tc>
      </w:tr>
      <w:tr w:rsidR="00467BF9" w:rsidRPr="00467BF9" w14:paraId="36B7187B" w14:textId="77777777" w:rsidTr="00467BF9">
        <w:trPr>
          <w:trHeight w:val="290"/>
        </w:trPr>
        <w:tc>
          <w:tcPr>
            <w:tcW w:w="960" w:type="dxa"/>
            <w:tcBorders>
              <w:top w:val="nil"/>
              <w:left w:val="nil"/>
              <w:bottom w:val="nil"/>
              <w:right w:val="nil"/>
            </w:tcBorders>
            <w:shd w:val="clear" w:color="auto" w:fill="auto"/>
            <w:noWrap/>
            <w:vAlign w:val="bottom"/>
            <w:hideMark/>
          </w:tcPr>
          <w:p w14:paraId="6568FD6E"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78200</w:t>
            </w:r>
          </w:p>
        </w:tc>
        <w:tc>
          <w:tcPr>
            <w:tcW w:w="5180" w:type="dxa"/>
            <w:tcBorders>
              <w:top w:val="nil"/>
              <w:left w:val="nil"/>
              <w:bottom w:val="nil"/>
              <w:right w:val="nil"/>
            </w:tcBorders>
            <w:shd w:val="clear" w:color="auto" w:fill="auto"/>
            <w:noWrap/>
            <w:vAlign w:val="bottom"/>
            <w:hideMark/>
          </w:tcPr>
          <w:p w14:paraId="07CF4C84"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Benign mammary dysplasia</w:t>
            </w:r>
          </w:p>
        </w:tc>
      </w:tr>
      <w:tr w:rsidR="00467BF9" w:rsidRPr="00467BF9" w14:paraId="17E50397" w14:textId="77777777" w:rsidTr="00467BF9">
        <w:trPr>
          <w:trHeight w:val="290"/>
        </w:trPr>
        <w:tc>
          <w:tcPr>
            <w:tcW w:w="960" w:type="dxa"/>
            <w:tcBorders>
              <w:top w:val="nil"/>
              <w:left w:val="nil"/>
              <w:bottom w:val="nil"/>
              <w:right w:val="nil"/>
            </w:tcBorders>
            <w:shd w:val="clear" w:color="auto" w:fill="auto"/>
            <w:noWrap/>
            <w:vAlign w:val="bottom"/>
            <w:hideMark/>
          </w:tcPr>
          <w:p w14:paraId="2932E6D3"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4195873</w:t>
            </w:r>
          </w:p>
        </w:tc>
        <w:tc>
          <w:tcPr>
            <w:tcW w:w="5180" w:type="dxa"/>
            <w:tcBorders>
              <w:top w:val="nil"/>
              <w:left w:val="nil"/>
              <w:bottom w:val="nil"/>
              <w:right w:val="nil"/>
            </w:tcBorders>
            <w:shd w:val="clear" w:color="auto" w:fill="auto"/>
            <w:noWrap/>
            <w:vAlign w:val="bottom"/>
            <w:hideMark/>
          </w:tcPr>
          <w:p w14:paraId="20CDF2B6"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Breath smells unpleasant</w:t>
            </w:r>
          </w:p>
        </w:tc>
      </w:tr>
      <w:tr w:rsidR="00467BF9" w:rsidRPr="00467BF9" w14:paraId="56063426" w14:textId="77777777" w:rsidTr="00467BF9">
        <w:trPr>
          <w:trHeight w:val="290"/>
        </w:trPr>
        <w:tc>
          <w:tcPr>
            <w:tcW w:w="960" w:type="dxa"/>
            <w:tcBorders>
              <w:top w:val="nil"/>
              <w:left w:val="nil"/>
              <w:bottom w:val="nil"/>
              <w:right w:val="nil"/>
            </w:tcBorders>
            <w:shd w:val="clear" w:color="auto" w:fill="auto"/>
            <w:noWrap/>
            <w:vAlign w:val="bottom"/>
            <w:hideMark/>
          </w:tcPr>
          <w:p w14:paraId="47C778AB"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443792</w:t>
            </w:r>
          </w:p>
        </w:tc>
        <w:tc>
          <w:tcPr>
            <w:tcW w:w="5180" w:type="dxa"/>
            <w:tcBorders>
              <w:top w:val="nil"/>
              <w:left w:val="nil"/>
              <w:bottom w:val="nil"/>
              <w:right w:val="nil"/>
            </w:tcBorders>
            <w:shd w:val="clear" w:color="auto" w:fill="auto"/>
            <w:noWrap/>
            <w:vAlign w:val="bottom"/>
            <w:hideMark/>
          </w:tcPr>
          <w:p w14:paraId="4A6D1688"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Calculus of bile duct</w:t>
            </w:r>
          </w:p>
        </w:tc>
      </w:tr>
      <w:tr w:rsidR="00467BF9" w:rsidRPr="00467BF9" w14:paraId="23AD440B" w14:textId="77777777" w:rsidTr="00467BF9">
        <w:trPr>
          <w:trHeight w:val="290"/>
        </w:trPr>
        <w:tc>
          <w:tcPr>
            <w:tcW w:w="960" w:type="dxa"/>
            <w:tcBorders>
              <w:top w:val="nil"/>
              <w:left w:val="nil"/>
              <w:bottom w:val="nil"/>
              <w:right w:val="nil"/>
            </w:tcBorders>
            <w:shd w:val="clear" w:color="auto" w:fill="auto"/>
            <w:noWrap/>
            <w:vAlign w:val="bottom"/>
            <w:hideMark/>
          </w:tcPr>
          <w:p w14:paraId="470B805A"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434327</w:t>
            </w:r>
          </w:p>
        </w:tc>
        <w:tc>
          <w:tcPr>
            <w:tcW w:w="5180" w:type="dxa"/>
            <w:tcBorders>
              <w:top w:val="nil"/>
              <w:left w:val="nil"/>
              <w:bottom w:val="nil"/>
              <w:right w:val="nil"/>
            </w:tcBorders>
            <w:shd w:val="clear" w:color="auto" w:fill="auto"/>
            <w:noWrap/>
            <w:vAlign w:val="bottom"/>
            <w:hideMark/>
          </w:tcPr>
          <w:p w14:paraId="1F47E1C7"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Cannabis abuse</w:t>
            </w:r>
          </w:p>
        </w:tc>
      </w:tr>
      <w:tr w:rsidR="00467BF9" w:rsidRPr="00467BF9" w14:paraId="6129C4E5" w14:textId="77777777" w:rsidTr="00467BF9">
        <w:trPr>
          <w:trHeight w:val="290"/>
        </w:trPr>
        <w:tc>
          <w:tcPr>
            <w:tcW w:w="960" w:type="dxa"/>
            <w:tcBorders>
              <w:top w:val="nil"/>
              <w:left w:val="nil"/>
              <w:bottom w:val="nil"/>
              <w:right w:val="nil"/>
            </w:tcBorders>
            <w:shd w:val="clear" w:color="auto" w:fill="auto"/>
            <w:noWrap/>
            <w:vAlign w:val="bottom"/>
            <w:hideMark/>
          </w:tcPr>
          <w:p w14:paraId="49182F0A"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197318</w:t>
            </w:r>
          </w:p>
        </w:tc>
        <w:tc>
          <w:tcPr>
            <w:tcW w:w="5180" w:type="dxa"/>
            <w:tcBorders>
              <w:top w:val="nil"/>
              <w:left w:val="nil"/>
              <w:bottom w:val="nil"/>
              <w:right w:val="nil"/>
            </w:tcBorders>
            <w:shd w:val="clear" w:color="auto" w:fill="auto"/>
            <w:noWrap/>
            <w:vAlign w:val="bottom"/>
            <w:hideMark/>
          </w:tcPr>
          <w:p w14:paraId="3FD172B1" w14:textId="77777777" w:rsidR="00467BF9" w:rsidRPr="00467BF9" w:rsidRDefault="00467BF9" w:rsidP="00467BF9">
            <w:pPr>
              <w:spacing w:after="0" w:line="240" w:lineRule="auto"/>
              <w:rPr>
                <w:rFonts w:ascii="Calibri" w:eastAsia="Times New Roman" w:hAnsi="Calibri" w:cs="Calibri"/>
                <w:color w:val="000000"/>
                <w:lang w:val="en-US" w:bidi="ar-SA"/>
              </w:rPr>
            </w:pPr>
            <w:proofErr w:type="spellStart"/>
            <w:r w:rsidRPr="00467BF9">
              <w:rPr>
                <w:rFonts w:ascii="Calibri" w:eastAsia="Times New Roman" w:hAnsi="Calibri" w:cs="Calibri"/>
                <w:color w:val="000000"/>
                <w:lang w:val="en-US" w:bidi="ar-SA"/>
              </w:rPr>
              <w:t>Cholesterolosis</w:t>
            </w:r>
            <w:proofErr w:type="spellEnd"/>
            <w:r w:rsidRPr="00467BF9">
              <w:rPr>
                <w:rFonts w:ascii="Calibri" w:eastAsia="Times New Roman" w:hAnsi="Calibri" w:cs="Calibri"/>
                <w:color w:val="000000"/>
                <w:lang w:val="en-US" w:bidi="ar-SA"/>
              </w:rPr>
              <w:t xml:space="preserve"> of gallbladder</w:t>
            </w:r>
          </w:p>
        </w:tc>
      </w:tr>
      <w:tr w:rsidR="00467BF9" w:rsidRPr="00467BF9" w14:paraId="46B8601C" w14:textId="77777777" w:rsidTr="00467BF9">
        <w:trPr>
          <w:trHeight w:val="290"/>
        </w:trPr>
        <w:tc>
          <w:tcPr>
            <w:tcW w:w="960" w:type="dxa"/>
            <w:tcBorders>
              <w:top w:val="nil"/>
              <w:left w:val="nil"/>
              <w:bottom w:val="nil"/>
              <w:right w:val="nil"/>
            </w:tcBorders>
            <w:shd w:val="clear" w:color="auto" w:fill="auto"/>
            <w:noWrap/>
            <w:vAlign w:val="bottom"/>
            <w:hideMark/>
          </w:tcPr>
          <w:p w14:paraId="1A7361CE"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432303</w:t>
            </w:r>
          </w:p>
        </w:tc>
        <w:tc>
          <w:tcPr>
            <w:tcW w:w="5180" w:type="dxa"/>
            <w:tcBorders>
              <w:top w:val="nil"/>
              <w:left w:val="nil"/>
              <w:bottom w:val="nil"/>
              <w:right w:val="nil"/>
            </w:tcBorders>
            <w:shd w:val="clear" w:color="auto" w:fill="auto"/>
            <w:noWrap/>
            <w:vAlign w:val="bottom"/>
            <w:hideMark/>
          </w:tcPr>
          <w:p w14:paraId="577BE2CB"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Cocaine abuse</w:t>
            </w:r>
          </w:p>
        </w:tc>
      </w:tr>
      <w:tr w:rsidR="00467BF9" w:rsidRPr="00467BF9" w14:paraId="2A2C7AF3" w14:textId="77777777" w:rsidTr="00467BF9">
        <w:trPr>
          <w:trHeight w:val="290"/>
        </w:trPr>
        <w:tc>
          <w:tcPr>
            <w:tcW w:w="960" w:type="dxa"/>
            <w:tcBorders>
              <w:top w:val="nil"/>
              <w:left w:val="nil"/>
              <w:bottom w:val="nil"/>
              <w:right w:val="nil"/>
            </w:tcBorders>
            <w:shd w:val="clear" w:color="auto" w:fill="auto"/>
            <w:noWrap/>
            <w:vAlign w:val="bottom"/>
            <w:hideMark/>
          </w:tcPr>
          <w:p w14:paraId="2A4BEE43"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439125</w:t>
            </w:r>
          </w:p>
        </w:tc>
        <w:tc>
          <w:tcPr>
            <w:tcW w:w="5180" w:type="dxa"/>
            <w:tcBorders>
              <w:top w:val="nil"/>
              <w:left w:val="nil"/>
              <w:bottom w:val="nil"/>
              <w:right w:val="nil"/>
            </w:tcBorders>
            <w:shd w:val="clear" w:color="auto" w:fill="auto"/>
            <w:noWrap/>
            <w:vAlign w:val="bottom"/>
            <w:hideMark/>
          </w:tcPr>
          <w:p w14:paraId="3E003CE2"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Complete trisomy 21 syndrome</w:t>
            </w:r>
          </w:p>
        </w:tc>
      </w:tr>
      <w:tr w:rsidR="00467BF9" w:rsidRPr="00467BF9" w14:paraId="6FFD7EF9" w14:textId="77777777" w:rsidTr="00467BF9">
        <w:trPr>
          <w:trHeight w:val="290"/>
        </w:trPr>
        <w:tc>
          <w:tcPr>
            <w:tcW w:w="960" w:type="dxa"/>
            <w:tcBorders>
              <w:top w:val="nil"/>
              <w:left w:val="nil"/>
              <w:bottom w:val="nil"/>
              <w:right w:val="nil"/>
            </w:tcBorders>
            <w:shd w:val="clear" w:color="auto" w:fill="auto"/>
            <w:noWrap/>
            <w:vAlign w:val="bottom"/>
            <w:hideMark/>
          </w:tcPr>
          <w:p w14:paraId="077595BF"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433270</w:t>
            </w:r>
          </w:p>
        </w:tc>
        <w:tc>
          <w:tcPr>
            <w:tcW w:w="5180" w:type="dxa"/>
            <w:tcBorders>
              <w:top w:val="nil"/>
              <w:left w:val="nil"/>
              <w:bottom w:val="nil"/>
              <w:right w:val="nil"/>
            </w:tcBorders>
            <w:shd w:val="clear" w:color="auto" w:fill="auto"/>
            <w:noWrap/>
            <w:vAlign w:val="bottom"/>
            <w:hideMark/>
          </w:tcPr>
          <w:p w14:paraId="44FE6F38"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Cord entanglement without compression</w:t>
            </w:r>
          </w:p>
        </w:tc>
      </w:tr>
      <w:tr w:rsidR="00467BF9" w:rsidRPr="00467BF9" w14:paraId="5BDD8831" w14:textId="77777777" w:rsidTr="00467BF9">
        <w:trPr>
          <w:trHeight w:val="290"/>
        </w:trPr>
        <w:tc>
          <w:tcPr>
            <w:tcW w:w="960" w:type="dxa"/>
            <w:tcBorders>
              <w:top w:val="nil"/>
              <w:left w:val="nil"/>
              <w:bottom w:val="nil"/>
              <w:right w:val="nil"/>
            </w:tcBorders>
            <w:shd w:val="clear" w:color="auto" w:fill="auto"/>
            <w:noWrap/>
            <w:vAlign w:val="bottom"/>
            <w:hideMark/>
          </w:tcPr>
          <w:p w14:paraId="6AFD092C"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4311591</w:t>
            </w:r>
          </w:p>
        </w:tc>
        <w:tc>
          <w:tcPr>
            <w:tcW w:w="5180" w:type="dxa"/>
            <w:tcBorders>
              <w:top w:val="nil"/>
              <w:left w:val="nil"/>
              <w:bottom w:val="nil"/>
              <w:right w:val="nil"/>
            </w:tcBorders>
            <w:shd w:val="clear" w:color="auto" w:fill="auto"/>
            <w:noWrap/>
            <w:vAlign w:val="bottom"/>
            <w:hideMark/>
          </w:tcPr>
          <w:p w14:paraId="0855BA6C"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Cramp in limb</w:t>
            </w:r>
          </w:p>
        </w:tc>
      </w:tr>
      <w:tr w:rsidR="00467BF9" w:rsidRPr="00467BF9" w14:paraId="383227E0" w14:textId="77777777" w:rsidTr="00467BF9">
        <w:trPr>
          <w:trHeight w:val="290"/>
        </w:trPr>
        <w:tc>
          <w:tcPr>
            <w:tcW w:w="960" w:type="dxa"/>
            <w:tcBorders>
              <w:top w:val="nil"/>
              <w:left w:val="nil"/>
              <w:bottom w:val="nil"/>
              <w:right w:val="nil"/>
            </w:tcBorders>
            <w:shd w:val="clear" w:color="auto" w:fill="auto"/>
            <w:noWrap/>
            <w:vAlign w:val="bottom"/>
            <w:hideMark/>
          </w:tcPr>
          <w:p w14:paraId="5CBE9A2A"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441267</w:t>
            </w:r>
          </w:p>
        </w:tc>
        <w:tc>
          <w:tcPr>
            <w:tcW w:w="5180" w:type="dxa"/>
            <w:tcBorders>
              <w:top w:val="nil"/>
              <w:left w:val="nil"/>
              <w:bottom w:val="nil"/>
              <w:right w:val="nil"/>
            </w:tcBorders>
            <w:shd w:val="clear" w:color="auto" w:fill="auto"/>
            <w:noWrap/>
            <w:vAlign w:val="bottom"/>
            <w:hideMark/>
          </w:tcPr>
          <w:p w14:paraId="172D1959"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Cystic fibrosis</w:t>
            </w:r>
          </w:p>
        </w:tc>
      </w:tr>
      <w:tr w:rsidR="00467BF9" w:rsidRPr="00467BF9" w14:paraId="3EE87654" w14:textId="77777777" w:rsidTr="00467BF9">
        <w:trPr>
          <w:trHeight w:val="290"/>
        </w:trPr>
        <w:tc>
          <w:tcPr>
            <w:tcW w:w="960" w:type="dxa"/>
            <w:tcBorders>
              <w:top w:val="nil"/>
              <w:left w:val="nil"/>
              <w:bottom w:val="nil"/>
              <w:right w:val="nil"/>
            </w:tcBorders>
            <w:shd w:val="clear" w:color="auto" w:fill="auto"/>
            <w:noWrap/>
            <w:vAlign w:val="bottom"/>
            <w:hideMark/>
          </w:tcPr>
          <w:p w14:paraId="77308D38"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436233</w:t>
            </w:r>
          </w:p>
        </w:tc>
        <w:tc>
          <w:tcPr>
            <w:tcW w:w="5180" w:type="dxa"/>
            <w:tcBorders>
              <w:top w:val="nil"/>
              <w:left w:val="nil"/>
              <w:bottom w:val="nil"/>
              <w:right w:val="nil"/>
            </w:tcBorders>
            <w:shd w:val="clear" w:color="auto" w:fill="auto"/>
            <w:noWrap/>
            <w:vAlign w:val="bottom"/>
            <w:hideMark/>
          </w:tcPr>
          <w:p w14:paraId="1CA69D2D"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Delayed milestone</w:t>
            </w:r>
          </w:p>
        </w:tc>
      </w:tr>
      <w:tr w:rsidR="00467BF9" w:rsidRPr="00467BF9" w14:paraId="0AB2ADA2" w14:textId="77777777" w:rsidTr="00467BF9">
        <w:trPr>
          <w:trHeight w:val="290"/>
        </w:trPr>
        <w:tc>
          <w:tcPr>
            <w:tcW w:w="960" w:type="dxa"/>
            <w:tcBorders>
              <w:top w:val="nil"/>
              <w:left w:val="nil"/>
              <w:bottom w:val="nil"/>
              <w:right w:val="nil"/>
            </w:tcBorders>
            <w:shd w:val="clear" w:color="auto" w:fill="auto"/>
            <w:noWrap/>
            <w:vAlign w:val="bottom"/>
            <w:hideMark/>
          </w:tcPr>
          <w:p w14:paraId="77104A15"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40486120</w:t>
            </w:r>
          </w:p>
        </w:tc>
        <w:tc>
          <w:tcPr>
            <w:tcW w:w="5180" w:type="dxa"/>
            <w:tcBorders>
              <w:top w:val="nil"/>
              <w:left w:val="nil"/>
              <w:bottom w:val="nil"/>
              <w:right w:val="nil"/>
            </w:tcBorders>
            <w:shd w:val="clear" w:color="auto" w:fill="auto"/>
            <w:noWrap/>
            <w:vAlign w:val="bottom"/>
            <w:hideMark/>
          </w:tcPr>
          <w:p w14:paraId="46F6F21A"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Delay in physiological development</w:t>
            </w:r>
          </w:p>
        </w:tc>
      </w:tr>
      <w:tr w:rsidR="00467BF9" w:rsidRPr="00467BF9" w14:paraId="5260BDC9" w14:textId="77777777" w:rsidTr="00467BF9">
        <w:trPr>
          <w:trHeight w:val="290"/>
        </w:trPr>
        <w:tc>
          <w:tcPr>
            <w:tcW w:w="960" w:type="dxa"/>
            <w:tcBorders>
              <w:top w:val="nil"/>
              <w:left w:val="nil"/>
              <w:bottom w:val="nil"/>
              <w:right w:val="nil"/>
            </w:tcBorders>
            <w:shd w:val="clear" w:color="auto" w:fill="auto"/>
            <w:noWrap/>
            <w:vAlign w:val="bottom"/>
            <w:hideMark/>
          </w:tcPr>
          <w:p w14:paraId="03BBDFB2"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4114472</w:t>
            </w:r>
          </w:p>
        </w:tc>
        <w:tc>
          <w:tcPr>
            <w:tcW w:w="5180" w:type="dxa"/>
            <w:tcBorders>
              <w:top w:val="nil"/>
              <w:left w:val="nil"/>
              <w:bottom w:val="nil"/>
              <w:right w:val="nil"/>
            </w:tcBorders>
            <w:shd w:val="clear" w:color="auto" w:fill="auto"/>
            <w:noWrap/>
            <w:vAlign w:val="bottom"/>
            <w:hideMark/>
          </w:tcPr>
          <w:p w14:paraId="598159D9"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Ear problem</w:t>
            </w:r>
          </w:p>
        </w:tc>
      </w:tr>
      <w:tr w:rsidR="00467BF9" w:rsidRPr="00467BF9" w14:paraId="62716955" w14:textId="77777777" w:rsidTr="00467BF9">
        <w:trPr>
          <w:trHeight w:val="290"/>
        </w:trPr>
        <w:tc>
          <w:tcPr>
            <w:tcW w:w="960" w:type="dxa"/>
            <w:tcBorders>
              <w:top w:val="nil"/>
              <w:left w:val="nil"/>
              <w:bottom w:val="nil"/>
              <w:right w:val="nil"/>
            </w:tcBorders>
            <w:shd w:val="clear" w:color="auto" w:fill="auto"/>
            <w:noWrap/>
            <w:vAlign w:val="bottom"/>
            <w:hideMark/>
          </w:tcPr>
          <w:p w14:paraId="645DADB2"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439791</w:t>
            </w:r>
          </w:p>
        </w:tc>
        <w:tc>
          <w:tcPr>
            <w:tcW w:w="5180" w:type="dxa"/>
            <w:tcBorders>
              <w:top w:val="nil"/>
              <w:left w:val="nil"/>
              <w:bottom w:val="nil"/>
              <w:right w:val="nil"/>
            </w:tcBorders>
            <w:shd w:val="clear" w:color="auto" w:fill="auto"/>
            <w:noWrap/>
            <w:vAlign w:val="bottom"/>
            <w:hideMark/>
          </w:tcPr>
          <w:p w14:paraId="78DD7228"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Emotional upset</w:t>
            </w:r>
          </w:p>
        </w:tc>
      </w:tr>
      <w:tr w:rsidR="00467BF9" w:rsidRPr="00467BF9" w14:paraId="07D412CA" w14:textId="77777777" w:rsidTr="00467BF9">
        <w:trPr>
          <w:trHeight w:val="290"/>
        </w:trPr>
        <w:tc>
          <w:tcPr>
            <w:tcW w:w="960" w:type="dxa"/>
            <w:tcBorders>
              <w:top w:val="nil"/>
              <w:left w:val="nil"/>
              <w:bottom w:val="nil"/>
              <w:right w:val="nil"/>
            </w:tcBorders>
            <w:shd w:val="clear" w:color="auto" w:fill="auto"/>
            <w:noWrap/>
            <w:vAlign w:val="bottom"/>
            <w:hideMark/>
          </w:tcPr>
          <w:p w14:paraId="33E2C503"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433527</w:t>
            </w:r>
          </w:p>
        </w:tc>
        <w:tc>
          <w:tcPr>
            <w:tcW w:w="5180" w:type="dxa"/>
            <w:tcBorders>
              <w:top w:val="nil"/>
              <w:left w:val="nil"/>
              <w:bottom w:val="nil"/>
              <w:right w:val="nil"/>
            </w:tcBorders>
            <w:shd w:val="clear" w:color="auto" w:fill="auto"/>
            <w:noWrap/>
            <w:vAlign w:val="bottom"/>
            <w:hideMark/>
          </w:tcPr>
          <w:p w14:paraId="1DACC37B"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Endometriosis</w:t>
            </w:r>
          </w:p>
        </w:tc>
      </w:tr>
      <w:tr w:rsidR="00467BF9" w:rsidRPr="00467BF9" w14:paraId="48B746D2" w14:textId="77777777" w:rsidTr="00467BF9">
        <w:trPr>
          <w:trHeight w:val="290"/>
        </w:trPr>
        <w:tc>
          <w:tcPr>
            <w:tcW w:w="960" w:type="dxa"/>
            <w:tcBorders>
              <w:top w:val="nil"/>
              <w:left w:val="nil"/>
              <w:bottom w:val="nil"/>
              <w:right w:val="nil"/>
            </w:tcBorders>
            <w:shd w:val="clear" w:color="auto" w:fill="auto"/>
            <w:noWrap/>
            <w:vAlign w:val="bottom"/>
            <w:hideMark/>
          </w:tcPr>
          <w:p w14:paraId="6DE17F56"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374801</w:t>
            </w:r>
          </w:p>
        </w:tc>
        <w:tc>
          <w:tcPr>
            <w:tcW w:w="5180" w:type="dxa"/>
            <w:tcBorders>
              <w:top w:val="nil"/>
              <w:left w:val="nil"/>
              <w:bottom w:val="nil"/>
              <w:right w:val="nil"/>
            </w:tcBorders>
            <w:shd w:val="clear" w:color="auto" w:fill="auto"/>
            <w:noWrap/>
            <w:vAlign w:val="bottom"/>
            <w:hideMark/>
          </w:tcPr>
          <w:p w14:paraId="7EDEE9AB"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Foreign body in ear</w:t>
            </w:r>
          </w:p>
        </w:tc>
      </w:tr>
      <w:tr w:rsidR="00467BF9" w:rsidRPr="00467BF9" w14:paraId="27901C2B" w14:textId="77777777" w:rsidTr="00467BF9">
        <w:trPr>
          <w:trHeight w:val="290"/>
        </w:trPr>
        <w:tc>
          <w:tcPr>
            <w:tcW w:w="960" w:type="dxa"/>
            <w:tcBorders>
              <w:top w:val="nil"/>
              <w:left w:val="nil"/>
              <w:bottom w:val="nil"/>
              <w:right w:val="nil"/>
            </w:tcBorders>
            <w:shd w:val="clear" w:color="auto" w:fill="auto"/>
            <w:noWrap/>
            <w:vAlign w:val="bottom"/>
            <w:hideMark/>
          </w:tcPr>
          <w:p w14:paraId="3A24D050"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259995</w:t>
            </w:r>
          </w:p>
        </w:tc>
        <w:tc>
          <w:tcPr>
            <w:tcW w:w="5180" w:type="dxa"/>
            <w:tcBorders>
              <w:top w:val="nil"/>
              <w:left w:val="nil"/>
              <w:bottom w:val="nil"/>
              <w:right w:val="nil"/>
            </w:tcBorders>
            <w:shd w:val="clear" w:color="auto" w:fill="auto"/>
            <w:noWrap/>
            <w:vAlign w:val="bottom"/>
            <w:hideMark/>
          </w:tcPr>
          <w:p w14:paraId="315867BA"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Foreign body in orifice</w:t>
            </w:r>
          </w:p>
        </w:tc>
      </w:tr>
      <w:tr w:rsidR="00467BF9" w:rsidRPr="00467BF9" w14:paraId="3C308359" w14:textId="77777777" w:rsidTr="00467BF9">
        <w:trPr>
          <w:trHeight w:val="290"/>
        </w:trPr>
        <w:tc>
          <w:tcPr>
            <w:tcW w:w="960" w:type="dxa"/>
            <w:tcBorders>
              <w:top w:val="nil"/>
              <w:left w:val="nil"/>
              <w:bottom w:val="nil"/>
              <w:right w:val="nil"/>
            </w:tcBorders>
            <w:shd w:val="clear" w:color="auto" w:fill="auto"/>
            <w:noWrap/>
            <w:vAlign w:val="bottom"/>
            <w:hideMark/>
          </w:tcPr>
          <w:p w14:paraId="5E95700A"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196456</w:t>
            </w:r>
          </w:p>
        </w:tc>
        <w:tc>
          <w:tcPr>
            <w:tcW w:w="5180" w:type="dxa"/>
            <w:tcBorders>
              <w:top w:val="nil"/>
              <w:left w:val="nil"/>
              <w:bottom w:val="nil"/>
              <w:right w:val="nil"/>
            </w:tcBorders>
            <w:shd w:val="clear" w:color="auto" w:fill="auto"/>
            <w:noWrap/>
            <w:vAlign w:val="bottom"/>
            <w:hideMark/>
          </w:tcPr>
          <w:p w14:paraId="25F82858"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Gallstone</w:t>
            </w:r>
          </w:p>
        </w:tc>
      </w:tr>
      <w:tr w:rsidR="00467BF9" w:rsidRPr="00467BF9" w14:paraId="5A1E5582" w14:textId="77777777" w:rsidTr="00467BF9">
        <w:trPr>
          <w:trHeight w:val="290"/>
        </w:trPr>
        <w:tc>
          <w:tcPr>
            <w:tcW w:w="960" w:type="dxa"/>
            <w:tcBorders>
              <w:top w:val="nil"/>
              <w:left w:val="nil"/>
              <w:bottom w:val="nil"/>
              <w:right w:val="nil"/>
            </w:tcBorders>
            <w:shd w:val="clear" w:color="auto" w:fill="auto"/>
            <w:noWrap/>
            <w:vAlign w:val="bottom"/>
            <w:hideMark/>
          </w:tcPr>
          <w:p w14:paraId="2C2BBCD5"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lastRenderedPageBreak/>
              <w:t>4166231</w:t>
            </w:r>
          </w:p>
        </w:tc>
        <w:tc>
          <w:tcPr>
            <w:tcW w:w="5180" w:type="dxa"/>
            <w:tcBorders>
              <w:top w:val="nil"/>
              <w:left w:val="nil"/>
              <w:bottom w:val="nil"/>
              <w:right w:val="nil"/>
            </w:tcBorders>
            <w:shd w:val="clear" w:color="auto" w:fill="auto"/>
            <w:noWrap/>
            <w:vAlign w:val="bottom"/>
            <w:hideMark/>
          </w:tcPr>
          <w:p w14:paraId="24F80681"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Genetic predisposition</w:t>
            </w:r>
          </w:p>
        </w:tc>
      </w:tr>
      <w:tr w:rsidR="00467BF9" w:rsidRPr="00467BF9" w14:paraId="6CEF97A6" w14:textId="77777777" w:rsidTr="00467BF9">
        <w:trPr>
          <w:trHeight w:val="290"/>
        </w:trPr>
        <w:tc>
          <w:tcPr>
            <w:tcW w:w="960" w:type="dxa"/>
            <w:tcBorders>
              <w:top w:val="nil"/>
              <w:left w:val="nil"/>
              <w:bottom w:val="nil"/>
              <w:right w:val="nil"/>
            </w:tcBorders>
            <w:shd w:val="clear" w:color="auto" w:fill="auto"/>
            <w:noWrap/>
            <w:vAlign w:val="bottom"/>
            <w:hideMark/>
          </w:tcPr>
          <w:p w14:paraId="58C3437A"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434164</w:t>
            </w:r>
          </w:p>
        </w:tc>
        <w:tc>
          <w:tcPr>
            <w:tcW w:w="5180" w:type="dxa"/>
            <w:tcBorders>
              <w:top w:val="nil"/>
              <w:left w:val="nil"/>
              <w:bottom w:val="nil"/>
              <w:right w:val="nil"/>
            </w:tcBorders>
            <w:shd w:val="clear" w:color="auto" w:fill="auto"/>
            <w:noWrap/>
            <w:vAlign w:val="bottom"/>
            <w:hideMark/>
          </w:tcPr>
          <w:p w14:paraId="560084B3"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Glycosuria</w:t>
            </w:r>
          </w:p>
        </w:tc>
      </w:tr>
      <w:tr w:rsidR="00467BF9" w:rsidRPr="00467BF9" w14:paraId="15DB26DF" w14:textId="77777777" w:rsidTr="00467BF9">
        <w:trPr>
          <w:trHeight w:val="290"/>
        </w:trPr>
        <w:tc>
          <w:tcPr>
            <w:tcW w:w="960" w:type="dxa"/>
            <w:tcBorders>
              <w:top w:val="nil"/>
              <w:left w:val="nil"/>
              <w:bottom w:val="nil"/>
              <w:right w:val="nil"/>
            </w:tcBorders>
            <w:shd w:val="clear" w:color="auto" w:fill="auto"/>
            <w:noWrap/>
            <w:vAlign w:val="bottom"/>
            <w:hideMark/>
          </w:tcPr>
          <w:p w14:paraId="3E99A63A"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4163735</w:t>
            </w:r>
          </w:p>
        </w:tc>
        <w:tc>
          <w:tcPr>
            <w:tcW w:w="5180" w:type="dxa"/>
            <w:tcBorders>
              <w:top w:val="nil"/>
              <w:left w:val="nil"/>
              <w:bottom w:val="nil"/>
              <w:right w:val="nil"/>
            </w:tcBorders>
            <w:shd w:val="clear" w:color="auto" w:fill="auto"/>
            <w:noWrap/>
            <w:vAlign w:val="bottom"/>
            <w:hideMark/>
          </w:tcPr>
          <w:p w14:paraId="278AE0B4"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Hemochromatosis</w:t>
            </w:r>
          </w:p>
        </w:tc>
      </w:tr>
      <w:tr w:rsidR="00467BF9" w:rsidRPr="00467BF9" w14:paraId="60ECA24B" w14:textId="77777777" w:rsidTr="00467BF9">
        <w:trPr>
          <w:trHeight w:val="290"/>
        </w:trPr>
        <w:tc>
          <w:tcPr>
            <w:tcW w:w="960" w:type="dxa"/>
            <w:tcBorders>
              <w:top w:val="nil"/>
              <w:left w:val="nil"/>
              <w:bottom w:val="nil"/>
              <w:right w:val="nil"/>
            </w:tcBorders>
            <w:shd w:val="clear" w:color="auto" w:fill="auto"/>
            <w:noWrap/>
            <w:vAlign w:val="bottom"/>
            <w:hideMark/>
          </w:tcPr>
          <w:p w14:paraId="136EE572"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439871</w:t>
            </w:r>
          </w:p>
        </w:tc>
        <w:tc>
          <w:tcPr>
            <w:tcW w:w="5180" w:type="dxa"/>
            <w:tcBorders>
              <w:top w:val="nil"/>
              <w:left w:val="nil"/>
              <w:bottom w:val="nil"/>
              <w:right w:val="nil"/>
            </w:tcBorders>
            <w:shd w:val="clear" w:color="auto" w:fill="auto"/>
            <w:noWrap/>
            <w:vAlign w:val="bottom"/>
            <w:hideMark/>
          </w:tcPr>
          <w:p w14:paraId="2065153E" w14:textId="77777777" w:rsidR="00467BF9" w:rsidRPr="00467BF9" w:rsidRDefault="00467BF9" w:rsidP="00467BF9">
            <w:pPr>
              <w:spacing w:after="0" w:line="240" w:lineRule="auto"/>
              <w:rPr>
                <w:rFonts w:ascii="Calibri" w:eastAsia="Times New Roman" w:hAnsi="Calibri" w:cs="Calibri"/>
                <w:color w:val="000000"/>
                <w:lang w:val="en-US" w:bidi="ar-SA"/>
              </w:rPr>
            </w:pPr>
            <w:proofErr w:type="spellStart"/>
            <w:r w:rsidRPr="00467BF9">
              <w:rPr>
                <w:rFonts w:ascii="Calibri" w:eastAsia="Times New Roman" w:hAnsi="Calibri" w:cs="Calibri"/>
                <w:color w:val="000000"/>
                <w:lang w:val="en-US" w:bidi="ar-SA"/>
              </w:rPr>
              <w:t>Hemospermia</w:t>
            </w:r>
            <w:proofErr w:type="spellEnd"/>
          </w:p>
        </w:tc>
      </w:tr>
      <w:tr w:rsidR="00467BF9" w:rsidRPr="00467BF9" w14:paraId="35221F99" w14:textId="77777777" w:rsidTr="00467BF9">
        <w:trPr>
          <w:trHeight w:val="290"/>
        </w:trPr>
        <w:tc>
          <w:tcPr>
            <w:tcW w:w="960" w:type="dxa"/>
            <w:tcBorders>
              <w:top w:val="nil"/>
              <w:left w:val="nil"/>
              <w:bottom w:val="nil"/>
              <w:right w:val="nil"/>
            </w:tcBorders>
            <w:shd w:val="clear" w:color="auto" w:fill="auto"/>
            <w:noWrap/>
            <w:vAlign w:val="bottom"/>
            <w:hideMark/>
          </w:tcPr>
          <w:p w14:paraId="711B0EFB"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4012570</w:t>
            </w:r>
          </w:p>
        </w:tc>
        <w:tc>
          <w:tcPr>
            <w:tcW w:w="5180" w:type="dxa"/>
            <w:tcBorders>
              <w:top w:val="nil"/>
              <w:left w:val="nil"/>
              <w:bottom w:val="nil"/>
              <w:right w:val="nil"/>
            </w:tcBorders>
            <w:shd w:val="clear" w:color="auto" w:fill="auto"/>
            <w:noWrap/>
            <w:vAlign w:val="bottom"/>
            <w:hideMark/>
          </w:tcPr>
          <w:p w14:paraId="361A9710"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High risk sexual behavior</w:t>
            </w:r>
          </w:p>
        </w:tc>
      </w:tr>
      <w:tr w:rsidR="00467BF9" w:rsidRPr="00467BF9" w14:paraId="29FBE652" w14:textId="77777777" w:rsidTr="00467BF9">
        <w:trPr>
          <w:trHeight w:val="290"/>
        </w:trPr>
        <w:tc>
          <w:tcPr>
            <w:tcW w:w="960" w:type="dxa"/>
            <w:tcBorders>
              <w:top w:val="nil"/>
              <w:left w:val="nil"/>
              <w:bottom w:val="nil"/>
              <w:right w:val="nil"/>
            </w:tcBorders>
            <w:shd w:val="clear" w:color="auto" w:fill="auto"/>
            <w:noWrap/>
            <w:vAlign w:val="bottom"/>
            <w:hideMark/>
          </w:tcPr>
          <w:p w14:paraId="792301CD"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4058388</w:t>
            </w:r>
          </w:p>
        </w:tc>
        <w:tc>
          <w:tcPr>
            <w:tcW w:w="5180" w:type="dxa"/>
            <w:tcBorders>
              <w:top w:val="nil"/>
              <w:left w:val="nil"/>
              <w:bottom w:val="nil"/>
              <w:right w:val="nil"/>
            </w:tcBorders>
            <w:shd w:val="clear" w:color="auto" w:fill="auto"/>
            <w:noWrap/>
            <w:vAlign w:val="bottom"/>
            <w:hideMark/>
          </w:tcPr>
          <w:p w14:paraId="4F0911C7"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Hypertrophic scar</w:t>
            </w:r>
          </w:p>
        </w:tc>
      </w:tr>
      <w:tr w:rsidR="00467BF9" w:rsidRPr="00467BF9" w14:paraId="3D382CF4" w14:textId="77777777" w:rsidTr="00467BF9">
        <w:trPr>
          <w:trHeight w:val="290"/>
        </w:trPr>
        <w:tc>
          <w:tcPr>
            <w:tcW w:w="960" w:type="dxa"/>
            <w:tcBorders>
              <w:top w:val="nil"/>
              <w:left w:val="nil"/>
              <w:bottom w:val="nil"/>
              <w:right w:val="nil"/>
            </w:tcBorders>
            <w:shd w:val="clear" w:color="auto" w:fill="auto"/>
            <w:noWrap/>
            <w:vAlign w:val="bottom"/>
            <w:hideMark/>
          </w:tcPr>
          <w:p w14:paraId="3FBFA843"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435522</w:t>
            </w:r>
          </w:p>
        </w:tc>
        <w:tc>
          <w:tcPr>
            <w:tcW w:w="5180" w:type="dxa"/>
            <w:tcBorders>
              <w:top w:val="nil"/>
              <w:left w:val="nil"/>
              <w:bottom w:val="nil"/>
              <w:right w:val="nil"/>
            </w:tcBorders>
            <w:shd w:val="clear" w:color="auto" w:fill="auto"/>
            <w:noWrap/>
            <w:vAlign w:val="bottom"/>
            <w:hideMark/>
          </w:tcPr>
          <w:p w14:paraId="36A6EF54"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Hypervitaminosis D</w:t>
            </w:r>
          </w:p>
        </w:tc>
      </w:tr>
      <w:tr w:rsidR="00467BF9" w:rsidRPr="00467BF9" w14:paraId="6AC4F7BF" w14:textId="77777777" w:rsidTr="00467BF9">
        <w:trPr>
          <w:trHeight w:val="290"/>
        </w:trPr>
        <w:tc>
          <w:tcPr>
            <w:tcW w:w="960" w:type="dxa"/>
            <w:tcBorders>
              <w:top w:val="nil"/>
              <w:left w:val="nil"/>
              <w:bottom w:val="nil"/>
              <w:right w:val="nil"/>
            </w:tcBorders>
            <w:shd w:val="clear" w:color="auto" w:fill="auto"/>
            <w:noWrap/>
            <w:vAlign w:val="bottom"/>
            <w:hideMark/>
          </w:tcPr>
          <w:p w14:paraId="2F215266"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443236</w:t>
            </w:r>
          </w:p>
        </w:tc>
        <w:tc>
          <w:tcPr>
            <w:tcW w:w="5180" w:type="dxa"/>
            <w:tcBorders>
              <w:top w:val="nil"/>
              <w:left w:val="nil"/>
              <w:bottom w:val="nil"/>
              <w:right w:val="nil"/>
            </w:tcBorders>
            <w:shd w:val="clear" w:color="auto" w:fill="auto"/>
            <w:noWrap/>
            <w:vAlign w:val="bottom"/>
            <w:hideMark/>
          </w:tcPr>
          <w:p w14:paraId="2C62F104"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Hypnotic or anxiolytic dependence</w:t>
            </w:r>
          </w:p>
        </w:tc>
      </w:tr>
      <w:tr w:rsidR="00467BF9" w:rsidRPr="00467BF9" w14:paraId="1E161DF4" w14:textId="77777777" w:rsidTr="00467BF9">
        <w:trPr>
          <w:trHeight w:val="290"/>
        </w:trPr>
        <w:tc>
          <w:tcPr>
            <w:tcW w:w="960" w:type="dxa"/>
            <w:tcBorders>
              <w:top w:val="nil"/>
              <w:left w:val="nil"/>
              <w:bottom w:val="nil"/>
              <w:right w:val="nil"/>
            </w:tcBorders>
            <w:shd w:val="clear" w:color="auto" w:fill="auto"/>
            <w:noWrap/>
            <w:vAlign w:val="bottom"/>
            <w:hideMark/>
          </w:tcPr>
          <w:p w14:paraId="21615DAA"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4098604</w:t>
            </w:r>
          </w:p>
        </w:tc>
        <w:tc>
          <w:tcPr>
            <w:tcW w:w="5180" w:type="dxa"/>
            <w:tcBorders>
              <w:top w:val="nil"/>
              <w:left w:val="nil"/>
              <w:bottom w:val="nil"/>
              <w:right w:val="nil"/>
            </w:tcBorders>
            <w:shd w:val="clear" w:color="auto" w:fill="auto"/>
            <w:noWrap/>
            <w:vAlign w:val="bottom"/>
            <w:hideMark/>
          </w:tcPr>
          <w:p w14:paraId="2F52FF3A"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Hypomagnesemia</w:t>
            </w:r>
          </w:p>
        </w:tc>
      </w:tr>
      <w:tr w:rsidR="00467BF9" w:rsidRPr="00467BF9" w14:paraId="45066DF6" w14:textId="77777777" w:rsidTr="00467BF9">
        <w:trPr>
          <w:trHeight w:val="290"/>
        </w:trPr>
        <w:tc>
          <w:tcPr>
            <w:tcW w:w="960" w:type="dxa"/>
            <w:tcBorders>
              <w:top w:val="nil"/>
              <w:left w:val="nil"/>
              <w:bottom w:val="nil"/>
              <w:right w:val="nil"/>
            </w:tcBorders>
            <w:shd w:val="clear" w:color="auto" w:fill="auto"/>
            <w:noWrap/>
            <w:vAlign w:val="bottom"/>
            <w:hideMark/>
          </w:tcPr>
          <w:p w14:paraId="5187D0DD"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435371</w:t>
            </w:r>
          </w:p>
        </w:tc>
        <w:tc>
          <w:tcPr>
            <w:tcW w:w="5180" w:type="dxa"/>
            <w:tcBorders>
              <w:top w:val="nil"/>
              <w:left w:val="nil"/>
              <w:bottom w:val="nil"/>
              <w:right w:val="nil"/>
            </w:tcBorders>
            <w:shd w:val="clear" w:color="auto" w:fill="auto"/>
            <w:noWrap/>
            <w:vAlign w:val="bottom"/>
            <w:hideMark/>
          </w:tcPr>
          <w:p w14:paraId="6264831A"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Hypothermia</w:t>
            </w:r>
          </w:p>
        </w:tc>
      </w:tr>
      <w:tr w:rsidR="00467BF9" w:rsidRPr="00467BF9" w14:paraId="3F13F31A" w14:textId="77777777" w:rsidTr="00467BF9">
        <w:trPr>
          <w:trHeight w:val="290"/>
        </w:trPr>
        <w:tc>
          <w:tcPr>
            <w:tcW w:w="960" w:type="dxa"/>
            <w:tcBorders>
              <w:top w:val="nil"/>
              <w:left w:val="nil"/>
              <w:bottom w:val="nil"/>
              <w:right w:val="nil"/>
            </w:tcBorders>
            <w:shd w:val="clear" w:color="auto" w:fill="auto"/>
            <w:noWrap/>
            <w:vAlign w:val="bottom"/>
            <w:hideMark/>
          </w:tcPr>
          <w:p w14:paraId="22B55754"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443447</w:t>
            </w:r>
          </w:p>
        </w:tc>
        <w:tc>
          <w:tcPr>
            <w:tcW w:w="5180" w:type="dxa"/>
            <w:tcBorders>
              <w:top w:val="nil"/>
              <w:left w:val="nil"/>
              <w:bottom w:val="nil"/>
              <w:right w:val="nil"/>
            </w:tcBorders>
            <w:shd w:val="clear" w:color="auto" w:fill="auto"/>
            <w:noWrap/>
            <w:vAlign w:val="bottom"/>
            <w:hideMark/>
          </w:tcPr>
          <w:p w14:paraId="21E3E6A4"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Iatrogenic hypotension</w:t>
            </w:r>
          </w:p>
        </w:tc>
      </w:tr>
      <w:tr w:rsidR="00467BF9" w:rsidRPr="00467BF9" w14:paraId="7D16F654" w14:textId="77777777" w:rsidTr="00467BF9">
        <w:trPr>
          <w:trHeight w:val="290"/>
        </w:trPr>
        <w:tc>
          <w:tcPr>
            <w:tcW w:w="960" w:type="dxa"/>
            <w:tcBorders>
              <w:top w:val="nil"/>
              <w:left w:val="nil"/>
              <w:bottom w:val="nil"/>
              <w:right w:val="nil"/>
            </w:tcBorders>
            <w:shd w:val="clear" w:color="auto" w:fill="auto"/>
            <w:noWrap/>
            <w:vAlign w:val="bottom"/>
            <w:hideMark/>
          </w:tcPr>
          <w:p w14:paraId="7B61F7E5"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374375</w:t>
            </w:r>
          </w:p>
        </w:tc>
        <w:tc>
          <w:tcPr>
            <w:tcW w:w="5180" w:type="dxa"/>
            <w:tcBorders>
              <w:top w:val="nil"/>
              <w:left w:val="nil"/>
              <w:bottom w:val="nil"/>
              <w:right w:val="nil"/>
            </w:tcBorders>
            <w:shd w:val="clear" w:color="auto" w:fill="auto"/>
            <w:noWrap/>
            <w:vAlign w:val="bottom"/>
            <w:hideMark/>
          </w:tcPr>
          <w:p w14:paraId="78700905"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Impacted cerumen</w:t>
            </w:r>
          </w:p>
        </w:tc>
      </w:tr>
      <w:tr w:rsidR="00467BF9" w:rsidRPr="00467BF9" w14:paraId="0A871ECC" w14:textId="77777777" w:rsidTr="00467BF9">
        <w:trPr>
          <w:trHeight w:val="290"/>
        </w:trPr>
        <w:tc>
          <w:tcPr>
            <w:tcW w:w="960" w:type="dxa"/>
            <w:tcBorders>
              <w:top w:val="nil"/>
              <w:left w:val="nil"/>
              <w:bottom w:val="nil"/>
              <w:right w:val="nil"/>
            </w:tcBorders>
            <w:shd w:val="clear" w:color="auto" w:fill="auto"/>
            <w:noWrap/>
            <w:vAlign w:val="bottom"/>
            <w:hideMark/>
          </w:tcPr>
          <w:p w14:paraId="74F4FBE8"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4344500</w:t>
            </w:r>
          </w:p>
        </w:tc>
        <w:tc>
          <w:tcPr>
            <w:tcW w:w="5180" w:type="dxa"/>
            <w:tcBorders>
              <w:top w:val="nil"/>
              <w:left w:val="nil"/>
              <w:bottom w:val="nil"/>
              <w:right w:val="nil"/>
            </w:tcBorders>
            <w:shd w:val="clear" w:color="auto" w:fill="auto"/>
            <w:noWrap/>
            <w:vAlign w:val="bottom"/>
            <w:hideMark/>
          </w:tcPr>
          <w:p w14:paraId="7570FC2C"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Impingement syndrome of shoulder region</w:t>
            </w:r>
          </w:p>
        </w:tc>
      </w:tr>
      <w:tr w:rsidR="00467BF9" w:rsidRPr="00467BF9" w14:paraId="33764BFB" w14:textId="77777777" w:rsidTr="00467BF9">
        <w:trPr>
          <w:trHeight w:val="290"/>
        </w:trPr>
        <w:tc>
          <w:tcPr>
            <w:tcW w:w="960" w:type="dxa"/>
            <w:tcBorders>
              <w:top w:val="nil"/>
              <w:left w:val="nil"/>
              <w:bottom w:val="nil"/>
              <w:right w:val="nil"/>
            </w:tcBorders>
            <w:shd w:val="clear" w:color="auto" w:fill="auto"/>
            <w:noWrap/>
            <w:vAlign w:val="bottom"/>
            <w:hideMark/>
          </w:tcPr>
          <w:p w14:paraId="7CB5207E"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440382</w:t>
            </w:r>
          </w:p>
        </w:tc>
        <w:tc>
          <w:tcPr>
            <w:tcW w:w="5180" w:type="dxa"/>
            <w:tcBorders>
              <w:top w:val="nil"/>
              <w:left w:val="nil"/>
              <w:bottom w:val="nil"/>
              <w:right w:val="nil"/>
            </w:tcBorders>
            <w:shd w:val="clear" w:color="auto" w:fill="auto"/>
            <w:noWrap/>
            <w:vAlign w:val="bottom"/>
            <w:hideMark/>
          </w:tcPr>
          <w:p w14:paraId="4BAC7E4E"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Learning difficulties</w:t>
            </w:r>
          </w:p>
        </w:tc>
      </w:tr>
      <w:tr w:rsidR="00467BF9" w:rsidRPr="00467BF9" w14:paraId="3E856920" w14:textId="77777777" w:rsidTr="00467BF9">
        <w:trPr>
          <w:trHeight w:val="290"/>
        </w:trPr>
        <w:tc>
          <w:tcPr>
            <w:tcW w:w="960" w:type="dxa"/>
            <w:tcBorders>
              <w:top w:val="nil"/>
              <w:left w:val="nil"/>
              <w:bottom w:val="nil"/>
              <w:right w:val="nil"/>
            </w:tcBorders>
            <w:shd w:val="clear" w:color="auto" w:fill="auto"/>
            <w:noWrap/>
            <w:vAlign w:val="bottom"/>
            <w:hideMark/>
          </w:tcPr>
          <w:p w14:paraId="5C4DA743"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435516</w:t>
            </w:r>
          </w:p>
        </w:tc>
        <w:tc>
          <w:tcPr>
            <w:tcW w:w="5180" w:type="dxa"/>
            <w:tcBorders>
              <w:top w:val="nil"/>
              <w:left w:val="nil"/>
              <w:bottom w:val="nil"/>
              <w:right w:val="nil"/>
            </w:tcBorders>
            <w:shd w:val="clear" w:color="auto" w:fill="auto"/>
            <w:noWrap/>
            <w:vAlign w:val="bottom"/>
            <w:hideMark/>
          </w:tcPr>
          <w:p w14:paraId="2A168F55"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Lipoprotein deficiency disorder</w:t>
            </w:r>
          </w:p>
        </w:tc>
      </w:tr>
      <w:tr w:rsidR="00467BF9" w:rsidRPr="00467BF9" w14:paraId="6A5C63FD" w14:textId="77777777" w:rsidTr="00467BF9">
        <w:trPr>
          <w:trHeight w:val="290"/>
        </w:trPr>
        <w:tc>
          <w:tcPr>
            <w:tcW w:w="960" w:type="dxa"/>
            <w:tcBorders>
              <w:top w:val="nil"/>
              <w:left w:val="nil"/>
              <w:bottom w:val="nil"/>
              <w:right w:val="nil"/>
            </w:tcBorders>
            <w:shd w:val="clear" w:color="auto" w:fill="auto"/>
            <w:noWrap/>
            <w:vAlign w:val="bottom"/>
            <w:hideMark/>
          </w:tcPr>
          <w:p w14:paraId="1F1EC1C6"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438808</w:t>
            </w:r>
          </w:p>
        </w:tc>
        <w:tc>
          <w:tcPr>
            <w:tcW w:w="5180" w:type="dxa"/>
            <w:tcBorders>
              <w:top w:val="nil"/>
              <w:left w:val="nil"/>
              <w:bottom w:val="nil"/>
              <w:right w:val="nil"/>
            </w:tcBorders>
            <w:shd w:val="clear" w:color="auto" w:fill="auto"/>
            <w:noWrap/>
            <w:vAlign w:val="bottom"/>
            <w:hideMark/>
          </w:tcPr>
          <w:p w14:paraId="79FC97E7"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Mammary duct ectasia</w:t>
            </w:r>
          </w:p>
        </w:tc>
      </w:tr>
      <w:tr w:rsidR="00467BF9" w:rsidRPr="00467BF9" w14:paraId="3D5EE1EB" w14:textId="77777777" w:rsidTr="00467BF9">
        <w:trPr>
          <w:trHeight w:val="290"/>
        </w:trPr>
        <w:tc>
          <w:tcPr>
            <w:tcW w:w="960" w:type="dxa"/>
            <w:tcBorders>
              <w:top w:val="nil"/>
              <w:left w:val="nil"/>
              <w:bottom w:val="nil"/>
              <w:right w:val="nil"/>
            </w:tcBorders>
            <w:shd w:val="clear" w:color="auto" w:fill="auto"/>
            <w:noWrap/>
            <w:vAlign w:val="bottom"/>
            <w:hideMark/>
          </w:tcPr>
          <w:p w14:paraId="7574D07A"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439082</w:t>
            </w:r>
          </w:p>
        </w:tc>
        <w:tc>
          <w:tcPr>
            <w:tcW w:w="5180" w:type="dxa"/>
            <w:tcBorders>
              <w:top w:val="nil"/>
              <w:left w:val="nil"/>
              <w:bottom w:val="nil"/>
              <w:right w:val="nil"/>
            </w:tcBorders>
            <w:shd w:val="clear" w:color="auto" w:fill="auto"/>
            <w:noWrap/>
            <w:vAlign w:val="bottom"/>
            <w:hideMark/>
          </w:tcPr>
          <w:p w14:paraId="1D6EC3EB"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Menopausal syndrome</w:t>
            </w:r>
          </w:p>
        </w:tc>
      </w:tr>
      <w:tr w:rsidR="00467BF9" w:rsidRPr="00467BF9" w14:paraId="05E9A3B4" w14:textId="77777777" w:rsidTr="00467BF9">
        <w:trPr>
          <w:trHeight w:val="290"/>
        </w:trPr>
        <w:tc>
          <w:tcPr>
            <w:tcW w:w="960" w:type="dxa"/>
            <w:tcBorders>
              <w:top w:val="nil"/>
              <w:left w:val="nil"/>
              <w:bottom w:val="nil"/>
              <w:right w:val="nil"/>
            </w:tcBorders>
            <w:shd w:val="clear" w:color="auto" w:fill="auto"/>
            <w:noWrap/>
            <w:vAlign w:val="bottom"/>
            <w:hideMark/>
          </w:tcPr>
          <w:p w14:paraId="7C0DBC26"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441553</w:t>
            </w:r>
          </w:p>
        </w:tc>
        <w:tc>
          <w:tcPr>
            <w:tcW w:w="5180" w:type="dxa"/>
            <w:tcBorders>
              <w:top w:val="nil"/>
              <w:left w:val="nil"/>
              <w:bottom w:val="nil"/>
              <w:right w:val="nil"/>
            </w:tcBorders>
            <w:shd w:val="clear" w:color="auto" w:fill="auto"/>
            <w:noWrap/>
            <w:vAlign w:val="bottom"/>
            <w:hideMark/>
          </w:tcPr>
          <w:p w14:paraId="35F7FE75"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Myoclonus</w:t>
            </w:r>
          </w:p>
        </w:tc>
      </w:tr>
      <w:tr w:rsidR="00467BF9" w:rsidRPr="00467BF9" w14:paraId="134ED8D3" w14:textId="77777777" w:rsidTr="00467BF9">
        <w:trPr>
          <w:trHeight w:val="290"/>
        </w:trPr>
        <w:tc>
          <w:tcPr>
            <w:tcW w:w="960" w:type="dxa"/>
            <w:tcBorders>
              <w:top w:val="nil"/>
              <w:left w:val="nil"/>
              <w:bottom w:val="nil"/>
              <w:right w:val="nil"/>
            </w:tcBorders>
            <w:shd w:val="clear" w:color="auto" w:fill="auto"/>
            <w:noWrap/>
            <w:vAlign w:val="bottom"/>
            <w:hideMark/>
          </w:tcPr>
          <w:p w14:paraId="6F39D1A8"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4119307</w:t>
            </w:r>
          </w:p>
        </w:tc>
        <w:tc>
          <w:tcPr>
            <w:tcW w:w="5180" w:type="dxa"/>
            <w:tcBorders>
              <w:top w:val="nil"/>
              <w:left w:val="nil"/>
              <w:bottom w:val="nil"/>
              <w:right w:val="nil"/>
            </w:tcBorders>
            <w:shd w:val="clear" w:color="auto" w:fill="auto"/>
            <w:noWrap/>
            <w:vAlign w:val="bottom"/>
            <w:hideMark/>
          </w:tcPr>
          <w:p w14:paraId="182D0CC0"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Neurogenic claudication</w:t>
            </w:r>
          </w:p>
        </w:tc>
      </w:tr>
      <w:tr w:rsidR="00467BF9" w:rsidRPr="00467BF9" w14:paraId="6269BF77" w14:textId="77777777" w:rsidTr="00467BF9">
        <w:trPr>
          <w:trHeight w:val="290"/>
        </w:trPr>
        <w:tc>
          <w:tcPr>
            <w:tcW w:w="960" w:type="dxa"/>
            <w:tcBorders>
              <w:top w:val="nil"/>
              <w:left w:val="nil"/>
              <w:bottom w:val="nil"/>
              <w:right w:val="nil"/>
            </w:tcBorders>
            <w:shd w:val="clear" w:color="auto" w:fill="auto"/>
            <w:noWrap/>
            <w:vAlign w:val="bottom"/>
            <w:hideMark/>
          </w:tcPr>
          <w:p w14:paraId="52E0DD89"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4209423</w:t>
            </w:r>
          </w:p>
        </w:tc>
        <w:tc>
          <w:tcPr>
            <w:tcW w:w="5180" w:type="dxa"/>
            <w:tcBorders>
              <w:top w:val="nil"/>
              <w:left w:val="nil"/>
              <w:bottom w:val="nil"/>
              <w:right w:val="nil"/>
            </w:tcBorders>
            <w:shd w:val="clear" w:color="auto" w:fill="auto"/>
            <w:noWrap/>
            <w:vAlign w:val="bottom"/>
            <w:hideMark/>
          </w:tcPr>
          <w:p w14:paraId="179FA42B"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Nicotine dependence</w:t>
            </w:r>
          </w:p>
        </w:tc>
      </w:tr>
      <w:tr w:rsidR="00467BF9" w:rsidRPr="00467BF9" w14:paraId="2ECB0253" w14:textId="77777777" w:rsidTr="00467BF9">
        <w:trPr>
          <w:trHeight w:val="290"/>
        </w:trPr>
        <w:tc>
          <w:tcPr>
            <w:tcW w:w="960" w:type="dxa"/>
            <w:tcBorders>
              <w:top w:val="nil"/>
              <w:left w:val="nil"/>
              <w:bottom w:val="nil"/>
              <w:right w:val="nil"/>
            </w:tcBorders>
            <w:shd w:val="clear" w:color="auto" w:fill="auto"/>
            <w:noWrap/>
            <w:vAlign w:val="bottom"/>
            <w:hideMark/>
          </w:tcPr>
          <w:p w14:paraId="0DE31AC4"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40304526</w:t>
            </w:r>
          </w:p>
        </w:tc>
        <w:tc>
          <w:tcPr>
            <w:tcW w:w="5180" w:type="dxa"/>
            <w:tcBorders>
              <w:top w:val="nil"/>
              <w:left w:val="nil"/>
              <w:bottom w:val="nil"/>
              <w:right w:val="nil"/>
            </w:tcBorders>
            <w:shd w:val="clear" w:color="auto" w:fill="auto"/>
            <w:noWrap/>
            <w:vAlign w:val="bottom"/>
            <w:hideMark/>
          </w:tcPr>
          <w:p w14:paraId="5C867F35"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Nocturia</w:t>
            </w:r>
          </w:p>
        </w:tc>
      </w:tr>
      <w:tr w:rsidR="00467BF9" w:rsidRPr="00467BF9" w14:paraId="226B38D1" w14:textId="77777777" w:rsidTr="00467BF9">
        <w:trPr>
          <w:trHeight w:val="290"/>
        </w:trPr>
        <w:tc>
          <w:tcPr>
            <w:tcW w:w="960" w:type="dxa"/>
            <w:tcBorders>
              <w:top w:val="nil"/>
              <w:left w:val="nil"/>
              <w:bottom w:val="nil"/>
              <w:right w:val="nil"/>
            </w:tcBorders>
            <w:shd w:val="clear" w:color="auto" w:fill="auto"/>
            <w:noWrap/>
            <w:vAlign w:val="bottom"/>
            <w:hideMark/>
          </w:tcPr>
          <w:p w14:paraId="3D24FD79"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438130</w:t>
            </w:r>
          </w:p>
        </w:tc>
        <w:tc>
          <w:tcPr>
            <w:tcW w:w="5180" w:type="dxa"/>
            <w:tcBorders>
              <w:top w:val="nil"/>
              <w:left w:val="nil"/>
              <w:bottom w:val="nil"/>
              <w:right w:val="nil"/>
            </w:tcBorders>
            <w:shd w:val="clear" w:color="auto" w:fill="auto"/>
            <w:noWrap/>
            <w:vAlign w:val="bottom"/>
            <w:hideMark/>
          </w:tcPr>
          <w:p w14:paraId="4F1CE432"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Opioid abuse</w:t>
            </w:r>
          </w:p>
        </w:tc>
      </w:tr>
      <w:tr w:rsidR="00467BF9" w:rsidRPr="00467BF9" w14:paraId="4172724B" w14:textId="77777777" w:rsidTr="00467BF9">
        <w:trPr>
          <w:trHeight w:val="290"/>
        </w:trPr>
        <w:tc>
          <w:tcPr>
            <w:tcW w:w="960" w:type="dxa"/>
            <w:tcBorders>
              <w:top w:val="nil"/>
              <w:left w:val="nil"/>
              <w:bottom w:val="nil"/>
              <w:right w:val="nil"/>
            </w:tcBorders>
            <w:shd w:val="clear" w:color="auto" w:fill="auto"/>
            <w:noWrap/>
            <w:vAlign w:val="bottom"/>
            <w:hideMark/>
          </w:tcPr>
          <w:p w14:paraId="066F7DED"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378160</w:t>
            </w:r>
          </w:p>
        </w:tc>
        <w:tc>
          <w:tcPr>
            <w:tcW w:w="5180" w:type="dxa"/>
            <w:tcBorders>
              <w:top w:val="nil"/>
              <w:left w:val="nil"/>
              <w:bottom w:val="nil"/>
              <w:right w:val="nil"/>
            </w:tcBorders>
            <w:shd w:val="clear" w:color="auto" w:fill="auto"/>
            <w:noWrap/>
            <w:vAlign w:val="bottom"/>
            <w:hideMark/>
          </w:tcPr>
          <w:p w14:paraId="7E3E91F5"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Otorrhea</w:t>
            </w:r>
          </w:p>
        </w:tc>
      </w:tr>
      <w:tr w:rsidR="00467BF9" w:rsidRPr="00467BF9" w14:paraId="69B2E8A5" w14:textId="77777777" w:rsidTr="00467BF9">
        <w:trPr>
          <w:trHeight w:val="290"/>
        </w:trPr>
        <w:tc>
          <w:tcPr>
            <w:tcW w:w="960" w:type="dxa"/>
            <w:tcBorders>
              <w:top w:val="nil"/>
              <w:left w:val="nil"/>
              <w:bottom w:val="nil"/>
              <w:right w:val="nil"/>
            </w:tcBorders>
            <w:shd w:val="clear" w:color="auto" w:fill="auto"/>
            <w:noWrap/>
            <w:vAlign w:val="bottom"/>
            <w:hideMark/>
          </w:tcPr>
          <w:p w14:paraId="5E977EB0"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313601</w:t>
            </w:r>
          </w:p>
        </w:tc>
        <w:tc>
          <w:tcPr>
            <w:tcW w:w="5180" w:type="dxa"/>
            <w:tcBorders>
              <w:top w:val="nil"/>
              <w:left w:val="nil"/>
              <w:bottom w:val="nil"/>
              <w:right w:val="nil"/>
            </w:tcBorders>
            <w:shd w:val="clear" w:color="auto" w:fill="auto"/>
            <w:noWrap/>
            <w:vAlign w:val="bottom"/>
            <w:hideMark/>
          </w:tcPr>
          <w:p w14:paraId="74E3FECD"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Oxygen supply absent</w:t>
            </w:r>
          </w:p>
        </w:tc>
      </w:tr>
      <w:tr w:rsidR="00467BF9" w:rsidRPr="00467BF9" w14:paraId="66DCAB41" w14:textId="77777777" w:rsidTr="00467BF9">
        <w:trPr>
          <w:trHeight w:val="290"/>
        </w:trPr>
        <w:tc>
          <w:tcPr>
            <w:tcW w:w="960" w:type="dxa"/>
            <w:tcBorders>
              <w:top w:val="nil"/>
              <w:left w:val="nil"/>
              <w:bottom w:val="nil"/>
              <w:right w:val="nil"/>
            </w:tcBorders>
            <w:shd w:val="clear" w:color="auto" w:fill="auto"/>
            <w:noWrap/>
            <w:vAlign w:val="bottom"/>
            <w:hideMark/>
          </w:tcPr>
          <w:p w14:paraId="0F93EA9F"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44782778</w:t>
            </w:r>
          </w:p>
        </w:tc>
        <w:tc>
          <w:tcPr>
            <w:tcW w:w="5180" w:type="dxa"/>
            <w:tcBorders>
              <w:top w:val="nil"/>
              <w:left w:val="nil"/>
              <w:bottom w:val="nil"/>
              <w:right w:val="nil"/>
            </w:tcBorders>
            <w:shd w:val="clear" w:color="auto" w:fill="auto"/>
            <w:noWrap/>
            <w:vAlign w:val="bottom"/>
            <w:hideMark/>
          </w:tcPr>
          <w:p w14:paraId="389C7FB9"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Pain disorder with psychological factor</w:t>
            </w:r>
          </w:p>
        </w:tc>
      </w:tr>
      <w:tr w:rsidR="00467BF9" w:rsidRPr="00467BF9" w14:paraId="07AD0CA4" w14:textId="77777777" w:rsidTr="00467BF9">
        <w:trPr>
          <w:trHeight w:val="290"/>
        </w:trPr>
        <w:tc>
          <w:tcPr>
            <w:tcW w:w="960" w:type="dxa"/>
            <w:tcBorders>
              <w:top w:val="nil"/>
              <w:left w:val="nil"/>
              <w:bottom w:val="nil"/>
              <w:right w:val="nil"/>
            </w:tcBorders>
            <w:shd w:val="clear" w:color="auto" w:fill="auto"/>
            <w:noWrap/>
            <w:vAlign w:val="bottom"/>
            <w:hideMark/>
          </w:tcPr>
          <w:p w14:paraId="3AA2CEA8"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4091513</w:t>
            </w:r>
          </w:p>
        </w:tc>
        <w:tc>
          <w:tcPr>
            <w:tcW w:w="5180" w:type="dxa"/>
            <w:tcBorders>
              <w:top w:val="nil"/>
              <w:left w:val="nil"/>
              <w:bottom w:val="nil"/>
              <w:right w:val="nil"/>
            </w:tcBorders>
            <w:shd w:val="clear" w:color="auto" w:fill="auto"/>
            <w:noWrap/>
            <w:vAlign w:val="bottom"/>
            <w:hideMark/>
          </w:tcPr>
          <w:p w14:paraId="12DEC80B"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Passing flatus</w:t>
            </w:r>
          </w:p>
        </w:tc>
      </w:tr>
      <w:tr w:rsidR="00467BF9" w:rsidRPr="00467BF9" w14:paraId="73DA792C" w14:textId="77777777" w:rsidTr="00467BF9">
        <w:trPr>
          <w:trHeight w:val="290"/>
        </w:trPr>
        <w:tc>
          <w:tcPr>
            <w:tcW w:w="960" w:type="dxa"/>
            <w:tcBorders>
              <w:top w:val="nil"/>
              <w:left w:val="nil"/>
              <w:bottom w:val="nil"/>
              <w:right w:val="nil"/>
            </w:tcBorders>
            <w:shd w:val="clear" w:color="auto" w:fill="auto"/>
            <w:noWrap/>
            <w:vAlign w:val="bottom"/>
            <w:hideMark/>
          </w:tcPr>
          <w:p w14:paraId="14CA9D5D"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4022076</w:t>
            </w:r>
          </w:p>
        </w:tc>
        <w:tc>
          <w:tcPr>
            <w:tcW w:w="5180" w:type="dxa"/>
            <w:tcBorders>
              <w:top w:val="nil"/>
              <w:left w:val="nil"/>
              <w:bottom w:val="nil"/>
              <w:right w:val="nil"/>
            </w:tcBorders>
            <w:shd w:val="clear" w:color="auto" w:fill="auto"/>
            <w:noWrap/>
            <w:vAlign w:val="bottom"/>
            <w:hideMark/>
          </w:tcPr>
          <w:p w14:paraId="3C03AB96"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Patient dependence on care provider</w:t>
            </w:r>
          </w:p>
        </w:tc>
      </w:tr>
      <w:tr w:rsidR="00467BF9" w:rsidRPr="00467BF9" w14:paraId="4FDB5413" w14:textId="77777777" w:rsidTr="00467BF9">
        <w:trPr>
          <w:trHeight w:val="290"/>
        </w:trPr>
        <w:tc>
          <w:tcPr>
            <w:tcW w:w="960" w:type="dxa"/>
            <w:tcBorders>
              <w:top w:val="nil"/>
              <w:left w:val="nil"/>
              <w:bottom w:val="nil"/>
              <w:right w:val="nil"/>
            </w:tcBorders>
            <w:shd w:val="clear" w:color="auto" w:fill="auto"/>
            <w:noWrap/>
            <w:vAlign w:val="bottom"/>
            <w:hideMark/>
          </w:tcPr>
          <w:p w14:paraId="1F678B77"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439971</w:t>
            </w:r>
          </w:p>
        </w:tc>
        <w:tc>
          <w:tcPr>
            <w:tcW w:w="5180" w:type="dxa"/>
            <w:tcBorders>
              <w:top w:val="nil"/>
              <w:left w:val="nil"/>
              <w:bottom w:val="nil"/>
              <w:right w:val="nil"/>
            </w:tcBorders>
            <w:shd w:val="clear" w:color="auto" w:fill="auto"/>
            <w:noWrap/>
            <w:vAlign w:val="bottom"/>
            <w:hideMark/>
          </w:tcPr>
          <w:p w14:paraId="625E1F15"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Poisoning by anticoagulant</w:t>
            </w:r>
          </w:p>
        </w:tc>
      </w:tr>
      <w:tr w:rsidR="00467BF9" w:rsidRPr="00467BF9" w14:paraId="2158E799" w14:textId="77777777" w:rsidTr="00467BF9">
        <w:trPr>
          <w:trHeight w:val="290"/>
        </w:trPr>
        <w:tc>
          <w:tcPr>
            <w:tcW w:w="960" w:type="dxa"/>
            <w:tcBorders>
              <w:top w:val="nil"/>
              <w:left w:val="nil"/>
              <w:bottom w:val="nil"/>
              <w:right w:val="nil"/>
            </w:tcBorders>
            <w:shd w:val="clear" w:color="auto" w:fill="auto"/>
            <w:noWrap/>
            <w:vAlign w:val="bottom"/>
            <w:hideMark/>
          </w:tcPr>
          <w:p w14:paraId="2C3548E0"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441191</w:t>
            </w:r>
          </w:p>
        </w:tc>
        <w:tc>
          <w:tcPr>
            <w:tcW w:w="5180" w:type="dxa"/>
            <w:tcBorders>
              <w:top w:val="nil"/>
              <w:left w:val="nil"/>
              <w:bottom w:val="nil"/>
              <w:right w:val="nil"/>
            </w:tcBorders>
            <w:shd w:val="clear" w:color="auto" w:fill="auto"/>
            <w:noWrap/>
            <w:vAlign w:val="bottom"/>
            <w:hideMark/>
          </w:tcPr>
          <w:p w14:paraId="13398967"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Poisoning due to arthropod venom</w:t>
            </w:r>
          </w:p>
        </w:tc>
      </w:tr>
      <w:tr w:rsidR="00467BF9" w:rsidRPr="00467BF9" w14:paraId="42A26A43" w14:textId="77777777" w:rsidTr="00467BF9">
        <w:trPr>
          <w:trHeight w:val="290"/>
        </w:trPr>
        <w:tc>
          <w:tcPr>
            <w:tcW w:w="960" w:type="dxa"/>
            <w:tcBorders>
              <w:top w:val="nil"/>
              <w:left w:val="nil"/>
              <w:bottom w:val="nil"/>
              <w:right w:val="nil"/>
            </w:tcBorders>
            <w:shd w:val="clear" w:color="auto" w:fill="auto"/>
            <w:noWrap/>
            <w:vAlign w:val="bottom"/>
            <w:hideMark/>
          </w:tcPr>
          <w:p w14:paraId="6AB98E61"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4295261</w:t>
            </w:r>
          </w:p>
        </w:tc>
        <w:tc>
          <w:tcPr>
            <w:tcW w:w="5180" w:type="dxa"/>
            <w:tcBorders>
              <w:top w:val="nil"/>
              <w:left w:val="nil"/>
              <w:bottom w:val="nil"/>
              <w:right w:val="nil"/>
            </w:tcBorders>
            <w:shd w:val="clear" w:color="auto" w:fill="auto"/>
            <w:noWrap/>
            <w:vAlign w:val="bottom"/>
            <w:hideMark/>
          </w:tcPr>
          <w:p w14:paraId="6B98091C"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Postmenopausal state</w:t>
            </w:r>
          </w:p>
        </w:tc>
      </w:tr>
      <w:tr w:rsidR="00467BF9" w:rsidRPr="00467BF9" w14:paraId="3391BD24" w14:textId="77777777" w:rsidTr="00467BF9">
        <w:trPr>
          <w:trHeight w:val="290"/>
        </w:trPr>
        <w:tc>
          <w:tcPr>
            <w:tcW w:w="960" w:type="dxa"/>
            <w:tcBorders>
              <w:top w:val="nil"/>
              <w:left w:val="nil"/>
              <w:bottom w:val="nil"/>
              <w:right w:val="nil"/>
            </w:tcBorders>
            <w:shd w:val="clear" w:color="auto" w:fill="auto"/>
            <w:noWrap/>
            <w:vAlign w:val="bottom"/>
            <w:hideMark/>
          </w:tcPr>
          <w:p w14:paraId="6BD3662D"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198715</w:t>
            </w:r>
          </w:p>
        </w:tc>
        <w:tc>
          <w:tcPr>
            <w:tcW w:w="5180" w:type="dxa"/>
            <w:tcBorders>
              <w:top w:val="nil"/>
              <w:left w:val="nil"/>
              <w:bottom w:val="nil"/>
              <w:right w:val="nil"/>
            </w:tcBorders>
            <w:shd w:val="clear" w:color="auto" w:fill="auto"/>
            <w:noWrap/>
            <w:vAlign w:val="bottom"/>
            <w:hideMark/>
          </w:tcPr>
          <w:p w14:paraId="2803C462"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Premature menopause</w:t>
            </w:r>
          </w:p>
        </w:tc>
      </w:tr>
      <w:tr w:rsidR="00467BF9" w:rsidRPr="00467BF9" w14:paraId="16F7F613" w14:textId="77777777" w:rsidTr="00467BF9">
        <w:trPr>
          <w:trHeight w:val="290"/>
        </w:trPr>
        <w:tc>
          <w:tcPr>
            <w:tcW w:w="960" w:type="dxa"/>
            <w:tcBorders>
              <w:top w:val="nil"/>
              <w:left w:val="nil"/>
              <w:bottom w:val="nil"/>
              <w:right w:val="nil"/>
            </w:tcBorders>
            <w:shd w:val="clear" w:color="auto" w:fill="auto"/>
            <w:noWrap/>
            <w:vAlign w:val="bottom"/>
            <w:hideMark/>
          </w:tcPr>
          <w:p w14:paraId="7911EA3D"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439081</w:t>
            </w:r>
          </w:p>
        </w:tc>
        <w:tc>
          <w:tcPr>
            <w:tcW w:w="5180" w:type="dxa"/>
            <w:tcBorders>
              <w:top w:val="nil"/>
              <w:left w:val="nil"/>
              <w:bottom w:val="nil"/>
              <w:right w:val="nil"/>
            </w:tcBorders>
            <w:shd w:val="clear" w:color="auto" w:fill="auto"/>
            <w:noWrap/>
            <w:vAlign w:val="bottom"/>
            <w:hideMark/>
          </w:tcPr>
          <w:p w14:paraId="3F541009"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Premenstrual tension syndrome</w:t>
            </w:r>
          </w:p>
        </w:tc>
      </w:tr>
      <w:tr w:rsidR="00467BF9" w:rsidRPr="00467BF9" w14:paraId="2DA8A7DE" w14:textId="77777777" w:rsidTr="00467BF9">
        <w:trPr>
          <w:trHeight w:val="290"/>
        </w:trPr>
        <w:tc>
          <w:tcPr>
            <w:tcW w:w="960" w:type="dxa"/>
            <w:tcBorders>
              <w:top w:val="nil"/>
              <w:left w:val="nil"/>
              <w:bottom w:val="nil"/>
              <w:right w:val="nil"/>
            </w:tcBorders>
            <w:shd w:val="clear" w:color="auto" w:fill="auto"/>
            <w:noWrap/>
            <w:vAlign w:val="bottom"/>
            <w:hideMark/>
          </w:tcPr>
          <w:p w14:paraId="41A7F159"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46286594</w:t>
            </w:r>
          </w:p>
        </w:tc>
        <w:tc>
          <w:tcPr>
            <w:tcW w:w="5180" w:type="dxa"/>
            <w:tcBorders>
              <w:top w:val="nil"/>
              <w:left w:val="nil"/>
              <w:bottom w:val="nil"/>
              <w:right w:val="nil"/>
            </w:tcBorders>
            <w:shd w:val="clear" w:color="auto" w:fill="auto"/>
            <w:noWrap/>
            <w:vAlign w:val="bottom"/>
            <w:hideMark/>
          </w:tcPr>
          <w:p w14:paraId="62E2B0E2"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Problem related to lifestyle</w:t>
            </w:r>
          </w:p>
        </w:tc>
      </w:tr>
      <w:tr w:rsidR="00467BF9" w:rsidRPr="00467BF9" w14:paraId="32037B1B" w14:textId="77777777" w:rsidTr="00467BF9">
        <w:trPr>
          <w:trHeight w:val="290"/>
        </w:trPr>
        <w:tc>
          <w:tcPr>
            <w:tcW w:w="960" w:type="dxa"/>
            <w:tcBorders>
              <w:top w:val="nil"/>
              <w:left w:val="nil"/>
              <w:bottom w:val="nil"/>
              <w:right w:val="nil"/>
            </w:tcBorders>
            <w:shd w:val="clear" w:color="auto" w:fill="auto"/>
            <w:noWrap/>
            <w:vAlign w:val="bottom"/>
            <w:hideMark/>
          </w:tcPr>
          <w:p w14:paraId="3A3CBA5A"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199876</w:t>
            </w:r>
          </w:p>
        </w:tc>
        <w:tc>
          <w:tcPr>
            <w:tcW w:w="5180" w:type="dxa"/>
            <w:tcBorders>
              <w:top w:val="nil"/>
              <w:left w:val="nil"/>
              <w:bottom w:val="nil"/>
              <w:right w:val="nil"/>
            </w:tcBorders>
            <w:shd w:val="clear" w:color="auto" w:fill="auto"/>
            <w:noWrap/>
            <w:vAlign w:val="bottom"/>
            <w:hideMark/>
          </w:tcPr>
          <w:p w14:paraId="46C5EC35"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Prolapse of female genital organs</w:t>
            </w:r>
          </w:p>
        </w:tc>
      </w:tr>
      <w:tr w:rsidR="00467BF9" w:rsidRPr="00467BF9" w14:paraId="7ADF7E9F" w14:textId="77777777" w:rsidTr="00467BF9">
        <w:trPr>
          <w:trHeight w:val="290"/>
        </w:trPr>
        <w:tc>
          <w:tcPr>
            <w:tcW w:w="960" w:type="dxa"/>
            <w:tcBorders>
              <w:top w:val="nil"/>
              <w:left w:val="nil"/>
              <w:bottom w:val="nil"/>
              <w:right w:val="nil"/>
            </w:tcBorders>
            <w:shd w:val="clear" w:color="auto" w:fill="auto"/>
            <w:noWrap/>
            <w:vAlign w:val="bottom"/>
            <w:hideMark/>
          </w:tcPr>
          <w:p w14:paraId="4A968A15"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4049367</w:t>
            </w:r>
          </w:p>
        </w:tc>
        <w:tc>
          <w:tcPr>
            <w:tcW w:w="5180" w:type="dxa"/>
            <w:tcBorders>
              <w:top w:val="nil"/>
              <w:left w:val="nil"/>
              <w:bottom w:val="nil"/>
              <w:right w:val="nil"/>
            </w:tcBorders>
            <w:shd w:val="clear" w:color="auto" w:fill="auto"/>
            <w:noWrap/>
            <w:vAlign w:val="bottom"/>
            <w:hideMark/>
          </w:tcPr>
          <w:p w14:paraId="0C3C2837"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Psychologic conversion disorder</w:t>
            </w:r>
          </w:p>
        </w:tc>
      </w:tr>
      <w:tr w:rsidR="00467BF9" w:rsidRPr="00467BF9" w14:paraId="4E7180D2" w14:textId="77777777" w:rsidTr="00467BF9">
        <w:trPr>
          <w:trHeight w:val="290"/>
        </w:trPr>
        <w:tc>
          <w:tcPr>
            <w:tcW w:w="960" w:type="dxa"/>
            <w:tcBorders>
              <w:top w:val="nil"/>
              <w:left w:val="nil"/>
              <w:bottom w:val="nil"/>
              <w:right w:val="nil"/>
            </w:tcBorders>
            <w:shd w:val="clear" w:color="auto" w:fill="auto"/>
            <w:noWrap/>
            <w:vAlign w:val="bottom"/>
            <w:hideMark/>
          </w:tcPr>
          <w:p w14:paraId="6B09A640"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440068</w:t>
            </w:r>
          </w:p>
        </w:tc>
        <w:tc>
          <w:tcPr>
            <w:tcW w:w="5180" w:type="dxa"/>
            <w:tcBorders>
              <w:top w:val="nil"/>
              <w:left w:val="nil"/>
              <w:bottom w:val="nil"/>
              <w:right w:val="nil"/>
            </w:tcBorders>
            <w:shd w:val="clear" w:color="auto" w:fill="auto"/>
            <w:noWrap/>
            <w:vAlign w:val="bottom"/>
            <w:hideMark/>
          </w:tcPr>
          <w:p w14:paraId="6C3BD544"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Psychosexual dysfunction</w:t>
            </w:r>
          </w:p>
        </w:tc>
      </w:tr>
      <w:tr w:rsidR="00467BF9" w:rsidRPr="00467BF9" w14:paraId="38E950F1" w14:textId="77777777" w:rsidTr="00467BF9">
        <w:trPr>
          <w:trHeight w:val="290"/>
        </w:trPr>
        <w:tc>
          <w:tcPr>
            <w:tcW w:w="960" w:type="dxa"/>
            <w:tcBorders>
              <w:top w:val="nil"/>
              <w:left w:val="nil"/>
              <w:bottom w:val="nil"/>
              <w:right w:val="nil"/>
            </w:tcBorders>
            <w:shd w:val="clear" w:color="auto" w:fill="auto"/>
            <w:noWrap/>
            <w:vAlign w:val="bottom"/>
            <w:hideMark/>
          </w:tcPr>
          <w:p w14:paraId="7367E083"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436246</w:t>
            </w:r>
          </w:p>
        </w:tc>
        <w:tc>
          <w:tcPr>
            <w:tcW w:w="5180" w:type="dxa"/>
            <w:tcBorders>
              <w:top w:val="nil"/>
              <w:left w:val="nil"/>
              <w:bottom w:val="nil"/>
              <w:right w:val="nil"/>
            </w:tcBorders>
            <w:shd w:val="clear" w:color="auto" w:fill="auto"/>
            <w:noWrap/>
            <w:vAlign w:val="bottom"/>
            <w:hideMark/>
          </w:tcPr>
          <w:p w14:paraId="731CF4D4"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Reduced libido</w:t>
            </w:r>
          </w:p>
        </w:tc>
      </w:tr>
      <w:tr w:rsidR="00467BF9" w:rsidRPr="00467BF9" w14:paraId="67C8F1E3" w14:textId="77777777" w:rsidTr="00467BF9">
        <w:trPr>
          <w:trHeight w:val="290"/>
        </w:trPr>
        <w:tc>
          <w:tcPr>
            <w:tcW w:w="960" w:type="dxa"/>
            <w:tcBorders>
              <w:top w:val="nil"/>
              <w:left w:val="nil"/>
              <w:bottom w:val="nil"/>
              <w:right w:val="nil"/>
            </w:tcBorders>
            <w:shd w:val="clear" w:color="auto" w:fill="auto"/>
            <w:noWrap/>
            <w:vAlign w:val="bottom"/>
            <w:hideMark/>
          </w:tcPr>
          <w:p w14:paraId="69D304FD"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73754</w:t>
            </w:r>
          </w:p>
        </w:tc>
        <w:tc>
          <w:tcPr>
            <w:tcW w:w="5180" w:type="dxa"/>
            <w:tcBorders>
              <w:top w:val="nil"/>
              <w:left w:val="nil"/>
              <w:bottom w:val="nil"/>
              <w:right w:val="nil"/>
            </w:tcBorders>
            <w:shd w:val="clear" w:color="auto" w:fill="auto"/>
            <w:noWrap/>
            <w:vAlign w:val="bottom"/>
            <w:hideMark/>
          </w:tcPr>
          <w:p w14:paraId="5F735D23"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Restless legs</w:t>
            </w:r>
          </w:p>
        </w:tc>
      </w:tr>
      <w:tr w:rsidR="00467BF9" w:rsidRPr="00467BF9" w14:paraId="2C56DF94" w14:textId="77777777" w:rsidTr="00467BF9">
        <w:trPr>
          <w:trHeight w:val="290"/>
        </w:trPr>
        <w:tc>
          <w:tcPr>
            <w:tcW w:w="960" w:type="dxa"/>
            <w:tcBorders>
              <w:top w:val="nil"/>
              <w:left w:val="nil"/>
              <w:bottom w:val="nil"/>
              <w:right w:val="nil"/>
            </w:tcBorders>
            <w:shd w:val="clear" w:color="auto" w:fill="auto"/>
            <w:noWrap/>
            <w:vAlign w:val="bottom"/>
            <w:hideMark/>
          </w:tcPr>
          <w:p w14:paraId="22F47A11"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4168212</w:t>
            </w:r>
          </w:p>
        </w:tc>
        <w:tc>
          <w:tcPr>
            <w:tcW w:w="5180" w:type="dxa"/>
            <w:tcBorders>
              <w:top w:val="nil"/>
              <w:left w:val="nil"/>
              <w:bottom w:val="nil"/>
              <w:right w:val="nil"/>
            </w:tcBorders>
            <w:shd w:val="clear" w:color="auto" w:fill="auto"/>
            <w:noWrap/>
            <w:vAlign w:val="bottom"/>
            <w:hideMark/>
          </w:tcPr>
          <w:p w14:paraId="17FBA789"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Restlessness and agitation</w:t>
            </w:r>
          </w:p>
        </w:tc>
      </w:tr>
      <w:tr w:rsidR="00467BF9" w:rsidRPr="00467BF9" w14:paraId="2C2610C9" w14:textId="77777777" w:rsidTr="00467BF9">
        <w:trPr>
          <w:trHeight w:val="290"/>
        </w:trPr>
        <w:tc>
          <w:tcPr>
            <w:tcW w:w="960" w:type="dxa"/>
            <w:tcBorders>
              <w:top w:val="nil"/>
              <w:left w:val="nil"/>
              <w:bottom w:val="nil"/>
              <w:right w:val="nil"/>
            </w:tcBorders>
            <w:shd w:val="clear" w:color="auto" w:fill="auto"/>
            <w:noWrap/>
            <w:vAlign w:val="bottom"/>
            <w:hideMark/>
          </w:tcPr>
          <w:p w14:paraId="1BCBFC12"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80811</w:t>
            </w:r>
          </w:p>
        </w:tc>
        <w:tc>
          <w:tcPr>
            <w:tcW w:w="5180" w:type="dxa"/>
            <w:tcBorders>
              <w:top w:val="nil"/>
              <w:left w:val="nil"/>
              <w:bottom w:val="nil"/>
              <w:right w:val="nil"/>
            </w:tcBorders>
            <w:shd w:val="clear" w:color="auto" w:fill="auto"/>
            <w:noWrap/>
            <w:vAlign w:val="bottom"/>
            <w:hideMark/>
          </w:tcPr>
          <w:p w14:paraId="7B920711"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Rupture of extensor tendons of hand AND/OR wrist</w:t>
            </w:r>
          </w:p>
        </w:tc>
      </w:tr>
      <w:tr w:rsidR="00467BF9" w:rsidRPr="00467BF9" w14:paraId="122D508C" w14:textId="77777777" w:rsidTr="00467BF9">
        <w:trPr>
          <w:trHeight w:val="290"/>
        </w:trPr>
        <w:tc>
          <w:tcPr>
            <w:tcW w:w="960" w:type="dxa"/>
            <w:tcBorders>
              <w:top w:val="nil"/>
              <w:left w:val="nil"/>
              <w:bottom w:val="nil"/>
              <w:right w:val="nil"/>
            </w:tcBorders>
            <w:shd w:val="clear" w:color="auto" w:fill="auto"/>
            <w:noWrap/>
            <w:vAlign w:val="bottom"/>
            <w:hideMark/>
          </w:tcPr>
          <w:p w14:paraId="4B5EC15E"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81943</w:t>
            </w:r>
          </w:p>
        </w:tc>
        <w:tc>
          <w:tcPr>
            <w:tcW w:w="5180" w:type="dxa"/>
            <w:tcBorders>
              <w:top w:val="nil"/>
              <w:left w:val="nil"/>
              <w:bottom w:val="nil"/>
              <w:right w:val="nil"/>
            </w:tcBorders>
            <w:shd w:val="clear" w:color="auto" w:fill="auto"/>
            <w:noWrap/>
            <w:vAlign w:val="bottom"/>
            <w:hideMark/>
          </w:tcPr>
          <w:p w14:paraId="0D2CFE88"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Rupture of flexor tendons of hand AND/OR wrist</w:t>
            </w:r>
          </w:p>
        </w:tc>
      </w:tr>
      <w:tr w:rsidR="00467BF9" w:rsidRPr="00467BF9" w14:paraId="5933561B" w14:textId="77777777" w:rsidTr="00467BF9">
        <w:trPr>
          <w:trHeight w:val="290"/>
        </w:trPr>
        <w:tc>
          <w:tcPr>
            <w:tcW w:w="960" w:type="dxa"/>
            <w:tcBorders>
              <w:top w:val="nil"/>
              <w:left w:val="nil"/>
              <w:bottom w:val="nil"/>
              <w:right w:val="nil"/>
            </w:tcBorders>
            <w:shd w:val="clear" w:color="auto" w:fill="auto"/>
            <w:noWrap/>
            <w:vAlign w:val="bottom"/>
            <w:hideMark/>
          </w:tcPr>
          <w:p w14:paraId="6F77B39E"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138821</w:t>
            </w:r>
          </w:p>
        </w:tc>
        <w:tc>
          <w:tcPr>
            <w:tcW w:w="5180" w:type="dxa"/>
            <w:tcBorders>
              <w:top w:val="nil"/>
              <w:left w:val="nil"/>
              <w:bottom w:val="nil"/>
              <w:right w:val="nil"/>
            </w:tcBorders>
            <w:shd w:val="clear" w:color="auto" w:fill="auto"/>
            <w:noWrap/>
            <w:vAlign w:val="bottom"/>
            <w:hideMark/>
          </w:tcPr>
          <w:p w14:paraId="5E32AD68"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Seborrhea</w:t>
            </w:r>
          </w:p>
        </w:tc>
      </w:tr>
      <w:tr w:rsidR="00467BF9" w:rsidRPr="00467BF9" w14:paraId="459F4334" w14:textId="77777777" w:rsidTr="00467BF9">
        <w:trPr>
          <w:trHeight w:val="290"/>
        </w:trPr>
        <w:tc>
          <w:tcPr>
            <w:tcW w:w="960" w:type="dxa"/>
            <w:tcBorders>
              <w:top w:val="nil"/>
              <w:left w:val="nil"/>
              <w:bottom w:val="nil"/>
              <w:right w:val="nil"/>
            </w:tcBorders>
            <w:shd w:val="clear" w:color="auto" w:fill="auto"/>
            <w:noWrap/>
            <w:vAlign w:val="bottom"/>
            <w:hideMark/>
          </w:tcPr>
          <w:p w14:paraId="217B3628"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4198492</w:t>
            </w:r>
          </w:p>
        </w:tc>
        <w:tc>
          <w:tcPr>
            <w:tcW w:w="5180" w:type="dxa"/>
            <w:tcBorders>
              <w:top w:val="nil"/>
              <w:left w:val="nil"/>
              <w:bottom w:val="nil"/>
              <w:right w:val="nil"/>
            </w:tcBorders>
            <w:shd w:val="clear" w:color="auto" w:fill="auto"/>
            <w:noWrap/>
            <w:vAlign w:val="bottom"/>
            <w:hideMark/>
          </w:tcPr>
          <w:p w14:paraId="0ED96909"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Shoulder joint unstable</w:t>
            </w:r>
          </w:p>
        </w:tc>
      </w:tr>
      <w:tr w:rsidR="00467BF9" w:rsidRPr="00467BF9" w14:paraId="06086B94" w14:textId="77777777" w:rsidTr="00467BF9">
        <w:trPr>
          <w:trHeight w:val="290"/>
        </w:trPr>
        <w:tc>
          <w:tcPr>
            <w:tcW w:w="960" w:type="dxa"/>
            <w:tcBorders>
              <w:top w:val="nil"/>
              <w:left w:val="nil"/>
              <w:bottom w:val="nil"/>
              <w:right w:val="nil"/>
            </w:tcBorders>
            <w:shd w:val="clear" w:color="auto" w:fill="auto"/>
            <w:noWrap/>
            <w:vAlign w:val="bottom"/>
            <w:hideMark/>
          </w:tcPr>
          <w:p w14:paraId="09E1FFEE"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25518</w:t>
            </w:r>
          </w:p>
        </w:tc>
        <w:tc>
          <w:tcPr>
            <w:tcW w:w="5180" w:type="dxa"/>
            <w:tcBorders>
              <w:top w:val="nil"/>
              <w:left w:val="nil"/>
              <w:bottom w:val="nil"/>
              <w:right w:val="nil"/>
            </w:tcBorders>
            <w:shd w:val="clear" w:color="auto" w:fill="auto"/>
            <w:noWrap/>
            <w:vAlign w:val="bottom"/>
            <w:hideMark/>
          </w:tcPr>
          <w:p w14:paraId="3E23FF5D"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Sickle cell trait</w:t>
            </w:r>
          </w:p>
        </w:tc>
      </w:tr>
      <w:tr w:rsidR="00467BF9" w:rsidRPr="00467BF9" w14:paraId="62E7F7E2" w14:textId="77777777" w:rsidTr="00467BF9">
        <w:trPr>
          <w:trHeight w:val="290"/>
        </w:trPr>
        <w:tc>
          <w:tcPr>
            <w:tcW w:w="960" w:type="dxa"/>
            <w:tcBorders>
              <w:top w:val="nil"/>
              <w:left w:val="nil"/>
              <w:bottom w:val="nil"/>
              <w:right w:val="nil"/>
            </w:tcBorders>
            <w:shd w:val="clear" w:color="auto" w:fill="auto"/>
            <w:noWrap/>
            <w:vAlign w:val="bottom"/>
            <w:hideMark/>
          </w:tcPr>
          <w:p w14:paraId="0C13C99C"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4176908</w:t>
            </w:r>
          </w:p>
        </w:tc>
        <w:tc>
          <w:tcPr>
            <w:tcW w:w="5180" w:type="dxa"/>
            <w:tcBorders>
              <w:top w:val="nil"/>
              <w:left w:val="nil"/>
              <w:bottom w:val="nil"/>
              <w:right w:val="nil"/>
            </w:tcBorders>
            <w:shd w:val="clear" w:color="auto" w:fill="auto"/>
            <w:noWrap/>
            <w:vAlign w:val="bottom"/>
            <w:hideMark/>
          </w:tcPr>
          <w:p w14:paraId="6E2A2C07"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Snapping thumb syndrome</w:t>
            </w:r>
          </w:p>
        </w:tc>
      </w:tr>
      <w:tr w:rsidR="00467BF9" w:rsidRPr="00467BF9" w14:paraId="2B71F5A4" w14:textId="77777777" w:rsidTr="00467BF9">
        <w:trPr>
          <w:trHeight w:val="290"/>
        </w:trPr>
        <w:tc>
          <w:tcPr>
            <w:tcW w:w="960" w:type="dxa"/>
            <w:tcBorders>
              <w:top w:val="nil"/>
              <w:left w:val="nil"/>
              <w:bottom w:val="nil"/>
              <w:right w:val="nil"/>
            </w:tcBorders>
            <w:shd w:val="clear" w:color="auto" w:fill="auto"/>
            <w:noWrap/>
            <w:vAlign w:val="bottom"/>
            <w:hideMark/>
          </w:tcPr>
          <w:p w14:paraId="781D964E"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4248728</w:t>
            </w:r>
          </w:p>
        </w:tc>
        <w:tc>
          <w:tcPr>
            <w:tcW w:w="5180" w:type="dxa"/>
            <w:tcBorders>
              <w:top w:val="nil"/>
              <w:left w:val="nil"/>
              <w:bottom w:val="nil"/>
              <w:right w:val="nil"/>
            </w:tcBorders>
            <w:shd w:val="clear" w:color="auto" w:fill="auto"/>
            <w:noWrap/>
            <w:vAlign w:val="bottom"/>
            <w:hideMark/>
          </w:tcPr>
          <w:p w14:paraId="221C1C2F"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Snoring</w:t>
            </w:r>
          </w:p>
        </w:tc>
      </w:tr>
      <w:tr w:rsidR="00467BF9" w:rsidRPr="00467BF9" w14:paraId="04FA565E" w14:textId="77777777" w:rsidTr="00467BF9">
        <w:trPr>
          <w:trHeight w:val="290"/>
        </w:trPr>
        <w:tc>
          <w:tcPr>
            <w:tcW w:w="960" w:type="dxa"/>
            <w:tcBorders>
              <w:top w:val="nil"/>
              <w:left w:val="nil"/>
              <w:bottom w:val="nil"/>
              <w:right w:val="nil"/>
            </w:tcBorders>
            <w:shd w:val="clear" w:color="auto" w:fill="auto"/>
            <w:noWrap/>
            <w:vAlign w:val="bottom"/>
            <w:hideMark/>
          </w:tcPr>
          <w:p w14:paraId="4DE961C1"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138278</w:t>
            </w:r>
          </w:p>
        </w:tc>
        <w:tc>
          <w:tcPr>
            <w:tcW w:w="5180" w:type="dxa"/>
            <w:tcBorders>
              <w:top w:val="nil"/>
              <w:left w:val="nil"/>
              <w:bottom w:val="nil"/>
              <w:right w:val="nil"/>
            </w:tcBorders>
            <w:shd w:val="clear" w:color="auto" w:fill="auto"/>
            <w:noWrap/>
            <w:vAlign w:val="bottom"/>
            <w:hideMark/>
          </w:tcPr>
          <w:p w14:paraId="0D580667"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Sprains and strains of joints and adjacent muscles</w:t>
            </w:r>
          </w:p>
        </w:tc>
      </w:tr>
      <w:tr w:rsidR="00467BF9" w:rsidRPr="00467BF9" w14:paraId="57C596E0" w14:textId="77777777" w:rsidTr="00467BF9">
        <w:trPr>
          <w:trHeight w:val="290"/>
        </w:trPr>
        <w:tc>
          <w:tcPr>
            <w:tcW w:w="960" w:type="dxa"/>
            <w:tcBorders>
              <w:top w:val="nil"/>
              <w:left w:val="nil"/>
              <w:bottom w:val="nil"/>
              <w:right w:val="nil"/>
            </w:tcBorders>
            <w:shd w:val="clear" w:color="auto" w:fill="auto"/>
            <w:noWrap/>
            <w:vAlign w:val="bottom"/>
            <w:hideMark/>
          </w:tcPr>
          <w:p w14:paraId="12D0096D"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lastRenderedPageBreak/>
              <w:t>4008710</w:t>
            </w:r>
          </w:p>
        </w:tc>
        <w:tc>
          <w:tcPr>
            <w:tcW w:w="5180" w:type="dxa"/>
            <w:tcBorders>
              <w:top w:val="nil"/>
              <w:left w:val="nil"/>
              <w:bottom w:val="nil"/>
              <w:right w:val="nil"/>
            </w:tcBorders>
            <w:shd w:val="clear" w:color="auto" w:fill="auto"/>
            <w:noWrap/>
            <w:vAlign w:val="bottom"/>
            <w:hideMark/>
          </w:tcPr>
          <w:p w14:paraId="520653B1"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Stenosis due to any device, implant AND/OR graft</w:t>
            </w:r>
          </w:p>
        </w:tc>
      </w:tr>
      <w:tr w:rsidR="00467BF9" w:rsidRPr="00467BF9" w14:paraId="25E2C9E3" w14:textId="77777777" w:rsidTr="00467BF9">
        <w:trPr>
          <w:trHeight w:val="290"/>
        </w:trPr>
        <w:tc>
          <w:tcPr>
            <w:tcW w:w="960" w:type="dxa"/>
            <w:tcBorders>
              <w:top w:val="nil"/>
              <w:left w:val="nil"/>
              <w:bottom w:val="nil"/>
              <w:right w:val="nil"/>
            </w:tcBorders>
            <w:shd w:val="clear" w:color="auto" w:fill="auto"/>
            <w:noWrap/>
            <w:vAlign w:val="bottom"/>
            <w:hideMark/>
          </w:tcPr>
          <w:p w14:paraId="5239E697"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40479573</w:t>
            </w:r>
          </w:p>
        </w:tc>
        <w:tc>
          <w:tcPr>
            <w:tcW w:w="5180" w:type="dxa"/>
            <w:tcBorders>
              <w:top w:val="nil"/>
              <w:left w:val="nil"/>
              <w:bottom w:val="nil"/>
              <w:right w:val="nil"/>
            </w:tcBorders>
            <w:shd w:val="clear" w:color="auto" w:fill="auto"/>
            <w:noWrap/>
            <w:vAlign w:val="bottom"/>
            <w:hideMark/>
          </w:tcPr>
          <w:p w14:paraId="1250192F"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Stimulant abuse</w:t>
            </w:r>
          </w:p>
        </w:tc>
      </w:tr>
      <w:tr w:rsidR="00467BF9" w:rsidRPr="00467BF9" w14:paraId="18A41B33" w14:textId="77777777" w:rsidTr="00467BF9">
        <w:trPr>
          <w:trHeight w:val="290"/>
        </w:trPr>
        <w:tc>
          <w:tcPr>
            <w:tcW w:w="960" w:type="dxa"/>
            <w:tcBorders>
              <w:top w:val="nil"/>
              <w:left w:val="nil"/>
              <w:bottom w:val="nil"/>
              <w:right w:val="nil"/>
            </w:tcBorders>
            <w:shd w:val="clear" w:color="auto" w:fill="auto"/>
            <w:noWrap/>
            <w:vAlign w:val="bottom"/>
            <w:hideMark/>
          </w:tcPr>
          <w:p w14:paraId="0867CA95"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40483172</w:t>
            </w:r>
          </w:p>
        </w:tc>
        <w:tc>
          <w:tcPr>
            <w:tcW w:w="5180" w:type="dxa"/>
            <w:tcBorders>
              <w:top w:val="nil"/>
              <w:left w:val="nil"/>
              <w:bottom w:val="nil"/>
              <w:right w:val="nil"/>
            </w:tcBorders>
            <w:shd w:val="clear" w:color="auto" w:fill="auto"/>
            <w:noWrap/>
            <w:vAlign w:val="bottom"/>
            <w:hideMark/>
          </w:tcPr>
          <w:p w14:paraId="10D363B0"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Stimulant dependence</w:t>
            </w:r>
          </w:p>
        </w:tc>
      </w:tr>
      <w:tr w:rsidR="00467BF9" w:rsidRPr="00467BF9" w14:paraId="69A86D17" w14:textId="77777777" w:rsidTr="00467BF9">
        <w:trPr>
          <w:trHeight w:val="290"/>
        </w:trPr>
        <w:tc>
          <w:tcPr>
            <w:tcW w:w="960" w:type="dxa"/>
            <w:tcBorders>
              <w:top w:val="nil"/>
              <w:left w:val="nil"/>
              <w:bottom w:val="nil"/>
              <w:right w:val="nil"/>
            </w:tcBorders>
            <w:shd w:val="clear" w:color="auto" w:fill="auto"/>
            <w:noWrap/>
            <w:vAlign w:val="bottom"/>
            <w:hideMark/>
          </w:tcPr>
          <w:p w14:paraId="6AB43935"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440233</w:t>
            </w:r>
          </w:p>
        </w:tc>
        <w:tc>
          <w:tcPr>
            <w:tcW w:w="5180" w:type="dxa"/>
            <w:tcBorders>
              <w:top w:val="nil"/>
              <w:left w:val="nil"/>
              <w:bottom w:val="nil"/>
              <w:right w:val="nil"/>
            </w:tcBorders>
            <w:shd w:val="clear" w:color="auto" w:fill="auto"/>
            <w:noWrap/>
            <w:vAlign w:val="bottom"/>
            <w:hideMark/>
          </w:tcPr>
          <w:p w14:paraId="1F03A39C"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Strain of supraspinatus muscle AND/OR tendon</w:t>
            </w:r>
          </w:p>
        </w:tc>
      </w:tr>
      <w:tr w:rsidR="00467BF9" w:rsidRPr="00467BF9" w14:paraId="6F884F58" w14:textId="77777777" w:rsidTr="00467BF9">
        <w:trPr>
          <w:trHeight w:val="290"/>
        </w:trPr>
        <w:tc>
          <w:tcPr>
            <w:tcW w:w="960" w:type="dxa"/>
            <w:tcBorders>
              <w:top w:val="nil"/>
              <w:left w:val="nil"/>
              <w:bottom w:val="nil"/>
              <w:right w:val="nil"/>
            </w:tcBorders>
            <w:shd w:val="clear" w:color="auto" w:fill="auto"/>
            <w:noWrap/>
            <w:vAlign w:val="bottom"/>
            <w:hideMark/>
          </w:tcPr>
          <w:p w14:paraId="7D6DE7E3"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4194160</w:t>
            </w:r>
          </w:p>
        </w:tc>
        <w:tc>
          <w:tcPr>
            <w:tcW w:w="5180" w:type="dxa"/>
            <w:tcBorders>
              <w:top w:val="nil"/>
              <w:left w:val="nil"/>
              <w:bottom w:val="nil"/>
              <w:right w:val="nil"/>
            </w:tcBorders>
            <w:shd w:val="clear" w:color="auto" w:fill="auto"/>
            <w:noWrap/>
            <w:vAlign w:val="bottom"/>
            <w:hideMark/>
          </w:tcPr>
          <w:p w14:paraId="7C65FC2D"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Thyroid function tests abnormal</w:t>
            </w:r>
          </w:p>
        </w:tc>
      </w:tr>
      <w:tr w:rsidR="00467BF9" w:rsidRPr="00467BF9" w14:paraId="4DA92F18" w14:textId="77777777" w:rsidTr="00467BF9">
        <w:trPr>
          <w:trHeight w:val="290"/>
        </w:trPr>
        <w:tc>
          <w:tcPr>
            <w:tcW w:w="960" w:type="dxa"/>
            <w:tcBorders>
              <w:top w:val="nil"/>
              <w:left w:val="nil"/>
              <w:bottom w:val="nil"/>
              <w:right w:val="nil"/>
            </w:tcBorders>
            <w:shd w:val="clear" w:color="auto" w:fill="auto"/>
            <w:noWrap/>
            <w:vAlign w:val="bottom"/>
            <w:hideMark/>
          </w:tcPr>
          <w:p w14:paraId="5B58CCB1"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4216708</w:t>
            </w:r>
          </w:p>
        </w:tc>
        <w:tc>
          <w:tcPr>
            <w:tcW w:w="5180" w:type="dxa"/>
            <w:tcBorders>
              <w:top w:val="nil"/>
              <w:left w:val="nil"/>
              <w:bottom w:val="nil"/>
              <w:right w:val="nil"/>
            </w:tcBorders>
            <w:shd w:val="clear" w:color="auto" w:fill="auto"/>
            <w:noWrap/>
            <w:vAlign w:val="bottom"/>
            <w:hideMark/>
          </w:tcPr>
          <w:p w14:paraId="78B18787"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Urgent desire for stool</w:t>
            </w:r>
          </w:p>
        </w:tc>
      </w:tr>
      <w:tr w:rsidR="00467BF9" w:rsidRPr="00467BF9" w14:paraId="54B9D81B" w14:textId="77777777" w:rsidTr="00467BF9">
        <w:trPr>
          <w:trHeight w:val="290"/>
        </w:trPr>
        <w:tc>
          <w:tcPr>
            <w:tcW w:w="960" w:type="dxa"/>
            <w:tcBorders>
              <w:top w:val="nil"/>
              <w:left w:val="nil"/>
              <w:bottom w:val="nil"/>
              <w:right w:val="nil"/>
            </w:tcBorders>
            <w:shd w:val="clear" w:color="auto" w:fill="auto"/>
            <w:noWrap/>
            <w:vAlign w:val="bottom"/>
            <w:hideMark/>
          </w:tcPr>
          <w:p w14:paraId="6E8078AB"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79873</w:t>
            </w:r>
          </w:p>
        </w:tc>
        <w:tc>
          <w:tcPr>
            <w:tcW w:w="5180" w:type="dxa"/>
            <w:tcBorders>
              <w:top w:val="nil"/>
              <w:left w:val="nil"/>
              <w:bottom w:val="nil"/>
              <w:right w:val="nil"/>
            </w:tcBorders>
            <w:shd w:val="clear" w:color="auto" w:fill="auto"/>
            <w:noWrap/>
            <w:vAlign w:val="bottom"/>
            <w:hideMark/>
          </w:tcPr>
          <w:p w14:paraId="51A226DD"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Urolith</w:t>
            </w:r>
          </w:p>
        </w:tc>
      </w:tr>
      <w:tr w:rsidR="00467BF9" w:rsidRPr="00467BF9" w14:paraId="04824AF8" w14:textId="77777777" w:rsidTr="00467BF9">
        <w:trPr>
          <w:trHeight w:val="290"/>
        </w:trPr>
        <w:tc>
          <w:tcPr>
            <w:tcW w:w="960" w:type="dxa"/>
            <w:tcBorders>
              <w:top w:val="nil"/>
              <w:left w:val="nil"/>
              <w:bottom w:val="nil"/>
              <w:right w:val="nil"/>
            </w:tcBorders>
            <w:shd w:val="clear" w:color="auto" w:fill="auto"/>
            <w:noWrap/>
            <w:vAlign w:val="bottom"/>
            <w:hideMark/>
          </w:tcPr>
          <w:p w14:paraId="78A46C41"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4275889</w:t>
            </w:r>
          </w:p>
        </w:tc>
        <w:tc>
          <w:tcPr>
            <w:tcW w:w="5180" w:type="dxa"/>
            <w:tcBorders>
              <w:top w:val="nil"/>
              <w:left w:val="nil"/>
              <w:bottom w:val="nil"/>
              <w:right w:val="nil"/>
            </w:tcBorders>
            <w:shd w:val="clear" w:color="auto" w:fill="auto"/>
            <w:noWrap/>
            <w:vAlign w:val="bottom"/>
            <w:hideMark/>
          </w:tcPr>
          <w:p w14:paraId="56DA01C2"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Visual hallucinations</w:t>
            </w:r>
          </w:p>
        </w:tc>
      </w:tr>
      <w:tr w:rsidR="00467BF9" w:rsidRPr="00467BF9" w14:paraId="3851D6A5" w14:textId="77777777" w:rsidTr="00467BF9">
        <w:trPr>
          <w:trHeight w:val="290"/>
        </w:trPr>
        <w:tc>
          <w:tcPr>
            <w:tcW w:w="960" w:type="dxa"/>
            <w:tcBorders>
              <w:top w:val="nil"/>
              <w:left w:val="nil"/>
              <w:bottom w:val="nil"/>
              <w:right w:val="nil"/>
            </w:tcBorders>
            <w:shd w:val="clear" w:color="auto" w:fill="auto"/>
            <w:noWrap/>
            <w:vAlign w:val="bottom"/>
            <w:hideMark/>
          </w:tcPr>
          <w:p w14:paraId="1582B741" w14:textId="77777777" w:rsidR="00467BF9" w:rsidRPr="00467BF9" w:rsidRDefault="00467BF9" w:rsidP="00467BF9">
            <w:pPr>
              <w:spacing w:after="0" w:line="240" w:lineRule="auto"/>
              <w:jc w:val="right"/>
              <w:rPr>
                <w:rFonts w:ascii="Calibri" w:eastAsia="Times New Roman" w:hAnsi="Calibri" w:cs="Calibri"/>
                <w:color w:val="000000"/>
                <w:lang w:val="en-US" w:bidi="ar-SA"/>
              </w:rPr>
            </w:pPr>
            <w:r w:rsidRPr="00467BF9">
              <w:rPr>
                <w:rFonts w:ascii="Calibri" w:eastAsia="Times New Roman" w:hAnsi="Calibri" w:cs="Calibri"/>
                <w:color w:val="000000"/>
                <w:lang w:val="en-US" w:bidi="ar-SA"/>
              </w:rPr>
              <w:t>4193634</w:t>
            </w:r>
          </w:p>
        </w:tc>
        <w:tc>
          <w:tcPr>
            <w:tcW w:w="5180" w:type="dxa"/>
            <w:tcBorders>
              <w:top w:val="nil"/>
              <w:left w:val="nil"/>
              <w:bottom w:val="nil"/>
              <w:right w:val="nil"/>
            </w:tcBorders>
            <w:shd w:val="clear" w:color="auto" w:fill="auto"/>
            <w:noWrap/>
            <w:vAlign w:val="bottom"/>
            <w:hideMark/>
          </w:tcPr>
          <w:p w14:paraId="52BD0411" w14:textId="77777777" w:rsidR="00467BF9" w:rsidRPr="00467BF9" w:rsidRDefault="00467BF9" w:rsidP="00467BF9">
            <w:pPr>
              <w:spacing w:after="0" w:line="240" w:lineRule="auto"/>
              <w:rPr>
                <w:rFonts w:ascii="Calibri" w:eastAsia="Times New Roman" w:hAnsi="Calibri" w:cs="Calibri"/>
                <w:color w:val="000000"/>
                <w:lang w:val="en-US" w:bidi="ar-SA"/>
              </w:rPr>
            </w:pPr>
            <w:r w:rsidRPr="00467BF9">
              <w:rPr>
                <w:rFonts w:ascii="Calibri" w:eastAsia="Times New Roman" w:hAnsi="Calibri" w:cs="Calibri"/>
                <w:color w:val="000000"/>
                <w:lang w:val="en-US" w:bidi="ar-SA"/>
              </w:rPr>
              <w:t>Worried</w:t>
            </w:r>
          </w:p>
        </w:tc>
      </w:tr>
    </w:tbl>
    <w:p w14:paraId="378E6663" w14:textId="77777777" w:rsidR="00467BF9" w:rsidRPr="00A150A2" w:rsidRDefault="00467BF9" w:rsidP="00BF261C">
      <w:pPr>
        <w:jc w:val="both"/>
      </w:pPr>
    </w:p>
    <w:sectPr w:rsidR="00467BF9" w:rsidRPr="00A150A2" w:rsidSect="00D96487">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3A444" w14:textId="77777777" w:rsidR="00A07583" w:rsidRDefault="00A07583" w:rsidP="00A7739A">
      <w:pPr>
        <w:spacing w:after="0" w:line="240" w:lineRule="auto"/>
      </w:pPr>
      <w:r>
        <w:separator/>
      </w:r>
    </w:p>
  </w:endnote>
  <w:endnote w:type="continuationSeparator" w:id="0">
    <w:p w14:paraId="4AC2845A" w14:textId="77777777" w:rsidR="00A07583" w:rsidRDefault="00A07583" w:rsidP="00A7739A">
      <w:pPr>
        <w:spacing w:after="0" w:line="240" w:lineRule="auto"/>
      </w:pPr>
      <w:r>
        <w:continuationSeparator/>
      </w:r>
    </w:p>
  </w:endnote>
  <w:endnote w:type="continuationNotice" w:id="1">
    <w:p w14:paraId="27145666" w14:textId="77777777" w:rsidR="00A07583" w:rsidRDefault="00A075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ljovic Medium">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imes New Roman Bold">
    <w:panose1 w:val="020208030705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463290"/>
      <w:docPartObj>
        <w:docPartGallery w:val="Page Numbers (Bottom of Page)"/>
        <w:docPartUnique/>
      </w:docPartObj>
    </w:sdtPr>
    <w:sdtEndPr>
      <w:rPr>
        <w:i/>
        <w:color w:val="00B050"/>
      </w:rPr>
    </w:sdtEndPr>
    <w:sdtContent>
      <w:p w14:paraId="1DBF273B" w14:textId="5C6C1B43" w:rsidR="00A07583" w:rsidRPr="00D96487" w:rsidRDefault="00A07583" w:rsidP="00A7739A">
        <w:pPr>
          <w:pStyle w:val="Footer"/>
          <w:rPr>
            <w:i/>
            <w:color w:val="00B050"/>
          </w:rPr>
        </w:pPr>
        <w:r w:rsidRPr="00FB7EAC">
          <w:rPr>
            <w:rFonts w:cs="Verdana"/>
            <w:bCs/>
            <w:color w:val="231F20"/>
            <w:lang w:bidi="ar-SA"/>
          </w:rPr>
          <w:t>The comparative safety of first-line conventional synthetic disease-modifying anti-rheumatic drugs (csDMARDs) used for the treatment of rheumatoid arthritis: protocol for a multi-database real-world cohort study</w:t>
        </w:r>
        <w:r w:rsidRPr="00D96487">
          <w:rPr>
            <w:i/>
            <w:color w:val="00B050"/>
          </w:rPr>
          <w:tab/>
        </w:r>
        <w:r>
          <w:rPr>
            <w:i/>
            <w:color w:val="00B050"/>
          </w:rPr>
          <w:tab/>
        </w:r>
        <w:r w:rsidRPr="00D96487">
          <w:rPr>
            <w:i/>
            <w:color w:val="00B050"/>
          </w:rPr>
          <w:fldChar w:fldCharType="begin"/>
        </w:r>
        <w:r w:rsidRPr="00D96487">
          <w:rPr>
            <w:i/>
            <w:color w:val="00B050"/>
          </w:rPr>
          <w:instrText xml:space="preserve"> PAGE   \* MERGEFORMAT </w:instrText>
        </w:r>
        <w:r w:rsidRPr="00D96487">
          <w:rPr>
            <w:i/>
            <w:color w:val="00B050"/>
          </w:rPr>
          <w:fldChar w:fldCharType="separate"/>
        </w:r>
        <w:r>
          <w:rPr>
            <w:i/>
            <w:noProof/>
            <w:color w:val="00B050"/>
          </w:rPr>
          <w:t>33</w:t>
        </w:r>
        <w:r w:rsidRPr="00D96487">
          <w:rPr>
            <w:i/>
            <w:color w:val="00B050"/>
          </w:rPr>
          <w:fldChar w:fldCharType="end"/>
        </w:r>
      </w:p>
    </w:sdtContent>
  </w:sdt>
  <w:p w14:paraId="4950D72D" w14:textId="77777777" w:rsidR="00A07583" w:rsidRPr="00A7739A" w:rsidRDefault="00A07583">
    <w:pPr>
      <w:pStyle w:val="Foo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DB53D" w14:textId="77777777" w:rsidR="00A07583" w:rsidRDefault="00A07583" w:rsidP="00A7739A">
      <w:pPr>
        <w:spacing w:after="0" w:line="240" w:lineRule="auto"/>
      </w:pPr>
      <w:r>
        <w:separator/>
      </w:r>
    </w:p>
  </w:footnote>
  <w:footnote w:type="continuationSeparator" w:id="0">
    <w:p w14:paraId="7D9A4D80" w14:textId="77777777" w:rsidR="00A07583" w:rsidRDefault="00A07583" w:rsidP="00A7739A">
      <w:pPr>
        <w:spacing w:after="0" w:line="240" w:lineRule="auto"/>
      </w:pPr>
      <w:r>
        <w:continuationSeparator/>
      </w:r>
    </w:p>
  </w:footnote>
  <w:footnote w:type="continuationNotice" w:id="1">
    <w:p w14:paraId="36788F7C" w14:textId="77777777" w:rsidR="00A07583" w:rsidRDefault="00A075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E5EBB" w14:textId="3188D073" w:rsidR="00A07583" w:rsidRPr="00D96487" w:rsidRDefault="00A07583" w:rsidP="003A6405">
    <w:pPr>
      <w:pStyle w:val="Header"/>
      <w:rPr>
        <w:i/>
        <w:color w:val="00B050"/>
        <w:lang w:val="es-ES"/>
      </w:rPr>
    </w:pPr>
    <w:r>
      <w:rPr>
        <w:i/>
        <w:color w:val="00B050"/>
        <w:lang w:val="es-ES"/>
      </w:rPr>
      <w:tab/>
    </w:r>
    <w:r>
      <w:rPr>
        <w:i/>
        <w:color w:val="00B050"/>
        <w:lang w:val="es-ES"/>
      </w:rPr>
      <w:tab/>
    </w:r>
    <w:r w:rsidRPr="00D96487">
      <w:rPr>
        <w:i/>
        <w:color w:val="00B050"/>
        <w:lang w:val="es-ES"/>
      </w:rPr>
      <w:t xml:space="preserve"> </w:t>
    </w:r>
    <w:r>
      <w:rPr>
        <w:i/>
        <w:color w:val="00B050"/>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4AE3"/>
    <w:multiLevelType w:val="hybridMultilevel"/>
    <w:tmpl w:val="48B484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1564D"/>
    <w:multiLevelType w:val="hybridMultilevel"/>
    <w:tmpl w:val="17FA5B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70CE5"/>
    <w:multiLevelType w:val="multilevel"/>
    <w:tmpl w:val="3322F334"/>
    <w:styleLink w:val="UCBBullets"/>
    <w:lvl w:ilvl="0">
      <w:start w:val="1"/>
      <w:numFmt w:val="bullet"/>
      <w:pStyle w:val="C-Bullet"/>
      <w:lvlText w:val=""/>
      <w:lvlJc w:val="left"/>
      <w:pPr>
        <w:tabs>
          <w:tab w:val="num" w:pos="360"/>
        </w:tabs>
        <w:ind w:left="360" w:hanging="360"/>
      </w:pPr>
      <w:rPr>
        <w:rFonts w:ascii="Symbol" w:hAnsi="Symbol" w:hint="default"/>
        <w:sz w:val="24"/>
      </w:rPr>
    </w:lvl>
    <w:lvl w:ilvl="1">
      <w:start w:val="1"/>
      <w:numFmt w:val="bullet"/>
      <w:pStyle w:val="C-BulletIndented"/>
      <w:lvlText w:val=""/>
      <w:lvlJc w:val="left"/>
      <w:pPr>
        <w:tabs>
          <w:tab w:val="num" w:pos="720"/>
        </w:tabs>
        <w:ind w:left="720" w:hanging="360"/>
      </w:pPr>
      <w:rPr>
        <w:rFonts w:ascii="Symbol" w:hAnsi="Symbol" w:hint="default"/>
      </w:rPr>
    </w:lvl>
    <w:lvl w:ilvl="2">
      <w:start w:val="1"/>
      <w:numFmt w:val="bullet"/>
      <w:pStyle w:val="C-BulletIndented2"/>
      <w:lvlText w:val="◦"/>
      <w:lvlJc w:val="left"/>
      <w:pPr>
        <w:tabs>
          <w:tab w:val="num" w:pos="1080"/>
        </w:tabs>
        <w:ind w:left="1080" w:hanging="360"/>
      </w:pPr>
      <w:rPr>
        <w:rFonts w:ascii="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AF4214"/>
    <w:multiLevelType w:val="multilevel"/>
    <w:tmpl w:val="68A6419A"/>
    <w:lvl w:ilvl="0">
      <w:start w:val="1"/>
      <w:numFmt w:val="decimal"/>
      <w:lvlText w:val="%1."/>
      <w:lvlJc w:val="left"/>
      <w:pPr>
        <w:ind w:left="360" w:hanging="360"/>
      </w:pPr>
      <w:rPr>
        <w:rFonts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CA40FA"/>
    <w:multiLevelType w:val="hybridMultilevel"/>
    <w:tmpl w:val="48B484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962F5C"/>
    <w:multiLevelType w:val="hybridMultilevel"/>
    <w:tmpl w:val="2438F95E"/>
    <w:lvl w:ilvl="0" w:tplc="08090001">
      <w:start w:val="1"/>
      <w:numFmt w:val="bullet"/>
      <w:lvlText w:val=""/>
      <w:lvlJc w:val="left"/>
      <w:pPr>
        <w:ind w:left="1068" w:hanging="360"/>
      </w:pPr>
      <w:rPr>
        <w:rFonts w:ascii="Symbol" w:hAnsi="Symbol"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15:restartNumberingAfterBreak="0">
    <w:nsid w:val="18FF194E"/>
    <w:multiLevelType w:val="hybridMultilevel"/>
    <w:tmpl w:val="D688D96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13A5F9C"/>
    <w:multiLevelType w:val="hybridMultilevel"/>
    <w:tmpl w:val="F1F8685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641BA"/>
    <w:multiLevelType w:val="hybridMultilevel"/>
    <w:tmpl w:val="95B0F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21463"/>
    <w:multiLevelType w:val="singleLevel"/>
    <w:tmpl w:val="2C7009F4"/>
    <w:lvl w:ilvl="0">
      <w:start w:val="1"/>
      <w:numFmt w:val="bullet"/>
      <w:pStyle w:val="TextBullet"/>
      <w:lvlText w:val=""/>
      <w:lvlJc w:val="left"/>
      <w:pPr>
        <w:tabs>
          <w:tab w:val="num" w:pos="360"/>
        </w:tabs>
        <w:ind w:left="360" w:hanging="360"/>
      </w:pPr>
      <w:rPr>
        <w:rFonts w:ascii="Symbol" w:hAnsi="Symbol" w:hint="default"/>
      </w:rPr>
    </w:lvl>
  </w:abstractNum>
  <w:abstractNum w:abstractNumId="10" w15:restartNumberingAfterBreak="0">
    <w:nsid w:val="2AE41BF6"/>
    <w:multiLevelType w:val="hybridMultilevel"/>
    <w:tmpl w:val="D496FD9C"/>
    <w:lvl w:ilvl="0" w:tplc="0C0A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960995"/>
    <w:multiLevelType w:val="hybridMultilevel"/>
    <w:tmpl w:val="20D0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865509"/>
    <w:multiLevelType w:val="hybridMultilevel"/>
    <w:tmpl w:val="C2E0819C"/>
    <w:lvl w:ilvl="0" w:tplc="90CEBA62">
      <w:start w:val="9"/>
      <w:numFmt w:val="bullet"/>
      <w:lvlText w:val="-"/>
      <w:lvlJc w:val="left"/>
      <w:pPr>
        <w:ind w:left="720" w:hanging="360"/>
      </w:pPr>
      <w:rPr>
        <w:rFonts w:ascii="Cambria" w:eastAsiaTheme="minorHAnsi" w:hAnsi="Cambria" w:cstheme="maj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4A107B"/>
    <w:multiLevelType w:val="hybridMultilevel"/>
    <w:tmpl w:val="0BF063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4E0565"/>
    <w:multiLevelType w:val="hybridMultilevel"/>
    <w:tmpl w:val="4CAA86E8"/>
    <w:lvl w:ilvl="0" w:tplc="08090003">
      <w:start w:val="1"/>
      <w:numFmt w:val="bullet"/>
      <w:lvlText w:val="o"/>
      <w:lvlJc w:val="left"/>
      <w:pPr>
        <w:ind w:left="717" w:hanging="360"/>
      </w:pPr>
      <w:rPr>
        <w:rFonts w:ascii="Courier New" w:hAnsi="Courier New" w:cs="Courier New"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5" w15:restartNumberingAfterBreak="0">
    <w:nsid w:val="326A5391"/>
    <w:multiLevelType w:val="hybridMultilevel"/>
    <w:tmpl w:val="E3A26550"/>
    <w:lvl w:ilvl="0" w:tplc="0409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64A77BC"/>
    <w:multiLevelType w:val="hybridMultilevel"/>
    <w:tmpl w:val="6152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E3BB7"/>
    <w:multiLevelType w:val="hybridMultilevel"/>
    <w:tmpl w:val="510E13E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717" w:hanging="360"/>
      </w:pPr>
      <w:rPr>
        <w:rFonts w:ascii="Courier New" w:hAnsi="Courier New" w:cs="Courier New" w:hint="default"/>
      </w:rPr>
    </w:lvl>
    <w:lvl w:ilvl="2" w:tplc="08090005" w:tentative="1">
      <w:start w:val="1"/>
      <w:numFmt w:val="bullet"/>
      <w:lvlText w:val=""/>
      <w:lvlJc w:val="left"/>
      <w:pPr>
        <w:ind w:left="1437" w:hanging="360"/>
      </w:pPr>
      <w:rPr>
        <w:rFonts w:ascii="Wingdings" w:hAnsi="Wingdings" w:hint="default"/>
      </w:rPr>
    </w:lvl>
    <w:lvl w:ilvl="3" w:tplc="08090001" w:tentative="1">
      <w:start w:val="1"/>
      <w:numFmt w:val="bullet"/>
      <w:lvlText w:val=""/>
      <w:lvlJc w:val="left"/>
      <w:pPr>
        <w:ind w:left="2157" w:hanging="360"/>
      </w:pPr>
      <w:rPr>
        <w:rFonts w:ascii="Symbol" w:hAnsi="Symbol" w:hint="default"/>
      </w:rPr>
    </w:lvl>
    <w:lvl w:ilvl="4" w:tplc="08090003" w:tentative="1">
      <w:start w:val="1"/>
      <w:numFmt w:val="bullet"/>
      <w:lvlText w:val="o"/>
      <w:lvlJc w:val="left"/>
      <w:pPr>
        <w:ind w:left="2877" w:hanging="360"/>
      </w:pPr>
      <w:rPr>
        <w:rFonts w:ascii="Courier New" w:hAnsi="Courier New" w:cs="Courier New" w:hint="default"/>
      </w:rPr>
    </w:lvl>
    <w:lvl w:ilvl="5" w:tplc="08090005" w:tentative="1">
      <w:start w:val="1"/>
      <w:numFmt w:val="bullet"/>
      <w:lvlText w:val=""/>
      <w:lvlJc w:val="left"/>
      <w:pPr>
        <w:ind w:left="3597" w:hanging="360"/>
      </w:pPr>
      <w:rPr>
        <w:rFonts w:ascii="Wingdings" w:hAnsi="Wingdings" w:hint="default"/>
      </w:rPr>
    </w:lvl>
    <w:lvl w:ilvl="6" w:tplc="08090001" w:tentative="1">
      <w:start w:val="1"/>
      <w:numFmt w:val="bullet"/>
      <w:lvlText w:val=""/>
      <w:lvlJc w:val="left"/>
      <w:pPr>
        <w:ind w:left="4317" w:hanging="360"/>
      </w:pPr>
      <w:rPr>
        <w:rFonts w:ascii="Symbol" w:hAnsi="Symbol" w:hint="default"/>
      </w:rPr>
    </w:lvl>
    <w:lvl w:ilvl="7" w:tplc="08090003" w:tentative="1">
      <w:start w:val="1"/>
      <w:numFmt w:val="bullet"/>
      <w:lvlText w:val="o"/>
      <w:lvlJc w:val="left"/>
      <w:pPr>
        <w:ind w:left="5037" w:hanging="360"/>
      </w:pPr>
      <w:rPr>
        <w:rFonts w:ascii="Courier New" w:hAnsi="Courier New" w:cs="Courier New" w:hint="default"/>
      </w:rPr>
    </w:lvl>
    <w:lvl w:ilvl="8" w:tplc="08090005" w:tentative="1">
      <w:start w:val="1"/>
      <w:numFmt w:val="bullet"/>
      <w:lvlText w:val=""/>
      <w:lvlJc w:val="left"/>
      <w:pPr>
        <w:ind w:left="5757" w:hanging="360"/>
      </w:pPr>
      <w:rPr>
        <w:rFonts w:ascii="Wingdings" w:hAnsi="Wingdings" w:hint="default"/>
      </w:rPr>
    </w:lvl>
  </w:abstractNum>
  <w:abstractNum w:abstractNumId="18" w15:restartNumberingAfterBreak="0">
    <w:nsid w:val="4563356E"/>
    <w:multiLevelType w:val="multilevel"/>
    <w:tmpl w:val="DA824D72"/>
    <w:styleLink w:val="UCBNumLists"/>
    <w:lvl w:ilvl="0">
      <w:start w:val="1"/>
      <w:numFmt w:val="decimal"/>
      <w:pStyle w:val="C-NumberedList"/>
      <w:lvlText w:val="%1."/>
      <w:lvlJc w:val="left"/>
      <w:pPr>
        <w:tabs>
          <w:tab w:val="num" w:pos="360"/>
        </w:tabs>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F1235DA"/>
    <w:multiLevelType w:val="hybridMultilevel"/>
    <w:tmpl w:val="73CA7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CD1E5A"/>
    <w:multiLevelType w:val="hybridMultilevel"/>
    <w:tmpl w:val="5326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DE2807"/>
    <w:multiLevelType w:val="hybridMultilevel"/>
    <w:tmpl w:val="D51E767E"/>
    <w:lvl w:ilvl="0" w:tplc="0409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1CD67E6"/>
    <w:multiLevelType w:val="multilevel"/>
    <w:tmpl w:val="0FC8E5A8"/>
    <w:lvl w:ilvl="0">
      <w:start w:val="1"/>
      <w:numFmt w:val="decimal"/>
      <w:pStyle w:val="C-PLR-Heading1"/>
      <w:lvlText w:val="%1."/>
      <w:lvlJc w:val="left"/>
      <w:pPr>
        <w:tabs>
          <w:tab w:val="num" w:pos="1080"/>
        </w:tabs>
        <w:ind w:left="1080" w:hanging="1080"/>
      </w:pPr>
      <w:rPr>
        <w:rFonts w:hint="default"/>
      </w:rPr>
    </w:lvl>
    <w:lvl w:ilvl="1">
      <w:start w:val="1"/>
      <w:numFmt w:val="decimal"/>
      <w:pStyle w:val="C-PLR-Heading2"/>
      <w:lvlText w:val="%1.%2."/>
      <w:lvlJc w:val="left"/>
      <w:pPr>
        <w:tabs>
          <w:tab w:val="num" w:pos="1080"/>
        </w:tabs>
        <w:ind w:left="1080" w:hanging="1080"/>
      </w:pPr>
      <w:rPr>
        <w:rFonts w:hint="default"/>
      </w:rPr>
    </w:lvl>
    <w:lvl w:ilvl="2">
      <w:start w:val="1"/>
      <w:numFmt w:val="decimal"/>
      <w:pStyle w:val="C-PLR-Heading3"/>
      <w:lvlText w:val="%1.%2.%3."/>
      <w:lvlJc w:val="left"/>
      <w:pPr>
        <w:tabs>
          <w:tab w:val="num" w:pos="1080"/>
        </w:tabs>
        <w:ind w:left="1080" w:hanging="1080"/>
      </w:pPr>
      <w:rPr>
        <w:rFonts w:hint="default"/>
      </w:rPr>
    </w:lvl>
    <w:lvl w:ilvl="3">
      <w:start w:val="1"/>
      <w:numFmt w:val="decimal"/>
      <w:pStyle w:val="C-PLR-Heading4"/>
      <w:lvlText w:val="%1.%2.%3.%4."/>
      <w:lvlJc w:val="left"/>
      <w:pPr>
        <w:tabs>
          <w:tab w:val="num" w:pos="1080"/>
        </w:tabs>
        <w:ind w:left="1080" w:hanging="1080"/>
      </w:pPr>
      <w:rPr>
        <w:rFonts w:hint="default"/>
      </w:rPr>
    </w:lvl>
    <w:lvl w:ilvl="4">
      <w:start w:val="1"/>
      <w:numFmt w:val="decimal"/>
      <w:pStyle w:val="C-PLR-Heading5"/>
      <w:lvlText w:val="%1.%2.%3.%4.%5."/>
      <w:lvlJc w:val="left"/>
      <w:pPr>
        <w:tabs>
          <w:tab w:val="num" w:pos="1080"/>
        </w:tabs>
        <w:ind w:left="1080" w:hanging="1080"/>
      </w:pPr>
      <w:rPr>
        <w:rFonts w:hint="default"/>
      </w:rPr>
    </w:lvl>
    <w:lvl w:ilvl="5">
      <w:start w:val="1"/>
      <w:numFmt w:val="decimal"/>
      <w:pStyle w:val="C-PLR-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23" w15:restartNumberingAfterBreak="0">
    <w:nsid w:val="52096CD4"/>
    <w:multiLevelType w:val="hybridMultilevel"/>
    <w:tmpl w:val="0DDE5AEC"/>
    <w:lvl w:ilvl="0" w:tplc="5D32DAEC">
      <w:start w:val="1"/>
      <w:numFmt w:val="bullet"/>
      <w:lvlText w:val="-"/>
      <w:lvlJc w:val="left"/>
      <w:pPr>
        <w:ind w:left="720" w:hanging="360"/>
      </w:pPr>
      <w:rPr>
        <w:rFonts w:ascii="Cambria" w:eastAsiaTheme="minorHAnsi" w:hAnsi="Cambria" w:cstheme="maj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52D32984"/>
    <w:multiLevelType w:val="hybridMultilevel"/>
    <w:tmpl w:val="B2FE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9D6478"/>
    <w:multiLevelType w:val="multilevel"/>
    <w:tmpl w:val="88DCF0C0"/>
    <w:styleLink w:val="SPBulletTabs"/>
    <w:lvl w:ilvl="0">
      <w:start w:val="1"/>
      <w:numFmt w:val="bullet"/>
      <w:lvlText w:val=""/>
      <w:lvlJc w:val="left"/>
      <w:pPr>
        <w:tabs>
          <w:tab w:val="num" w:pos="1080"/>
        </w:tabs>
        <w:ind w:left="720" w:firstLine="0"/>
      </w:pPr>
      <w:rPr>
        <w:rFonts w:ascii="Symbol" w:hAnsi="Symbol" w:hint="default"/>
        <w:sz w:val="24"/>
      </w:rPr>
    </w:lvl>
    <w:lvl w:ilvl="1">
      <w:start w:val="1"/>
      <w:numFmt w:val="bullet"/>
      <w:lvlText w:val=""/>
      <w:lvlJc w:val="left"/>
      <w:pPr>
        <w:tabs>
          <w:tab w:val="num" w:pos="1440"/>
        </w:tabs>
        <w:ind w:left="1080" w:firstLine="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26" w15:restartNumberingAfterBreak="0">
    <w:nsid w:val="547315AF"/>
    <w:multiLevelType w:val="hybridMultilevel"/>
    <w:tmpl w:val="01104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A944E1"/>
    <w:multiLevelType w:val="hybridMultilevel"/>
    <w:tmpl w:val="68D2AC3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5D4F5CCE"/>
    <w:multiLevelType w:val="hybridMultilevel"/>
    <w:tmpl w:val="076AB09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62C74389"/>
    <w:multiLevelType w:val="hybridMultilevel"/>
    <w:tmpl w:val="C8E82126"/>
    <w:lvl w:ilvl="0" w:tplc="0809000F">
      <w:start w:val="1"/>
      <w:numFmt w:val="decimal"/>
      <w:lvlText w:val="%1."/>
      <w:lvlJc w:val="left"/>
      <w:pPr>
        <w:ind w:left="357" w:hanging="360"/>
      </w:pPr>
      <w:rPr>
        <w:rFonts w:hint="default"/>
      </w:rPr>
    </w:lvl>
    <w:lvl w:ilvl="1" w:tplc="08090003">
      <w:start w:val="1"/>
      <w:numFmt w:val="bullet"/>
      <w:lvlText w:val="o"/>
      <w:lvlJc w:val="left"/>
      <w:pPr>
        <w:ind w:left="1077" w:hanging="360"/>
      </w:pPr>
      <w:rPr>
        <w:rFonts w:ascii="Courier New" w:hAnsi="Courier New" w:cs="Courier New" w:hint="default"/>
      </w:rPr>
    </w:lvl>
    <w:lvl w:ilvl="2" w:tplc="08090005" w:tentative="1">
      <w:start w:val="1"/>
      <w:numFmt w:val="bullet"/>
      <w:lvlText w:val=""/>
      <w:lvlJc w:val="left"/>
      <w:pPr>
        <w:ind w:left="1797" w:hanging="360"/>
      </w:pPr>
      <w:rPr>
        <w:rFonts w:ascii="Wingdings" w:hAnsi="Wingdings" w:hint="default"/>
      </w:rPr>
    </w:lvl>
    <w:lvl w:ilvl="3" w:tplc="08090001" w:tentative="1">
      <w:start w:val="1"/>
      <w:numFmt w:val="bullet"/>
      <w:lvlText w:val=""/>
      <w:lvlJc w:val="left"/>
      <w:pPr>
        <w:ind w:left="2517" w:hanging="360"/>
      </w:pPr>
      <w:rPr>
        <w:rFonts w:ascii="Symbol" w:hAnsi="Symbol" w:hint="default"/>
      </w:rPr>
    </w:lvl>
    <w:lvl w:ilvl="4" w:tplc="08090003" w:tentative="1">
      <w:start w:val="1"/>
      <w:numFmt w:val="bullet"/>
      <w:lvlText w:val="o"/>
      <w:lvlJc w:val="left"/>
      <w:pPr>
        <w:ind w:left="3237" w:hanging="360"/>
      </w:pPr>
      <w:rPr>
        <w:rFonts w:ascii="Courier New" w:hAnsi="Courier New" w:cs="Courier New" w:hint="default"/>
      </w:rPr>
    </w:lvl>
    <w:lvl w:ilvl="5" w:tplc="08090005" w:tentative="1">
      <w:start w:val="1"/>
      <w:numFmt w:val="bullet"/>
      <w:lvlText w:val=""/>
      <w:lvlJc w:val="left"/>
      <w:pPr>
        <w:ind w:left="3957" w:hanging="360"/>
      </w:pPr>
      <w:rPr>
        <w:rFonts w:ascii="Wingdings" w:hAnsi="Wingdings" w:hint="default"/>
      </w:rPr>
    </w:lvl>
    <w:lvl w:ilvl="6" w:tplc="08090001" w:tentative="1">
      <w:start w:val="1"/>
      <w:numFmt w:val="bullet"/>
      <w:lvlText w:val=""/>
      <w:lvlJc w:val="left"/>
      <w:pPr>
        <w:ind w:left="4677" w:hanging="360"/>
      </w:pPr>
      <w:rPr>
        <w:rFonts w:ascii="Symbol" w:hAnsi="Symbol" w:hint="default"/>
      </w:rPr>
    </w:lvl>
    <w:lvl w:ilvl="7" w:tplc="08090003" w:tentative="1">
      <w:start w:val="1"/>
      <w:numFmt w:val="bullet"/>
      <w:lvlText w:val="o"/>
      <w:lvlJc w:val="left"/>
      <w:pPr>
        <w:ind w:left="5397" w:hanging="360"/>
      </w:pPr>
      <w:rPr>
        <w:rFonts w:ascii="Courier New" w:hAnsi="Courier New" w:cs="Courier New" w:hint="default"/>
      </w:rPr>
    </w:lvl>
    <w:lvl w:ilvl="8" w:tplc="08090005" w:tentative="1">
      <w:start w:val="1"/>
      <w:numFmt w:val="bullet"/>
      <w:lvlText w:val=""/>
      <w:lvlJc w:val="left"/>
      <w:pPr>
        <w:ind w:left="6117" w:hanging="360"/>
      </w:pPr>
      <w:rPr>
        <w:rFonts w:ascii="Wingdings" w:hAnsi="Wingdings" w:hint="default"/>
      </w:rPr>
    </w:lvl>
  </w:abstractNum>
  <w:abstractNum w:abstractNumId="30" w15:restartNumberingAfterBreak="0">
    <w:nsid w:val="69E96C2D"/>
    <w:multiLevelType w:val="hybridMultilevel"/>
    <w:tmpl w:val="B046F9E2"/>
    <w:lvl w:ilvl="0" w:tplc="0409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6CD204A6"/>
    <w:multiLevelType w:val="hybridMultilevel"/>
    <w:tmpl w:val="2782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A6EA7"/>
    <w:multiLevelType w:val="hybridMultilevel"/>
    <w:tmpl w:val="8D986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6BE2462"/>
    <w:multiLevelType w:val="hybridMultilevel"/>
    <w:tmpl w:val="093C8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ED6C53"/>
    <w:multiLevelType w:val="hybridMultilevel"/>
    <w:tmpl w:val="015C699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9"/>
  </w:num>
  <w:num w:numId="2">
    <w:abstractNumId w:val="6"/>
  </w:num>
  <w:num w:numId="3">
    <w:abstractNumId w:val="8"/>
  </w:num>
  <w:num w:numId="4">
    <w:abstractNumId w:val="26"/>
  </w:num>
  <w:num w:numId="5">
    <w:abstractNumId w:val="12"/>
  </w:num>
  <w:num w:numId="6">
    <w:abstractNumId w:val="7"/>
  </w:num>
  <w:num w:numId="7">
    <w:abstractNumId w:val="14"/>
  </w:num>
  <w:num w:numId="8">
    <w:abstractNumId w:val="10"/>
  </w:num>
  <w:num w:numId="9">
    <w:abstractNumId w:val="5"/>
  </w:num>
  <w:num w:numId="10">
    <w:abstractNumId w:val="24"/>
  </w:num>
  <w:num w:numId="11">
    <w:abstractNumId w:val="33"/>
  </w:num>
  <w:num w:numId="12">
    <w:abstractNumId w:val="13"/>
  </w:num>
  <w:num w:numId="13">
    <w:abstractNumId w:val="17"/>
  </w:num>
  <w:num w:numId="14">
    <w:abstractNumId w:val="0"/>
  </w:num>
  <w:num w:numId="15">
    <w:abstractNumId w:val="4"/>
  </w:num>
  <w:num w:numId="16">
    <w:abstractNumId w:val="34"/>
  </w:num>
  <w:num w:numId="17">
    <w:abstractNumId w:val="27"/>
  </w:num>
  <w:num w:numId="18">
    <w:abstractNumId w:val="31"/>
  </w:num>
  <w:num w:numId="19">
    <w:abstractNumId w:val="20"/>
  </w:num>
  <w:num w:numId="20">
    <w:abstractNumId w:val="15"/>
  </w:num>
  <w:num w:numId="21">
    <w:abstractNumId w:val="30"/>
  </w:num>
  <w:num w:numId="22">
    <w:abstractNumId w:val="28"/>
  </w:num>
  <w:num w:numId="23">
    <w:abstractNumId w:val="21"/>
  </w:num>
  <w:num w:numId="24">
    <w:abstractNumId w:val="23"/>
  </w:num>
  <w:num w:numId="25">
    <w:abstractNumId w:val="18"/>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19"/>
  </w:num>
  <w:num w:numId="29">
    <w:abstractNumId w:val="22"/>
  </w:num>
  <w:num w:numId="30">
    <w:abstractNumId w:val="25"/>
  </w:num>
  <w:num w:numId="31">
    <w:abstractNumId w:val="9"/>
  </w:num>
  <w:num w:numId="32">
    <w:abstractNumId w:val="3"/>
  </w:num>
  <w:num w:numId="33">
    <w:abstractNumId w:val="16"/>
  </w:num>
  <w:num w:numId="34">
    <w:abstractNumId w:val="11"/>
  </w:num>
  <w:num w:numId="35">
    <w:abstractNumId w:val="1"/>
  </w:num>
  <w:num w:numId="36">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79"/>
    <w:rsid w:val="00005E06"/>
    <w:rsid w:val="00013C28"/>
    <w:rsid w:val="00027DC9"/>
    <w:rsid w:val="000341D2"/>
    <w:rsid w:val="00043454"/>
    <w:rsid w:val="00055657"/>
    <w:rsid w:val="000556FD"/>
    <w:rsid w:val="000565F8"/>
    <w:rsid w:val="00060E03"/>
    <w:rsid w:val="0006147F"/>
    <w:rsid w:val="000629EC"/>
    <w:rsid w:val="00063941"/>
    <w:rsid w:val="000711A1"/>
    <w:rsid w:val="0007414B"/>
    <w:rsid w:val="000771AE"/>
    <w:rsid w:val="000A555A"/>
    <w:rsid w:val="000A6572"/>
    <w:rsid w:val="000B43FA"/>
    <w:rsid w:val="000B57D7"/>
    <w:rsid w:val="000C040B"/>
    <w:rsid w:val="000C1E01"/>
    <w:rsid w:val="000C3CB2"/>
    <w:rsid w:val="000C4084"/>
    <w:rsid w:val="000D0A7F"/>
    <w:rsid w:val="000D33A3"/>
    <w:rsid w:val="000D3B59"/>
    <w:rsid w:val="000D44A9"/>
    <w:rsid w:val="000E2A1D"/>
    <w:rsid w:val="000E44D6"/>
    <w:rsid w:val="000E4CE7"/>
    <w:rsid w:val="001008EF"/>
    <w:rsid w:val="00102607"/>
    <w:rsid w:val="00103BF1"/>
    <w:rsid w:val="00107F7A"/>
    <w:rsid w:val="001110C8"/>
    <w:rsid w:val="001123DD"/>
    <w:rsid w:val="00122906"/>
    <w:rsid w:val="001232CE"/>
    <w:rsid w:val="00124153"/>
    <w:rsid w:val="00126182"/>
    <w:rsid w:val="00127D39"/>
    <w:rsid w:val="00131D0E"/>
    <w:rsid w:val="00133EDC"/>
    <w:rsid w:val="00152DF3"/>
    <w:rsid w:val="00153127"/>
    <w:rsid w:val="001532C6"/>
    <w:rsid w:val="00156329"/>
    <w:rsid w:val="00156AAB"/>
    <w:rsid w:val="00161D5B"/>
    <w:rsid w:val="00175D89"/>
    <w:rsid w:val="001803E5"/>
    <w:rsid w:val="001827FB"/>
    <w:rsid w:val="00183A07"/>
    <w:rsid w:val="00191EAE"/>
    <w:rsid w:val="001B0AFA"/>
    <w:rsid w:val="001B7594"/>
    <w:rsid w:val="001C4F35"/>
    <w:rsid w:val="001C633D"/>
    <w:rsid w:val="001C659E"/>
    <w:rsid w:val="001E58E2"/>
    <w:rsid w:val="001E7091"/>
    <w:rsid w:val="001F0A14"/>
    <w:rsid w:val="001F36AB"/>
    <w:rsid w:val="001F4AEB"/>
    <w:rsid w:val="0021237D"/>
    <w:rsid w:val="002155FC"/>
    <w:rsid w:val="00215BAD"/>
    <w:rsid w:val="00217211"/>
    <w:rsid w:val="00221B1A"/>
    <w:rsid w:val="002225BD"/>
    <w:rsid w:val="00233360"/>
    <w:rsid w:val="0023390F"/>
    <w:rsid w:val="0024299E"/>
    <w:rsid w:val="00247A0D"/>
    <w:rsid w:val="00252B6B"/>
    <w:rsid w:val="0025488E"/>
    <w:rsid w:val="00256B36"/>
    <w:rsid w:val="00256CFD"/>
    <w:rsid w:val="00265DE2"/>
    <w:rsid w:val="00270321"/>
    <w:rsid w:val="002740D5"/>
    <w:rsid w:val="002806F4"/>
    <w:rsid w:val="00287C3B"/>
    <w:rsid w:val="00294989"/>
    <w:rsid w:val="00295471"/>
    <w:rsid w:val="002969AD"/>
    <w:rsid w:val="002A20B6"/>
    <w:rsid w:val="002A2EC5"/>
    <w:rsid w:val="002B28C7"/>
    <w:rsid w:val="002B4E74"/>
    <w:rsid w:val="002B644C"/>
    <w:rsid w:val="002B7053"/>
    <w:rsid w:val="002B744F"/>
    <w:rsid w:val="002C0E9B"/>
    <w:rsid w:val="002D23F7"/>
    <w:rsid w:val="002E55A9"/>
    <w:rsid w:val="002F1196"/>
    <w:rsid w:val="002F52C5"/>
    <w:rsid w:val="002F63F8"/>
    <w:rsid w:val="00303D7B"/>
    <w:rsid w:val="00306001"/>
    <w:rsid w:val="003072C8"/>
    <w:rsid w:val="003129EF"/>
    <w:rsid w:val="00312DA4"/>
    <w:rsid w:val="003142FB"/>
    <w:rsid w:val="00320618"/>
    <w:rsid w:val="00331173"/>
    <w:rsid w:val="00332316"/>
    <w:rsid w:val="00344A94"/>
    <w:rsid w:val="0035135C"/>
    <w:rsid w:val="00351E0C"/>
    <w:rsid w:val="00352DCD"/>
    <w:rsid w:val="00362C8D"/>
    <w:rsid w:val="00362CC0"/>
    <w:rsid w:val="0036340A"/>
    <w:rsid w:val="00372EFB"/>
    <w:rsid w:val="00375E27"/>
    <w:rsid w:val="0037720A"/>
    <w:rsid w:val="00385144"/>
    <w:rsid w:val="00387257"/>
    <w:rsid w:val="003873EC"/>
    <w:rsid w:val="003942FF"/>
    <w:rsid w:val="00395579"/>
    <w:rsid w:val="003A3C8C"/>
    <w:rsid w:val="003A6405"/>
    <w:rsid w:val="003B325C"/>
    <w:rsid w:val="003D2A7D"/>
    <w:rsid w:val="003D4859"/>
    <w:rsid w:val="003D65DC"/>
    <w:rsid w:val="003E19FC"/>
    <w:rsid w:val="003E76B4"/>
    <w:rsid w:val="003F1B07"/>
    <w:rsid w:val="004034E0"/>
    <w:rsid w:val="00403822"/>
    <w:rsid w:val="00405E55"/>
    <w:rsid w:val="0041473A"/>
    <w:rsid w:val="00420387"/>
    <w:rsid w:val="00422CA1"/>
    <w:rsid w:val="00446809"/>
    <w:rsid w:val="00452387"/>
    <w:rsid w:val="00465DB6"/>
    <w:rsid w:val="0046655D"/>
    <w:rsid w:val="00467BF9"/>
    <w:rsid w:val="00470DF4"/>
    <w:rsid w:val="00471E3F"/>
    <w:rsid w:val="00475B8E"/>
    <w:rsid w:val="004815FD"/>
    <w:rsid w:val="00486DCD"/>
    <w:rsid w:val="00494D05"/>
    <w:rsid w:val="00495A92"/>
    <w:rsid w:val="00497052"/>
    <w:rsid w:val="004A0122"/>
    <w:rsid w:val="004A4420"/>
    <w:rsid w:val="004B2F2E"/>
    <w:rsid w:val="004B402D"/>
    <w:rsid w:val="004C19C3"/>
    <w:rsid w:val="004D70AF"/>
    <w:rsid w:val="004E0814"/>
    <w:rsid w:val="004E3BAE"/>
    <w:rsid w:val="004E4FA1"/>
    <w:rsid w:val="004E5C66"/>
    <w:rsid w:val="004F6DA8"/>
    <w:rsid w:val="004F72FA"/>
    <w:rsid w:val="00502106"/>
    <w:rsid w:val="005034CA"/>
    <w:rsid w:val="0051313F"/>
    <w:rsid w:val="00514FEF"/>
    <w:rsid w:val="005207FA"/>
    <w:rsid w:val="00535548"/>
    <w:rsid w:val="00546A62"/>
    <w:rsid w:val="00552335"/>
    <w:rsid w:val="005612E9"/>
    <w:rsid w:val="005749B5"/>
    <w:rsid w:val="005754EA"/>
    <w:rsid w:val="00577D0A"/>
    <w:rsid w:val="00587AAA"/>
    <w:rsid w:val="00591FD5"/>
    <w:rsid w:val="00593FD0"/>
    <w:rsid w:val="005A0C31"/>
    <w:rsid w:val="005A271D"/>
    <w:rsid w:val="005B132A"/>
    <w:rsid w:val="005C0360"/>
    <w:rsid w:val="005C3863"/>
    <w:rsid w:val="005C44CF"/>
    <w:rsid w:val="005C68B3"/>
    <w:rsid w:val="005D3C48"/>
    <w:rsid w:val="005D402D"/>
    <w:rsid w:val="005D5C75"/>
    <w:rsid w:val="005F2958"/>
    <w:rsid w:val="005F4245"/>
    <w:rsid w:val="00600AFF"/>
    <w:rsid w:val="00606F8B"/>
    <w:rsid w:val="00611874"/>
    <w:rsid w:val="00611FFE"/>
    <w:rsid w:val="00613390"/>
    <w:rsid w:val="00622DB5"/>
    <w:rsid w:val="006251C8"/>
    <w:rsid w:val="006322BD"/>
    <w:rsid w:val="00632305"/>
    <w:rsid w:val="006339FE"/>
    <w:rsid w:val="00636484"/>
    <w:rsid w:val="00640E8C"/>
    <w:rsid w:val="00641154"/>
    <w:rsid w:val="00646A91"/>
    <w:rsid w:val="00652660"/>
    <w:rsid w:val="006534C4"/>
    <w:rsid w:val="0065509D"/>
    <w:rsid w:val="00660A29"/>
    <w:rsid w:val="00672DB0"/>
    <w:rsid w:val="00676557"/>
    <w:rsid w:val="00676D01"/>
    <w:rsid w:val="006807E7"/>
    <w:rsid w:val="00694EEC"/>
    <w:rsid w:val="00695952"/>
    <w:rsid w:val="006A2ABA"/>
    <w:rsid w:val="006A32CF"/>
    <w:rsid w:val="006A4353"/>
    <w:rsid w:val="006A4B6B"/>
    <w:rsid w:val="006B205E"/>
    <w:rsid w:val="006B4886"/>
    <w:rsid w:val="006B5ACB"/>
    <w:rsid w:val="006B6AF6"/>
    <w:rsid w:val="006C6B95"/>
    <w:rsid w:val="006D0B43"/>
    <w:rsid w:val="006D43A5"/>
    <w:rsid w:val="006D694B"/>
    <w:rsid w:val="006E666D"/>
    <w:rsid w:val="006F3FF6"/>
    <w:rsid w:val="006F7F6F"/>
    <w:rsid w:val="007012A6"/>
    <w:rsid w:val="0070264A"/>
    <w:rsid w:val="00705BB4"/>
    <w:rsid w:val="00706041"/>
    <w:rsid w:val="00715C62"/>
    <w:rsid w:val="00717CF6"/>
    <w:rsid w:val="007251DD"/>
    <w:rsid w:val="0073650E"/>
    <w:rsid w:val="00737C54"/>
    <w:rsid w:val="00737D6D"/>
    <w:rsid w:val="00741A8D"/>
    <w:rsid w:val="00763522"/>
    <w:rsid w:val="00780B11"/>
    <w:rsid w:val="00780EC5"/>
    <w:rsid w:val="007833EE"/>
    <w:rsid w:val="00785DC6"/>
    <w:rsid w:val="00795CDA"/>
    <w:rsid w:val="00796380"/>
    <w:rsid w:val="00797776"/>
    <w:rsid w:val="007A2A9D"/>
    <w:rsid w:val="007A50DC"/>
    <w:rsid w:val="007A5E6D"/>
    <w:rsid w:val="007A7A71"/>
    <w:rsid w:val="007B2B78"/>
    <w:rsid w:val="007B4F02"/>
    <w:rsid w:val="007C29B1"/>
    <w:rsid w:val="007C5BE1"/>
    <w:rsid w:val="007D1B13"/>
    <w:rsid w:val="007D2E34"/>
    <w:rsid w:val="007D7C9B"/>
    <w:rsid w:val="007E0DF4"/>
    <w:rsid w:val="007E34EF"/>
    <w:rsid w:val="007E4DFF"/>
    <w:rsid w:val="007F0974"/>
    <w:rsid w:val="007F105A"/>
    <w:rsid w:val="008013D1"/>
    <w:rsid w:val="0080632C"/>
    <w:rsid w:val="00811511"/>
    <w:rsid w:val="00812F66"/>
    <w:rsid w:val="00815368"/>
    <w:rsid w:val="008157FD"/>
    <w:rsid w:val="00822562"/>
    <w:rsid w:val="0082335E"/>
    <w:rsid w:val="00830486"/>
    <w:rsid w:val="00844F8E"/>
    <w:rsid w:val="00851A0E"/>
    <w:rsid w:val="00853FD6"/>
    <w:rsid w:val="00856AA2"/>
    <w:rsid w:val="00856D3D"/>
    <w:rsid w:val="00857471"/>
    <w:rsid w:val="00857F1A"/>
    <w:rsid w:val="00857F1E"/>
    <w:rsid w:val="00867B47"/>
    <w:rsid w:val="0087767D"/>
    <w:rsid w:val="00881E77"/>
    <w:rsid w:val="008836AD"/>
    <w:rsid w:val="00887A24"/>
    <w:rsid w:val="00894F26"/>
    <w:rsid w:val="00894FAC"/>
    <w:rsid w:val="008A2BB9"/>
    <w:rsid w:val="008A3FD9"/>
    <w:rsid w:val="008B35DE"/>
    <w:rsid w:val="008B63A4"/>
    <w:rsid w:val="008B74AE"/>
    <w:rsid w:val="008D0857"/>
    <w:rsid w:val="008D1F53"/>
    <w:rsid w:val="008D2E65"/>
    <w:rsid w:val="008E14D8"/>
    <w:rsid w:val="008F3039"/>
    <w:rsid w:val="008F5240"/>
    <w:rsid w:val="008F57D5"/>
    <w:rsid w:val="008F7D71"/>
    <w:rsid w:val="008F7F6F"/>
    <w:rsid w:val="00903250"/>
    <w:rsid w:val="009051EA"/>
    <w:rsid w:val="00907E00"/>
    <w:rsid w:val="00912FAF"/>
    <w:rsid w:val="00915D6A"/>
    <w:rsid w:val="00921873"/>
    <w:rsid w:val="00921D5B"/>
    <w:rsid w:val="009270A3"/>
    <w:rsid w:val="0093345F"/>
    <w:rsid w:val="0094087E"/>
    <w:rsid w:val="00956C9D"/>
    <w:rsid w:val="00963174"/>
    <w:rsid w:val="009651DC"/>
    <w:rsid w:val="00965240"/>
    <w:rsid w:val="009718DE"/>
    <w:rsid w:val="0097271D"/>
    <w:rsid w:val="00972E51"/>
    <w:rsid w:val="0098085F"/>
    <w:rsid w:val="009813CB"/>
    <w:rsid w:val="00983E5E"/>
    <w:rsid w:val="0098751A"/>
    <w:rsid w:val="009933C7"/>
    <w:rsid w:val="0099538D"/>
    <w:rsid w:val="009A28BC"/>
    <w:rsid w:val="009A498E"/>
    <w:rsid w:val="009A57A7"/>
    <w:rsid w:val="009B0EFB"/>
    <w:rsid w:val="009B2E50"/>
    <w:rsid w:val="009C04BB"/>
    <w:rsid w:val="009C20F4"/>
    <w:rsid w:val="009C330B"/>
    <w:rsid w:val="009C4139"/>
    <w:rsid w:val="009C439F"/>
    <w:rsid w:val="009C538D"/>
    <w:rsid w:val="009C5805"/>
    <w:rsid w:val="009D1D66"/>
    <w:rsid w:val="009D4835"/>
    <w:rsid w:val="009F5404"/>
    <w:rsid w:val="009F5F98"/>
    <w:rsid w:val="00A00C75"/>
    <w:rsid w:val="00A00E33"/>
    <w:rsid w:val="00A07583"/>
    <w:rsid w:val="00A11326"/>
    <w:rsid w:val="00A150A2"/>
    <w:rsid w:val="00A265FD"/>
    <w:rsid w:val="00A300E9"/>
    <w:rsid w:val="00A32869"/>
    <w:rsid w:val="00A332C4"/>
    <w:rsid w:val="00A33E63"/>
    <w:rsid w:val="00A43EEC"/>
    <w:rsid w:val="00A47643"/>
    <w:rsid w:val="00A511F9"/>
    <w:rsid w:val="00A56292"/>
    <w:rsid w:val="00A5769E"/>
    <w:rsid w:val="00A62811"/>
    <w:rsid w:val="00A70D59"/>
    <w:rsid w:val="00A74D53"/>
    <w:rsid w:val="00A75E6C"/>
    <w:rsid w:val="00A7739A"/>
    <w:rsid w:val="00A803DC"/>
    <w:rsid w:val="00A811B7"/>
    <w:rsid w:val="00A816A5"/>
    <w:rsid w:val="00A86BD8"/>
    <w:rsid w:val="00A91915"/>
    <w:rsid w:val="00AA0379"/>
    <w:rsid w:val="00AA0CD8"/>
    <w:rsid w:val="00AA5EAC"/>
    <w:rsid w:val="00AB25EA"/>
    <w:rsid w:val="00AB2814"/>
    <w:rsid w:val="00AB2DA8"/>
    <w:rsid w:val="00AC78EB"/>
    <w:rsid w:val="00AC793F"/>
    <w:rsid w:val="00AD49C0"/>
    <w:rsid w:val="00AD74D3"/>
    <w:rsid w:val="00AE4F91"/>
    <w:rsid w:val="00AE6E0C"/>
    <w:rsid w:val="00AE7AAF"/>
    <w:rsid w:val="00AF11EC"/>
    <w:rsid w:val="00AF26AC"/>
    <w:rsid w:val="00B023F7"/>
    <w:rsid w:val="00B02BC8"/>
    <w:rsid w:val="00B02DC2"/>
    <w:rsid w:val="00B0373C"/>
    <w:rsid w:val="00B05350"/>
    <w:rsid w:val="00B13735"/>
    <w:rsid w:val="00B245EA"/>
    <w:rsid w:val="00B343A1"/>
    <w:rsid w:val="00B3519F"/>
    <w:rsid w:val="00B364F9"/>
    <w:rsid w:val="00B36D74"/>
    <w:rsid w:val="00B42340"/>
    <w:rsid w:val="00B56B5C"/>
    <w:rsid w:val="00B5731A"/>
    <w:rsid w:val="00B70BEF"/>
    <w:rsid w:val="00B712C1"/>
    <w:rsid w:val="00B7160A"/>
    <w:rsid w:val="00B724B1"/>
    <w:rsid w:val="00B746EC"/>
    <w:rsid w:val="00B83F69"/>
    <w:rsid w:val="00B948F9"/>
    <w:rsid w:val="00B95EDB"/>
    <w:rsid w:val="00BA10BD"/>
    <w:rsid w:val="00BA4E7C"/>
    <w:rsid w:val="00BB06AF"/>
    <w:rsid w:val="00BC14E3"/>
    <w:rsid w:val="00BC6271"/>
    <w:rsid w:val="00BE409F"/>
    <w:rsid w:val="00BE484E"/>
    <w:rsid w:val="00BE6F23"/>
    <w:rsid w:val="00BE785F"/>
    <w:rsid w:val="00BF261C"/>
    <w:rsid w:val="00BF3B1D"/>
    <w:rsid w:val="00C00489"/>
    <w:rsid w:val="00C06C28"/>
    <w:rsid w:val="00C078FC"/>
    <w:rsid w:val="00C07FAB"/>
    <w:rsid w:val="00C10FBE"/>
    <w:rsid w:val="00C17F25"/>
    <w:rsid w:val="00C20C67"/>
    <w:rsid w:val="00C27A43"/>
    <w:rsid w:val="00C33E95"/>
    <w:rsid w:val="00C35C93"/>
    <w:rsid w:val="00C46BBC"/>
    <w:rsid w:val="00C46C60"/>
    <w:rsid w:val="00C5043D"/>
    <w:rsid w:val="00C51050"/>
    <w:rsid w:val="00C60A7C"/>
    <w:rsid w:val="00C61DEA"/>
    <w:rsid w:val="00C6437E"/>
    <w:rsid w:val="00C648AB"/>
    <w:rsid w:val="00C66AC3"/>
    <w:rsid w:val="00C70ED1"/>
    <w:rsid w:val="00C7442A"/>
    <w:rsid w:val="00C82DB6"/>
    <w:rsid w:val="00C82E6B"/>
    <w:rsid w:val="00CA76E5"/>
    <w:rsid w:val="00CB00FD"/>
    <w:rsid w:val="00CB07CD"/>
    <w:rsid w:val="00CC2A76"/>
    <w:rsid w:val="00CC3848"/>
    <w:rsid w:val="00CE06C5"/>
    <w:rsid w:val="00CE1D7E"/>
    <w:rsid w:val="00CF30F8"/>
    <w:rsid w:val="00CF42FA"/>
    <w:rsid w:val="00D01FBA"/>
    <w:rsid w:val="00D13713"/>
    <w:rsid w:val="00D15767"/>
    <w:rsid w:val="00D15F8B"/>
    <w:rsid w:val="00D17D92"/>
    <w:rsid w:val="00D2563F"/>
    <w:rsid w:val="00D264CF"/>
    <w:rsid w:val="00D26B97"/>
    <w:rsid w:val="00D3416B"/>
    <w:rsid w:val="00D44AFE"/>
    <w:rsid w:val="00D44B80"/>
    <w:rsid w:val="00D520A9"/>
    <w:rsid w:val="00D541C0"/>
    <w:rsid w:val="00D577A9"/>
    <w:rsid w:val="00D64136"/>
    <w:rsid w:val="00D6660F"/>
    <w:rsid w:val="00D67DCE"/>
    <w:rsid w:val="00D75AEC"/>
    <w:rsid w:val="00D81745"/>
    <w:rsid w:val="00D857CE"/>
    <w:rsid w:val="00D96487"/>
    <w:rsid w:val="00DA0528"/>
    <w:rsid w:val="00DA1389"/>
    <w:rsid w:val="00DA1D8C"/>
    <w:rsid w:val="00DA727A"/>
    <w:rsid w:val="00DB3C4B"/>
    <w:rsid w:val="00DB4D2F"/>
    <w:rsid w:val="00DC3F33"/>
    <w:rsid w:val="00DC74AA"/>
    <w:rsid w:val="00DD6204"/>
    <w:rsid w:val="00DD7D3B"/>
    <w:rsid w:val="00DE6DC0"/>
    <w:rsid w:val="00DF25A5"/>
    <w:rsid w:val="00E07642"/>
    <w:rsid w:val="00E07EAC"/>
    <w:rsid w:val="00E121C9"/>
    <w:rsid w:val="00E1458A"/>
    <w:rsid w:val="00E149C8"/>
    <w:rsid w:val="00E15F5B"/>
    <w:rsid w:val="00E174C5"/>
    <w:rsid w:val="00E177AF"/>
    <w:rsid w:val="00E2633E"/>
    <w:rsid w:val="00E324DF"/>
    <w:rsid w:val="00E42012"/>
    <w:rsid w:val="00E42481"/>
    <w:rsid w:val="00E44079"/>
    <w:rsid w:val="00E447AF"/>
    <w:rsid w:val="00E522F7"/>
    <w:rsid w:val="00E53A26"/>
    <w:rsid w:val="00E54D77"/>
    <w:rsid w:val="00E61BB4"/>
    <w:rsid w:val="00E653EA"/>
    <w:rsid w:val="00E67F76"/>
    <w:rsid w:val="00E733A8"/>
    <w:rsid w:val="00E806AF"/>
    <w:rsid w:val="00E84993"/>
    <w:rsid w:val="00E93B9C"/>
    <w:rsid w:val="00E94195"/>
    <w:rsid w:val="00EA216C"/>
    <w:rsid w:val="00EA623A"/>
    <w:rsid w:val="00EB53F2"/>
    <w:rsid w:val="00EB5E73"/>
    <w:rsid w:val="00EB7BAE"/>
    <w:rsid w:val="00EC0E91"/>
    <w:rsid w:val="00EC3073"/>
    <w:rsid w:val="00ED669E"/>
    <w:rsid w:val="00ED78EF"/>
    <w:rsid w:val="00EE248B"/>
    <w:rsid w:val="00EE5EFF"/>
    <w:rsid w:val="00EE5FC3"/>
    <w:rsid w:val="00EF074A"/>
    <w:rsid w:val="00EF3F96"/>
    <w:rsid w:val="00EF6ECF"/>
    <w:rsid w:val="00EF7DB6"/>
    <w:rsid w:val="00EF7DCD"/>
    <w:rsid w:val="00F02DBA"/>
    <w:rsid w:val="00F07D5F"/>
    <w:rsid w:val="00F21067"/>
    <w:rsid w:val="00F212F6"/>
    <w:rsid w:val="00F216D1"/>
    <w:rsid w:val="00F24F8A"/>
    <w:rsid w:val="00F25543"/>
    <w:rsid w:val="00F265B0"/>
    <w:rsid w:val="00F31773"/>
    <w:rsid w:val="00F317D9"/>
    <w:rsid w:val="00F341A7"/>
    <w:rsid w:val="00F35D1A"/>
    <w:rsid w:val="00F4348E"/>
    <w:rsid w:val="00F43D4E"/>
    <w:rsid w:val="00F46032"/>
    <w:rsid w:val="00F55752"/>
    <w:rsid w:val="00F56BF1"/>
    <w:rsid w:val="00F6191F"/>
    <w:rsid w:val="00F61EAF"/>
    <w:rsid w:val="00F6290A"/>
    <w:rsid w:val="00F62D97"/>
    <w:rsid w:val="00F65565"/>
    <w:rsid w:val="00F7714E"/>
    <w:rsid w:val="00F77EA8"/>
    <w:rsid w:val="00F8287C"/>
    <w:rsid w:val="00F8389E"/>
    <w:rsid w:val="00F8510C"/>
    <w:rsid w:val="00F90300"/>
    <w:rsid w:val="00F948F7"/>
    <w:rsid w:val="00F96334"/>
    <w:rsid w:val="00F97C87"/>
    <w:rsid w:val="00FA0571"/>
    <w:rsid w:val="00FA26E8"/>
    <w:rsid w:val="00FA4346"/>
    <w:rsid w:val="00FA7E64"/>
    <w:rsid w:val="00FB7EAC"/>
    <w:rsid w:val="00FC588C"/>
    <w:rsid w:val="00FD415A"/>
    <w:rsid w:val="00FD4DF6"/>
    <w:rsid w:val="00FE05A2"/>
    <w:rsid w:val="00FE2B43"/>
    <w:rsid w:val="00FE32C0"/>
    <w:rsid w:val="00FE3F4A"/>
    <w:rsid w:val="00FF6AA3"/>
    <w:rsid w:val="00FF6D38"/>
    <w:rsid w:val="00FF7A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763E76"/>
  <w15:docId w15:val="{05B935FF-B1BA-4198-979E-D6EA4EE7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A0D"/>
    <w:rPr>
      <w:lang w:val="en-GB"/>
    </w:rPr>
  </w:style>
  <w:style w:type="paragraph" w:styleId="Heading1">
    <w:name w:val="heading 1"/>
    <w:basedOn w:val="Normal"/>
    <w:next w:val="Normal"/>
    <w:link w:val="Heading1Char"/>
    <w:uiPriority w:val="9"/>
    <w:qFormat/>
    <w:rsid w:val="00247A0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81E77"/>
    <w:pPr>
      <w:spacing w:before="200" w:after="0" w:line="271" w:lineRule="auto"/>
      <w:jc w:val="both"/>
      <w:outlineLvl w:val="1"/>
    </w:pPr>
    <w:rPr>
      <w:smallCaps/>
      <w:sz w:val="28"/>
      <w:szCs w:val="28"/>
      <w:lang w:bidi="ar-SA"/>
    </w:rPr>
  </w:style>
  <w:style w:type="paragraph" w:styleId="Heading3">
    <w:name w:val="heading 3"/>
    <w:basedOn w:val="Normal"/>
    <w:next w:val="Normal"/>
    <w:link w:val="Heading3Char"/>
    <w:uiPriority w:val="9"/>
    <w:unhideWhenUsed/>
    <w:qFormat/>
    <w:rsid w:val="00247A0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247A0D"/>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247A0D"/>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247A0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247A0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47A0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47A0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A0D"/>
    <w:rPr>
      <w:smallCaps/>
      <w:spacing w:val="5"/>
      <w:sz w:val="36"/>
      <w:szCs w:val="36"/>
    </w:rPr>
  </w:style>
  <w:style w:type="character" w:customStyle="1" w:styleId="Heading2Char">
    <w:name w:val="Heading 2 Char"/>
    <w:basedOn w:val="DefaultParagraphFont"/>
    <w:link w:val="Heading2"/>
    <w:uiPriority w:val="9"/>
    <w:rsid w:val="00881E77"/>
    <w:rPr>
      <w:smallCaps/>
      <w:sz w:val="28"/>
      <w:szCs w:val="28"/>
      <w:lang w:val="en-GB" w:bidi="ar-SA"/>
    </w:rPr>
  </w:style>
  <w:style w:type="character" w:customStyle="1" w:styleId="Heading3Char">
    <w:name w:val="Heading 3 Char"/>
    <w:basedOn w:val="DefaultParagraphFont"/>
    <w:link w:val="Heading3"/>
    <w:uiPriority w:val="9"/>
    <w:rsid w:val="00247A0D"/>
    <w:rPr>
      <w:i/>
      <w:iCs/>
      <w:smallCaps/>
      <w:spacing w:val="5"/>
      <w:sz w:val="26"/>
      <w:szCs w:val="26"/>
    </w:rPr>
  </w:style>
  <w:style w:type="character" w:customStyle="1" w:styleId="Heading4Char">
    <w:name w:val="Heading 4 Char"/>
    <w:basedOn w:val="DefaultParagraphFont"/>
    <w:link w:val="Heading4"/>
    <w:uiPriority w:val="9"/>
    <w:rsid w:val="00247A0D"/>
    <w:rPr>
      <w:b/>
      <w:bCs/>
      <w:spacing w:val="5"/>
      <w:sz w:val="24"/>
      <w:szCs w:val="24"/>
    </w:rPr>
  </w:style>
  <w:style w:type="character" w:customStyle="1" w:styleId="Heading5Char">
    <w:name w:val="Heading 5 Char"/>
    <w:basedOn w:val="DefaultParagraphFont"/>
    <w:link w:val="Heading5"/>
    <w:uiPriority w:val="9"/>
    <w:rsid w:val="00247A0D"/>
    <w:rPr>
      <w:i/>
      <w:iCs/>
      <w:sz w:val="24"/>
      <w:szCs w:val="24"/>
    </w:rPr>
  </w:style>
  <w:style w:type="character" w:customStyle="1" w:styleId="Heading6Char">
    <w:name w:val="Heading 6 Char"/>
    <w:basedOn w:val="DefaultParagraphFont"/>
    <w:link w:val="Heading6"/>
    <w:uiPriority w:val="9"/>
    <w:rsid w:val="00247A0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247A0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47A0D"/>
    <w:rPr>
      <w:b/>
      <w:bCs/>
      <w:color w:val="7F7F7F" w:themeColor="text1" w:themeTint="80"/>
      <w:sz w:val="20"/>
      <w:szCs w:val="20"/>
    </w:rPr>
  </w:style>
  <w:style w:type="character" w:customStyle="1" w:styleId="Heading9Char">
    <w:name w:val="Heading 9 Char"/>
    <w:basedOn w:val="DefaultParagraphFont"/>
    <w:link w:val="Heading9"/>
    <w:uiPriority w:val="9"/>
    <w:semiHidden/>
    <w:rsid w:val="00247A0D"/>
    <w:rPr>
      <w:b/>
      <w:bCs/>
      <w:i/>
      <w:iCs/>
      <w:color w:val="7F7F7F" w:themeColor="text1" w:themeTint="80"/>
      <w:sz w:val="18"/>
      <w:szCs w:val="18"/>
    </w:rPr>
  </w:style>
  <w:style w:type="paragraph" w:styleId="Title">
    <w:name w:val="Title"/>
    <w:basedOn w:val="Normal"/>
    <w:next w:val="Normal"/>
    <w:link w:val="TitleChar"/>
    <w:qFormat/>
    <w:rsid w:val="00247A0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247A0D"/>
    <w:rPr>
      <w:smallCaps/>
      <w:sz w:val="52"/>
      <w:szCs w:val="52"/>
    </w:rPr>
  </w:style>
  <w:style w:type="paragraph" w:styleId="Subtitle">
    <w:name w:val="Subtitle"/>
    <w:basedOn w:val="Normal"/>
    <w:next w:val="Normal"/>
    <w:link w:val="SubtitleChar"/>
    <w:uiPriority w:val="11"/>
    <w:qFormat/>
    <w:rsid w:val="00247A0D"/>
    <w:rPr>
      <w:i/>
      <w:iCs/>
      <w:smallCaps/>
      <w:spacing w:val="10"/>
      <w:sz w:val="28"/>
      <w:szCs w:val="28"/>
    </w:rPr>
  </w:style>
  <w:style w:type="character" w:customStyle="1" w:styleId="SubtitleChar">
    <w:name w:val="Subtitle Char"/>
    <w:basedOn w:val="DefaultParagraphFont"/>
    <w:link w:val="Subtitle"/>
    <w:uiPriority w:val="11"/>
    <w:rsid w:val="00247A0D"/>
    <w:rPr>
      <w:i/>
      <w:iCs/>
      <w:smallCaps/>
      <w:spacing w:val="10"/>
      <w:sz w:val="28"/>
      <w:szCs w:val="28"/>
    </w:rPr>
  </w:style>
  <w:style w:type="character" w:styleId="Strong">
    <w:name w:val="Strong"/>
    <w:uiPriority w:val="22"/>
    <w:qFormat/>
    <w:rsid w:val="00247A0D"/>
    <w:rPr>
      <w:b/>
      <w:bCs/>
    </w:rPr>
  </w:style>
  <w:style w:type="character" w:styleId="Emphasis">
    <w:name w:val="Emphasis"/>
    <w:uiPriority w:val="20"/>
    <w:qFormat/>
    <w:rsid w:val="00247A0D"/>
    <w:rPr>
      <w:b/>
      <w:bCs/>
      <w:i/>
      <w:iCs/>
      <w:spacing w:val="10"/>
    </w:rPr>
  </w:style>
  <w:style w:type="paragraph" w:styleId="NoSpacing">
    <w:name w:val="No Spacing"/>
    <w:basedOn w:val="Normal"/>
    <w:link w:val="NoSpacingChar"/>
    <w:uiPriority w:val="1"/>
    <w:qFormat/>
    <w:rsid w:val="00247A0D"/>
    <w:pPr>
      <w:spacing w:after="0" w:line="240" w:lineRule="auto"/>
    </w:pPr>
  </w:style>
  <w:style w:type="character" w:customStyle="1" w:styleId="NoSpacingChar">
    <w:name w:val="No Spacing Char"/>
    <w:basedOn w:val="DefaultParagraphFont"/>
    <w:link w:val="NoSpacing"/>
    <w:uiPriority w:val="1"/>
    <w:rsid w:val="00247A0D"/>
  </w:style>
  <w:style w:type="paragraph" w:styleId="ListParagraph">
    <w:name w:val="List Paragraph"/>
    <w:basedOn w:val="Normal"/>
    <w:uiPriority w:val="34"/>
    <w:qFormat/>
    <w:rsid w:val="00247A0D"/>
    <w:pPr>
      <w:ind w:left="720"/>
      <w:contextualSpacing/>
    </w:pPr>
  </w:style>
  <w:style w:type="paragraph" w:styleId="Quote">
    <w:name w:val="Quote"/>
    <w:basedOn w:val="Normal"/>
    <w:next w:val="Normal"/>
    <w:link w:val="QuoteChar"/>
    <w:uiPriority w:val="29"/>
    <w:qFormat/>
    <w:rsid w:val="00247A0D"/>
    <w:rPr>
      <w:i/>
      <w:iCs/>
    </w:rPr>
  </w:style>
  <w:style w:type="character" w:customStyle="1" w:styleId="QuoteChar">
    <w:name w:val="Quote Char"/>
    <w:basedOn w:val="DefaultParagraphFont"/>
    <w:link w:val="Quote"/>
    <w:uiPriority w:val="29"/>
    <w:rsid w:val="00247A0D"/>
    <w:rPr>
      <w:i/>
      <w:iCs/>
    </w:rPr>
  </w:style>
  <w:style w:type="paragraph" w:styleId="IntenseQuote">
    <w:name w:val="Intense Quote"/>
    <w:basedOn w:val="Normal"/>
    <w:next w:val="Normal"/>
    <w:link w:val="IntenseQuoteChar"/>
    <w:uiPriority w:val="30"/>
    <w:qFormat/>
    <w:rsid w:val="00247A0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247A0D"/>
    <w:rPr>
      <w:i/>
      <w:iCs/>
    </w:rPr>
  </w:style>
  <w:style w:type="character" w:styleId="SubtleEmphasis">
    <w:name w:val="Subtle Emphasis"/>
    <w:uiPriority w:val="19"/>
    <w:qFormat/>
    <w:rsid w:val="00247A0D"/>
    <w:rPr>
      <w:i/>
      <w:iCs/>
    </w:rPr>
  </w:style>
  <w:style w:type="character" w:styleId="IntenseEmphasis">
    <w:name w:val="Intense Emphasis"/>
    <w:uiPriority w:val="21"/>
    <w:qFormat/>
    <w:rsid w:val="00247A0D"/>
    <w:rPr>
      <w:b/>
      <w:bCs/>
      <w:i/>
      <w:iCs/>
    </w:rPr>
  </w:style>
  <w:style w:type="character" w:styleId="SubtleReference">
    <w:name w:val="Subtle Reference"/>
    <w:basedOn w:val="DefaultParagraphFont"/>
    <w:uiPriority w:val="31"/>
    <w:qFormat/>
    <w:rsid w:val="00247A0D"/>
    <w:rPr>
      <w:smallCaps/>
    </w:rPr>
  </w:style>
  <w:style w:type="character" w:styleId="IntenseReference">
    <w:name w:val="Intense Reference"/>
    <w:uiPriority w:val="32"/>
    <w:qFormat/>
    <w:rsid w:val="00247A0D"/>
    <w:rPr>
      <w:b/>
      <w:bCs/>
      <w:smallCaps/>
    </w:rPr>
  </w:style>
  <w:style w:type="character" w:styleId="BookTitle">
    <w:name w:val="Book Title"/>
    <w:basedOn w:val="DefaultParagraphFont"/>
    <w:uiPriority w:val="33"/>
    <w:qFormat/>
    <w:rsid w:val="00247A0D"/>
    <w:rPr>
      <w:i/>
      <w:iCs/>
      <w:smallCaps/>
      <w:spacing w:val="5"/>
    </w:rPr>
  </w:style>
  <w:style w:type="paragraph" w:styleId="TOCHeading">
    <w:name w:val="TOC Heading"/>
    <w:basedOn w:val="Heading1"/>
    <w:next w:val="Normal"/>
    <w:uiPriority w:val="39"/>
    <w:semiHidden/>
    <w:unhideWhenUsed/>
    <w:qFormat/>
    <w:rsid w:val="00247A0D"/>
    <w:pPr>
      <w:outlineLvl w:val="9"/>
    </w:pPr>
  </w:style>
  <w:style w:type="paragraph" w:customStyle="1" w:styleId="ListParagraph1">
    <w:name w:val="List Paragraph1"/>
    <w:basedOn w:val="Normal"/>
    <w:uiPriority w:val="99"/>
    <w:qFormat/>
    <w:rsid w:val="00247A0D"/>
    <w:pPr>
      <w:ind w:left="720"/>
      <w:contextualSpacing/>
    </w:pPr>
    <w:rPr>
      <w:rFonts w:ascii="Calibri" w:eastAsia="Times New Roman" w:hAnsi="Calibri" w:cs="Times New Roman"/>
    </w:rPr>
  </w:style>
  <w:style w:type="paragraph" w:styleId="BalloonText">
    <w:name w:val="Balloon Text"/>
    <w:basedOn w:val="Normal"/>
    <w:link w:val="BalloonTextChar"/>
    <w:semiHidden/>
    <w:unhideWhenUsed/>
    <w:rsid w:val="00312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12DA4"/>
    <w:rPr>
      <w:rFonts w:ascii="Tahoma" w:hAnsi="Tahoma" w:cs="Tahoma"/>
      <w:sz w:val="16"/>
      <w:szCs w:val="16"/>
    </w:rPr>
  </w:style>
  <w:style w:type="paragraph" w:styleId="Header">
    <w:name w:val="header"/>
    <w:basedOn w:val="Normal"/>
    <w:link w:val="HeaderChar"/>
    <w:unhideWhenUsed/>
    <w:rsid w:val="00A7739A"/>
    <w:pPr>
      <w:tabs>
        <w:tab w:val="center" w:pos="4252"/>
        <w:tab w:val="right" w:pos="8504"/>
      </w:tabs>
      <w:spacing w:after="0" w:line="240" w:lineRule="auto"/>
    </w:pPr>
  </w:style>
  <w:style w:type="character" w:customStyle="1" w:styleId="HeaderChar">
    <w:name w:val="Header Char"/>
    <w:basedOn w:val="DefaultParagraphFont"/>
    <w:link w:val="Header"/>
    <w:rsid w:val="00A7739A"/>
  </w:style>
  <w:style w:type="paragraph" w:styleId="Footer">
    <w:name w:val="footer"/>
    <w:basedOn w:val="Normal"/>
    <w:link w:val="FooterChar"/>
    <w:unhideWhenUsed/>
    <w:rsid w:val="00A7739A"/>
    <w:pPr>
      <w:tabs>
        <w:tab w:val="center" w:pos="4252"/>
        <w:tab w:val="right" w:pos="8504"/>
      </w:tabs>
      <w:spacing w:after="0" w:line="240" w:lineRule="auto"/>
    </w:pPr>
  </w:style>
  <w:style w:type="character" w:customStyle="1" w:styleId="FooterChar">
    <w:name w:val="Footer Char"/>
    <w:basedOn w:val="DefaultParagraphFont"/>
    <w:link w:val="Footer"/>
    <w:uiPriority w:val="99"/>
    <w:rsid w:val="00A7739A"/>
  </w:style>
  <w:style w:type="table" w:styleId="TableGrid">
    <w:name w:val="Table Grid"/>
    <w:basedOn w:val="TableNormal"/>
    <w:uiPriority w:val="39"/>
    <w:rsid w:val="00A15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F261C"/>
    <w:pPr>
      <w:spacing w:after="100"/>
    </w:pPr>
  </w:style>
  <w:style w:type="paragraph" w:styleId="TOC2">
    <w:name w:val="toc 2"/>
    <w:basedOn w:val="Normal"/>
    <w:next w:val="Normal"/>
    <w:autoRedefine/>
    <w:uiPriority w:val="39"/>
    <w:unhideWhenUsed/>
    <w:rsid w:val="00BF261C"/>
    <w:pPr>
      <w:spacing w:after="100"/>
      <w:ind w:left="220"/>
    </w:pPr>
  </w:style>
  <w:style w:type="character" w:styleId="Hyperlink">
    <w:name w:val="Hyperlink"/>
    <w:basedOn w:val="DefaultParagraphFont"/>
    <w:uiPriority w:val="99"/>
    <w:unhideWhenUsed/>
    <w:rsid w:val="00BF261C"/>
    <w:rPr>
      <w:color w:val="0000FF" w:themeColor="hyperlink"/>
      <w:u w:val="single"/>
    </w:rPr>
  </w:style>
  <w:style w:type="paragraph" w:customStyle="1" w:styleId="Text">
    <w:name w:val="Text"/>
    <w:basedOn w:val="Normal"/>
    <w:link w:val="TextChar1"/>
    <w:rsid w:val="00CB07CD"/>
    <w:pPr>
      <w:spacing w:before="120" w:after="0" w:line="240" w:lineRule="auto"/>
      <w:jc w:val="both"/>
    </w:pPr>
    <w:rPr>
      <w:rFonts w:ascii="Times New Roman" w:eastAsia="MS Mincho" w:hAnsi="Times New Roman" w:cs="Times New Roman"/>
      <w:sz w:val="24"/>
      <w:szCs w:val="20"/>
      <w:lang w:eastAsia="ja-JP" w:bidi="ar-SA"/>
    </w:rPr>
  </w:style>
  <w:style w:type="character" w:customStyle="1" w:styleId="TextChar1">
    <w:name w:val="Text Char1"/>
    <w:link w:val="Text"/>
    <w:rsid w:val="00CB07CD"/>
    <w:rPr>
      <w:rFonts w:ascii="Times New Roman" w:eastAsia="MS Mincho" w:hAnsi="Times New Roman" w:cs="Times New Roman"/>
      <w:sz w:val="24"/>
      <w:szCs w:val="20"/>
      <w:lang w:eastAsia="ja-JP" w:bidi="ar-SA"/>
    </w:rPr>
  </w:style>
  <w:style w:type="character" w:styleId="CommentReference">
    <w:name w:val="annotation reference"/>
    <w:basedOn w:val="DefaultParagraphFont"/>
    <w:semiHidden/>
    <w:unhideWhenUsed/>
    <w:rsid w:val="005C0360"/>
    <w:rPr>
      <w:sz w:val="16"/>
      <w:szCs w:val="16"/>
    </w:rPr>
  </w:style>
  <w:style w:type="paragraph" w:styleId="CommentText">
    <w:name w:val="annotation text"/>
    <w:basedOn w:val="Normal"/>
    <w:link w:val="CommentTextChar"/>
    <w:uiPriority w:val="99"/>
    <w:unhideWhenUsed/>
    <w:rsid w:val="005C0360"/>
    <w:pPr>
      <w:spacing w:line="240" w:lineRule="auto"/>
    </w:pPr>
    <w:rPr>
      <w:sz w:val="20"/>
      <w:szCs w:val="20"/>
    </w:rPr>
  </w:style>
  <w:style w:type="character" w:customStyle="1" w:styleId="CommentTextChar">
    <w:name w:val="Comment Text Char"/>
    <w:basedOn w:val="DefaultParagraphFont"/>
    <w:link w:val="CommentText"/>
    <w:uiPriority w:val="99"/>
    <w:rsid w:val="005C0360"/>
    <w:rPr>
      <w:sz w:val="20"/>
      <w:szCs w:val="20"/>
      <w:lang w:val="en-GB"/>
    </w:rPr>
  </w:style>
  <w:style w:type="paragraph" w:styleId="CommentSubject">
    <w:name w:val="annotation subject"/>
    <w:basedOn w:val="CommentText"/>
    <w:next w:val="CommentText"/>
    <w:link w:val="CommentSubjectChar"/>
    <w:semiHidden/>
    <w:unhideWhenUsed/>
    <w:rsid w:val="005C0360"/>
    <w:rPr>
      <w:b/>
      <w:bCs/>
    </w:rPr>
  </w:style>
  <w:style w:type="character" w:customStyle="1" w:styleId="CommentSubjectChar">
    <w:name w:val="Comment Subject Char"/>
    <w:basedOn w:val="CommentTextChar"/>
    <w:link w:val="CommentSubject"/>
    <w:semiHidden/>
    <w:rsid w:val="005C0360"/>
    <w:rPr>
      <w:b/>
      <w:bCs/>
      <w:sz w:val="20"/>
      <w:szCs w:val="20"/>
      <w:lang w:val="en-GB"/>
    </w:rPr>
  </w:style>
  <w:style w:type="paragraph" w:customStyle="1" w:styleId="Legendetable">
    <w:name w:val="Legende table"/>
    <w:basedOn w:val="Normal"/>
    <w:next w:val="Normal"/>
    <w:rsid w:val="005C0360"/>
    <w:pPr>
      <w:spacing w:before="240" w:after="120" w:line="240" w:lineRule="auto"/>
      <w:jc w:val="center"/>
    </w:pPr>
    <w:rPr>
      <w:rFonts w:ascii="Times New Roman" w:eastAsia="Times New Roman" w:hAnsi="Times New Roman" w:cs="Times New Roman"/>
      <w:b/>
      <w:bCs/>
      <w:sz w:val="20"/>
      <w:szCs w:val="20"/>
      <w:lang w:val="fr-FR" w:eastAsia="fr-FR" w:bidi="ar-SA"/>
    </w:rPr>
  </w:style>
  <w:style w:type="paragraph" w:customStyle="1" w:styleId="paragraph">
    <w:name w:val="paragraph"/>
    <w:basedOn w:val="Normal"/>
    <w:rsid w:val="00636484"/>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customStyle="1" w:styleId="normaltextrun">
    <w:name w:val="normaltextrun"/>
    <w:basedOn w:val="DefaultParagraphFont"/>
    <w:rsid w:val="00636484"/>
  </w:style>
  <w:style w:type="character" w:customStyle="1" w:styleId="eop">
    <w:name w:val="eop"/>
    <w:basedOn w:val="DefaultParagraphFont"/>
    <w:rsid w:val="00636484"/>
  </w:style>
  <w:style w:type="paragraph" w:customStyle="1" w:styleId="MemoHeaderStyle">
    <w:name w:val="MemoHeaderStyle"/>
    <w:basedOn w:val="Normal"/>
    <w:next w:val="Normal"/>
    <w:rsid w:val="00F55752"/>
    <w:pPr>
      <w:spacing w:after="0" w:line="120" w:lineRule="atLeast"/>
      <w:ind w:left="1418"/>
      <w:jc w:val="both"/>
    </w:pPr>
    <w:rPr>
      <w:rFonts w:ascii="Arial" w:eastAsia="Times New Roman" w:hAnsi="Arial" w:cs="Times New Roman"/>
      <w:b/>
      <w:smallCaps/>
      <w:szCs w:val="20"/>
      <w:lang w:bidi="ar-SA"/>
    </w:rPr>
  </w:style>
  <w:style w:type="paragraph" w:styleId="Signature">
    <w:name w:val="Signature"/>
    <w:basedOn w:val="Normal"/>
    <w:link w:val="SignatureChar"/>
    <w:semiHidden/>
    <w:rsid w:val="00F55752"/>
    <w:pPr>
      <w:spacing w:after="0" w:line="240" w:lineRule="auto"/>
      <w:ind w:left="4252"/>
    </w:pPr>
    <w:rPr>
      <w:rFonts w:ascii="Veljovic Medium" w:eastAsia="Times New Roman" w:hAnsi="Veljovic Medium" w:cs="Times New Roman"/>
      <w:i/>
      <w:color w:val="FF0000"/>
      <w:szCs w:val="20"/>
      <w:lang w:bidi="ar-SA"/>
    </w:rPr>
  </w:style>
  <w:style w:type="character" w:customStyle="1" w:styleId="SignatureChar">
    <w:name w:val="Signature Char"/>
    <w:basedOn w:val="DefaultParagraphFont"/>
    <w:link w:val="Signature"/>
    <w:semiHidden/>
    <w:rsid w:val="00F55752"/>
    <w:rPr>
      <w:rFonts w:ascii="Veljovic Medium" w:eastAsia="Times New Roman" w:hAnsi="Veljovic Medium" w:cs="Times New Roman"/>
      <w:i/>
      <w:color w:val="FF0000"/>
      <w:szCs w:val="20"/>
      <w:lang w:val="en-GB" w:bidi="ar-SA"/>
    </w:rPr>
  </w:style>
  <w:style w:type="paragraph" w:styleId="BodyText">
    <w:name w:val="Body Text"/>
    <w:basedOn w:val="Normal"/>
    <w:link w:val="BodyTextChar"/>
    <w:rsid w:val="00F55752"/>
    <w:pPr>
      <w:tabs>
        <w:tab w:val="num" w:pos="567"/>
      </w:tabs>
      <w:spacing w:after="0" w:line="240" w:lineRule="auto"/>
      <w:jc w:val="both"/>
    </w:pPr>
    <w:rPr>
      <w:rFonts w:ascii="Times New Roman" w:eastAsia="Times New Roman" w:hAnsi="Times New Roman" w:cs="Times New Roman"/>
      <w:szCs w:val="20"/>
      <w:lang w:bidi="ar-SA"/>
    </w:rPr>
  </w:style>
  <w:style w:type="character" w:customStyle="1" w:styleId="BodyTextChar">
    <w:name w:val="Body Text Char"/>
    <w:basedOn w:val="DefaultParagraphFont"/>
    <w:link w:val="BodyText"/>
    <w:rsid w:val="00F55752"/>
    <w:rPr>
      <w:rFonts w:ascii="Times New Roman" w:eastAsia="Times New Roman" w:hAnsi="Times New Roman" w:cs="Times New Roman"/>
      <w:szCs w:val="20"/>
      <w:lang w:val="en-GB" w:bidi="ar-SA"/>
    </w:rPr>
  </w:style>
  <w:style w:type="character" w:styleId="PageNumber">
    <w:name w:val="page number"/>
    <w:basedOn w:val="DefaultParagraphFont"/>
    <w:rsid w:val="00F55752"/>
  </w:style>
  <w:style w:type="paragraph" w:styleId="FootnoteText">
    <w:name w:val="footnote text"/>
    <w:basedOn w:val="Normal"/>
    <w:link w:val="FootnoteTextChar"/>
    <w:semiHidden/>
    <w:rsid w:val="00F55752"/>
    <w:pPr>
      <w:spacing w:after="0" w:line="240" w:lineRule="auto"/>
    </w:pPr>
    <w:rPr>
      <w:rFonts w:ascii="Times New Roman" w:eastAsia="SimSun" w:hAnsi="Times New Roman" w:cs="Times New Roman"/>
      <w:sz w:val="20"/>
      <w:szCs w:val="20"/>
      <w:lang w:eastAsia="zh-CN" w:bidi="ar-SA"/>
    </w:rPr>
  </w:style>
  <w:style w:type="character" w:customStyle="1" w:styleId="FootnoteTextChar">
    <w:name w:val="Footnote Text Char"/>
    <w:basedOn w:val="DefaultParagraphFont"/>
    <w:link w:val="FootnoteText"/>
    <w:semiHidden/>
    <w:rsid w:val="00F55752"/>
    <w:rPr>
      <w:rFonts w:ascii="Times New Roman" w:eastAsia="SimSun" w:hAnsi="Times New Roman" w:cs="Times New Roman"/>
      <w:sz w:val="20"/>
      <w:szCs w:val="20"/>
      <w:lang w:val="en-GB" w:eastAsia="zh-CN" w:bidi="ar-SA"/>
    </w:rPr>
  </w:style>
  <w:style w:type="character" w:styleId="FootnoteReference">
    <w:name w:val="footnote reference"/>
    <w:semiHidden/>
    <w:rsid w:val="00F55752"/>
    <w:rPr>
      <w:vertAlign w:val="superscript"/>
    </w:rPr>
  </w:style>
  <w:style w:type="paragraph" w:customStyle="1" w:styleId="FooterAgency">
    <w:name w:val="Footer (Agency)"/>
    <w:basedOn w:val="Normal"/>
    <w:link w:val="FooterAgencyCharChar"/>
    <w:rsid w:val="00F55752"/>
    <w:pPr>
      <w:spacing w:after="0" w:line="240" w:lineRule="auto"/>
    </w:pPr>
    <w:rPr>
      <w:rFonts w:ascii="Verdana" w:eastAsia="Verdana" w:hAnsi="Verdana" w:cs="Verdana"/>
      <w:color w:val="6D6F71"/>
      <w:sz w:val="14"/>
      <w:szCs w:val="14"/>
      <w:lang w:eastAsia="en-GB" w:bidi="ar-SA"/>
    </w:rPr>
  </w:style>
  <w:style w:type="paragraph" w:styleId="NormalWeb">
    <w:name w:val="Normal (Web)"/>
    <w:basedOn w:val="Normal"/>
    <w:uiPriority w:val="99"/>
    <w:rsid w:val="00F55752"/>
    <w:pPr>
      <w:spacing w:before="100" w:beforeAutospacing="1" w:after="100" w:afterAutospacing="1" w:line="240" w:lineRule="auto"/>
    </w:pPr>
    <w:rPr>
      <w:rFonts w:ascii="Times New Roman" w:eastAsia="SimSun" w:hAnsi="Times New Roman" w:cs="Times New Roman"/>
      <w:sz w:val="24"/>
      <w:szCs w:val="24"/>
      <w:lang w:val="en-US" w:eastAsia="zh-CN" w:bidi="ar-SA"/>
    </w:rPr>
  </w:style>
  <w:style w:type="character" w:styleId="FollowedHyperlink">
    <w:name w:val="FollowedHyperlink"/>
    <w:rsid w:val="00F55752"/>
    <w:rPr>
      <w:color w:val="606420"/>
      <w:u w:val="single"/>
    </w:rPr>
  </w:style>
  <w:style w:type="paragraph" w:styleId="Revision">
    <w:name w:val="Revision"/>
    <w:hidden/>
    <w:uiPriority w:val="99"/>
    <w:semiHidden/>
    <w:rsid w:val="00F55752"/>
    <w:pPr>
      <w:spacing w:after="0" w:line="240" w:lineRule="auto"/>
    </w:pPr>
    <w:rPr>
      <w:rFonts w:ascii="Times New Roman" w:eastAsia="SimSun" w:hAnsi="Times New Roman" w:cs="Times New Roman"/>
      <w:szCs w:val="20"/>
      <w:lang w:val="en-GB" w:eastAsia="zh-CN" w:bidi="ar-SA"/>
    </w:rPr>
  </w:style>
  <w:style w:type="character" w:customStyle="1" w:styleId="FooterAgencyCharChar">
    <w:name w:val="Footer (Agency) Char Char"/>
    <w:link w:val="FooterAgency"/>
    <w:rsid w:val="00F55752"/>
    <w:rPr>
      <w:rFonts w:ascii="Verdana" w:eastAsia="Verdana" w:hAnsi="Verdana" w:cs="Verdana"/>
      <w:color w:val="6D6F71"/>
      <w:sz w:val="14"/>
      <w:szCs w:val="14"/>
      <w:lang w:val="en-GB" w:eastAsia="en-GB" w:bidi="ar-SA"/>
    </w:rPr>
  </w:style>
  <w:style w:type="paragraph" w:customStyle="1" w:styleId="Legendefigure">
    <w:name w:val="Legende figure"/>
    <w:basedOn w:val="Normal"/>
    <w:next w:val="Normal"/>
    <w:rsid w:val="00126182"/>
    <w:pPr>
      <w:spacing w:before="240" w:after="120" w:line="240" w:lineRule="auto"/>
      <w:jc w:val="center"/>
    </w:pPr>
    <w:rPr>
      <w:rFonts w:ascii="Times New Roman" w:eastAsia="Times New Roman" w:hAnsi="Times New Roman" w:cs="Times New Roman"/>
      <w:b/>
      <w:bCs/>
      <w:sz w:val="20"/>
      <w:szCs w:val="20"/>
      <w:lang w:val="fr-FR" w:eastAsia="fr-FR" w:bidi="ar-SA"/>
    </w:rPr>
  </w:style>
  <w:style w:type="table" w:styleId="PlainTable5">
    <w:name w:val="Plain Table 5"/>
    <w:basedOn w:val="TableNormal"/>
    <w:uiPriority w:val="45"/>
    <w:rsid w:val="007A5E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ocumentMap">
    <w:name w:val="Document Map"/>
    <w:basedOn w:val="Normal"/>
    <w:link w:val="DocumentMapChar"/>
    <w:uiPriority w:val="99"/>
    <w:semiHidden/>
    <w:unhideWhenUsed/>
    <w:rsid w:val="0098751A"/>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8751A"/>
    <w:rPr>
      <w:rFonts w:ascii="Times New Roman" w:hAnsi="Times New Roman" w:cs="Times New Roman"/>
      <w:sz w:val="24"/>
      <w:szCs w:val="24"/>
      <w:lang w:val="en-GB"/>
    </w:rPr>
  </w:style>
  <w:style w:type="paragraph" w:customStyle="1" w:styleId="C-BodyText">
    <w:name w:val="C-Body Text"/>
    <w:link w:val="C-BodyTextChar"/>
    <w:rsid w:val="00BE785F"/>
    <w:pPr>
      <w:spacing w:before="120" w:after="120" w:line="280" w:lineRule="atLeast"/>
    </w:pPr>
    <w:rPr>
      <w:rFonts w:ascii="Times New Roman" w:eastAsia="Times New Roman" w:hAnsi="Times New Roman" w:cs="Times New Roman"/>
      <w:sz w:val="24"/>
      <w:szCs w:val="20"/>
      <w:lang w:bidi="ar-SA"/>
    </w:rPr>
  </w:style>
  <w:style w:type="character" w:customStyle="1" w:styleId="C-BodyTextChar">
    <w:name w:val="C-Body Text Char"/>
    <w:link w:val="C-BodyText"/>
    <w:locked/>
    <w:rsid w:val="00BE785F"/>
    <w:rPr>
      <w:rFonts w:ascii="Times New Roman" w:eastAsia="Times New Roman" w:hAnsi="Times New Roman" w:cs="Times New Roman"/>
      <w:sz w:val="24"/>
      <w:szCs w:val="20"/>
      <w:lang w:bidi="ar-SA"/>
    </w:rPr>
  </w:style>
  <w:style w:type="paragraph" w:customStyle="1" w:styleId="C-InstructionText">
    <w:name w:val="C-Instruction Text"/>
    <w:rsid w:val="00A816A5"/>
    <w:pPr>
      <w:spacing w:before="120" w:after="120" w:line="280" w:lineRule="atLeast"/>
    </w:pPr>
    <w:rPr>
      <w:rFonts w:ascii="Times New Roman" w:eastAsia="Times New Roman" w:hAnsi="Times New Roman" w:cs="Times New Roman"/>
      <w:i/>
      <w:vanish/>
      <w:color w:val="008080"/>
      <w:sz w:val="24"/>
      <w:szCs w:val="24"/>
      <w:lang w:bidi="ar-SA"/>
    </w:rPr>
  </w:style>
  <w:style w:type="paragraph" w:styleId="Caption">
    <w:name w:val="caption"/>
    <w:next w:val="C-BodyText"/>
    <w:qFormat/>
    <w:rsid w:val="005A271D"/>
    <w:pPr>
      <w:keepNext/>
      <w:keepLines/>
      <w:tabs>
        <w:tab w:val="left" w:pos="1440"/>
      </w:tabs>
      <w:spacing w:before="120" w:after="120" w:line="280" w:lineRule="atLeast"/>
      <w:ind w:left="1440" w:hanging="1440"/>
    </w:pPr>
    <w:rPr>
      <w:rFonts w:ascii="Arial" w:eastAsia="Times New Roman" w:hAnsi="Arial" w:cs="Times New Roman"/>
      <w:b/>
      <w:bCs/>
      <w:sz w:val="24"/>
      <w:szCs w:val="24"/>
      <w:lang w:bidi="ar-SA"/>
    </w:rPr>
  </w:style>
  <w:style w:type="paragraph" w:customStyle="1" w:styleId="C-NumberedList">
    <w:name w:val="C-Numbered List"/>
    <w:rsid w:val="005A271D"/>
    <w:pPr>
      <w:numPr>
        <w:numId w:val="25"/>
      </w:numPr>
      <w:spacing w:before="120" w:after="120" w:line="280" w:lineRule="atLeast"/>
    </w:pPr>
    <w:rPr>
      <w:rFonts w:ascii="Times New Roman" w:eastAsia="Times New Roman" w:hAnsi="Times New Roman" w:cs="Times New Roman"/>
      <w:sz w:val="24"/>
      <w:szCs w:val="20"/>
      <w:lang w:bidi="ar-SA"/>
    </w:rPr>
  </w:style>
  <w:style w:type="character" w:customStyle="1" w:styleId="C-Hyperlink">
    <w:name w:val="C-Hyperlink"/>
    <w:basedOn w:val="DefaultParagraphFont"/>
    <w:rsid w:val="005A271D"/>
    <w:rPr>
      <w:color w:val="0000FF"/>
    </w:rPr>
  </w:style>
  <w:style w:type="numbering" w:customStyle="1" w:styleId="UCBNumLists">
    <w:name w:val="UCB Num Lists"/>
    <w:rsid w:val="005A271D"/>
    <w:pPr>
      <w:numPr>
        <w:numId w:val="25"/>
      </w:numPr>
    </w:pPr>
  </w:style>
  <w:style w:type="paragraph" w:customStyle="1" w:styleId="C-TableHeader">
    <w:name w:val="C-Table Header"/>
    <w:next w:val="C-TableText"/>
    <w:rsid w:val="005A271D"/>
    <w:pPr>
      <w:keepNext/>
      <w:spacing w:before="60" w:after="60" w:line="240" w:lineRule="auto"/>
    </w:pPr>
    <w:rPr>
      <w:rFonts w:ascii="Times New Roman" w:eastAsia="Times New Roman" w:hAnsi="Times New Roman" w:cs="Times New Roman"/>
      <w:b/>
      <w:szCs w:val="20"/>
      <w:lang w:bidi="ar-SA"/>
    </w:rPr>
  </w:style>
  <w:style w:type="paragraph" w:customStyle="1" w:styleId="C-TableText">
    <w:name w:val="C-Table Text"/>
    <w:rsid w:val="005A271D"/>
    <w:pPr>
      <w:spacing w:before="60" w:after="60" w:line="240" w:lineRule="auto"/>
    </w:pPr>
    <w:rPr>
      <w:rFonts w:ascii="Times New Roman" w:eastAsia="Times New Roman" w:hAnsi="Times New Roman" w:cs="Times New Roman"/>
      <w:szCs w:val="20"/>
      <w:lang w:bidi="ar-SA"/>
    </w:rPr>
  </w:style>
  <w:style w:type="paragraph" w:customStyle="1" w:styleId="C-Bullet">
    <w:name w:val="C-Bullet"/>
    <w:rsid w:val="00FD4DF6"/>
    <w:pPr>
      <w:numPr>
        <w:numId w:val="27"/>
      </w:numPr>
      <w:spacing w:before="120" w:after="120" w:line="280" w:lineRule="atLeast"/>
    </w:pPr>
    <w:rPr>
      <w:rFonts w:ascii="Times New Roman" w:eastAsia="Times New Roman" w:hAnsi="Times New Roman" w:cs="Times New Roman"/>
      <w:sz w:val="24"/>
      <w:szCs w:val="20"/>
      <w:lang w:bidi="ar-SA"/>
    </w:rPr>
  </w:style>
  <w:style w:type="paragraph" w:customStyle="1" w:styleId="C-BulletIndented">
    <w:name w:val="C-Bullet Indented"/>
    <w:rsid w:val="00FD4DF6"/>
    <w:pPr>
      <w:numPr>
        <w:ilvl w:val="1"/>
        <w:numId w:val="27"/>
      </w:numPr>
      <w:spacing w:before="120" w:after="120" w:line="280" w:lineRule="atLeast"/>
    </w:pPr>
    <w:rPr>
      <w:rFonts w:ascii="Times New Roman" w:eastAsia="Times New Roman" w:hAnsi="Times New Roman" w:cs="Arial"/>
      <w:sz w:val="24"/>
      <w:szCs w:val="20"/>
      <w:lang w:bidi="ar-SA"/>
    </w:rPr>
  </w:style>
  <w:style w:type="paragraph" w:customStyle="1" w:styleId="C-TableFootnote">
    <w:name w:val="C-Table Footnote"/>
    <w:next w:val="C-TableText"/>
    <w:rsid w:val="00FD4DF6"/>
    <w:pPr>
      <w:tabs>
        <w:tab w:val="left" w:pos="144"/>
      </w:tabs>
      <w:spacing w:after="0" w:line="240" w:lineRule="auto"/>
      <w:ind w:left="144" w:hanging="144"/>
    </w:pPr>
    <w:rPr>
      <w:rFonts w:ascii="Times New Roman" w:eastAsia="Times New Roman" w:hAnsi="Times New Roman" w:cs="Arial"/>
      <w:sz w:val="20"/>
      <w:szCs w:val="20"/>
      <w:lang w:bidi="ar-SA"/>
    </w:rPr>
  </w:style>
  <w:style w:type="paragraph" w:customStyle="1" w:styleId="C-BulletIndented2">
    <w:name w:val="C-Bullet Indented 2"/>
    <w:rsid w:val="00FD4DF6"/>
    <w:pPr>
      <w:numPr>
        <w:ilvl w:val="2"/>
        <w:numId w:val="27"/>
      </w:numPr>
      <w:spacing w:before="120" w:after="120" w:line="280" w:lineRule="atLeast"/>
    </w:pPr>
    <w:rPr>
      <w:rFonts w:ascii="Times New Roman" w:eastAsia="Times New Roman" w:hAnsi="Times New Roman" w:cs="Arial"/>
      <w:sz w:val="24"/>
      <w:szCs w:val="20"/>
      <w:lang w:bidi="ar-SA"/>
    </w:rPr>
  </w:style>
  <w:style w:type="numbering" w:customStyle="1" w:styleId="UCBBullets">
    <w:name w:val="UCB Bullets"/>
    <w:rsid w:val="00FD4DF6"/>
    <w:pPr>
      <w:numPr>
        <w:numId w:val="27"/>
      </w:numPr>
    </w:pPr>
  </w:style>
  <w:style w:type="paragraph" w:customStyle="1" w:styleId="C-PLR-Heading1">
    <w:name w:val="C-PLR-Heading 1"/>
    <w:next w:val="Normal"/>
    <w:rsid w:val="008A2BB9"/>
    <w:pPr>
      <w:keepNext/>
      <w:numPr>
        <w:numId w:val="29"/>
      </w:numPr>
      <w:tabs>
        <w:tab w:val="left" w:pos="720"/>
      </w:tabs>
      <w:spacing w:after="0" w:line="240" w:lineRule="auto"/>
      <w:ind w:left="720" w:hanging="720"/>
      <w:outlineLvl w:val="0"/>
    </w:pPr>
    <w:rPr>
      <w:rFonts w:ascii="Times New Roman Bold" w:eastAsia="Times New Roman" w:hAnsi="Times New Roman Bold" w:cs="Times New Roman"/>
      <w:caps/>
      <w:sz w:val="16"/>
      <w:szCs w:val="20"/>
      <w:lang w:bidi="ar-SA"/>
    </w:rPr>
  </w:style>
  <w:style w:type="paragraph" w:customStyle="1" w:styleId="C-PLR-Heading2">
    <w:name w:val="C-PLR-Heading 2"/>
    <w:next w:val="Normal"/>
    <w:rsid w:val="008A2BB9"/>
    <w:pPr>
      <w:numPr>
        <w:ilvl w:val="1"/>
        <w:numId w:val="29"/>
      </w:numPr>
      <w:tabs>
        <w:tab w:val="left" w:pos="720"/>
      </w:tabs>
      <w:spacing w:after="0" w:line="240" w:lineRule="auto"/>
      <w:outlineLvl w:val="1"/>
    </w:pPr>
    <w:rPr>
      <w:rFonts w:ascii="Times New Roman Bold" w:eastAsia="Times New Roman" w:hAnsi="Times New Roman Bold" w:cs="Arial"/>
      <w:sz w:val="16"/>
      <w:szCs w:val="20"/>
      <w:lang w:bidi="ar-SA"/>
    </w:rPr>
  </w:style>
  <w:style w:type="paragraph" w:customStyle="1" w:styleId="C-PLR-Heading3">
    <w:name w:val="C-PLR-Heading 3"/>
    <w:next w:val="Normal"/>
    <w:rsid w:val="008A2BB9"/>
    <w:pPr>
      <w:numPr>
        <w:ilvl w:val="2"/>
        <w:numId w:val="29"/>
      </w:numPr>
      <w:tabs>
        <w:tab w:val="left" w:pos="720"/>
      </w:tabs>
      <w:spacing w:after="0" w:line="240" w:lineRule="auto"/>
      <w:outlineLvl w:val="2"/>
    </w:pPr>
    <w:rPr>
      <w:rFonts w:ascii="Times New Roman Bold" w:eastAsia="Times New Roman" w:hAnsi="Times New Roman Bold" w:cs="Arial"/>
      <w:sz w:val="16"/>
      <w:szCs w:val="20"/>
      <w:lang w:bidi="ar-SA"/>
    </w:rPr>
  </w:style>
  <w:style w:type="paragraph" w:customStyle="1" w:styleId="C-PLR-Heading4">
    <w:name w:val="C-PLR-Heading 4"/>
    <w:next w:val="Normal"/>
    <w:rsid w:val="008A2BB9"/>
    <w:pPr>
      <w:numPr>
        <w:ilvl w:val="3"/>
        <w:numId w:val="29"/>
      </w:numPr>
      <w:tabs>
        <w:tab w:val="left" w:pos="720"/>
      </w:tabs>
      <w:spacing w:after="0" w:line="240" w:lineRule="auto"/>
      <w:outlineLvl w:val="3"/>
    </w:pPr>
    <w:rPr>
      <w:rFonts w:ascii="Times New Roman Bold" w:eastAsia="Times New Roman" w:hAnsi="Times New Roman Bold" w:cs="Arial"/>
      <w:sz w:val="16"/>
      <w:szCs w:val="20"/>
      <w:lang w:bidi="ar-SA"/>
    </w:rPr>
  </w:style>
  <w:style w:type="paragraph" w:customStyle="1" w:styleId="C-PLR-Heading5">
    <w:name w:val="C-PLR-Heading 5"/>
    <w:next w:val="Normal"/>
    <w:rsid w:val="008A2BB9"/>
    <w:pPr>
      <w:numPr>
        <w:ilvl w:val="4"/>
        <w:numId w:val="29"/>
      </w:numPr>
      <w:tabs>
        <w:tab w:val="left" w:pos="720"/>
      </w:tabs>
      <w:spacing w:after="0" w:line="240" w:lineRule="auto"/>
      <w:outlineLvl w:val="4"/>
    </w:pPr>
    <w:rPr>
      <w:rFonts w:ascii="Times New Roman Bold" w:eastAsia="Times New Roman" w:hAnsi="Times New Roman Bold" w:cs="Arial"/>
      <w:sz w:val="16"/>
      <w:szCs w:val="20"/>
      <w:lang w:bidi="ar-SA"/>
    </w:rPr>
  </w:style>
  <w:style w:type="paragraph" w:customStyle="1" w:styleId="C-PLR-Heading6">
    <w:name w:val="C-PLR-Heading 6"/>
    <w:next w:val="Normal"/>
    <w:rsid w:val="008A2BB9"/>
    <w:pPr>
      <w:numPr>
        <w:ilvl w:val="5"/>
        <w:numId w:val="29"/>
      </w:numPr>
      <w:tabs>
        <w:tab w:val="left" w:pos="864"/>
      </w:tabs>
      <w:spacing w:after="0" w:line="240" w:lineRule="auto"/>
      <w:outlineLvl w:val="5"/>
    </w:pPr>
    <w:rPr>
      <w:rFonts w:ascii="Times New Roman Bold" w:eastAsia="Times New Roman" w:hAnsi="Times New Roman Bold" w:cs="Arial"/>
      <w:sz w:val="16"/>
      <w:szCs w:val="20"/>
      <w:lang w:bidi="ar-SA"/>
    </w:rPr>
  </w:style>
  <w:style w:type="numbering" w:customStyle="1" w:styleId="SPBulletTabs">
    <w:name w:val="SP Bullet Tabs"/>
    <w:rsid w:val="008A2BB9"/>
    <w:pPr>
      <w:numPr>
        <w:numId w:val="30"/>
      </w:numPr>
    </w:pPr>
  </w:style>
  <w:style w:type="character" w:customStyle="1" w:styleId="BodytextAgencyChar">
    <w:name w:val="Body text (Agency) Char"/>
    <w:basedOn w:val="DefaultParagraphFont"/>
    <w:link w:val="BodytextAgency"/>
    <w:locked/>
    <w:rsid w:val="00AA0CD8"/>
    <w:rPr>
      <w:rFonts w:ascii="Verdana" w:eastAsia="Verdana" w:hAnsi="Verdana" w:cs="Verdana"/>
      <w:sz w:val="18"/>
      <w:szCs w:val="18"/>
      <w:lang w:val="en-GB" w:eastAsia="en-GB"/>
    </w:rPr>
  </w:style>
  <w:style w:type="paragraph" w:customStyle="1" w:styleId="BodytextAgency">
    <w:name w:val="Body text (Agency)"/>
    <w:basedOn w:val="Normal"/>
    <w:link w:val="BodytextAgencyChar"/>
    <w:qFormat/>
    <w:rsid w:val="00AA0CD8"/>
    <w:pPr>
      <w:spacing w:after="140" w:line="280" w:lineRule="atLeast"/>
    </w:pPr>
    <w:rPr>
      <w:rFonts w:ascii="Verdana" w:eastAsia="Verdana" w:hAnsi="Verdana" w:cs="Verdana"/>
      <w:sz w:val="18"/>
      <w:szCs w:val="18"/>
      <w:lang w:eastAsia="en-GB"/>
    </w:rPr>
  </w:style>
  <w:style w:type="paragraph" w:customStyle="1" w:styleId="TextBullet">
    <w:name w:val="TextBullet"/>
    <w:basedOn w:val="Normal"/>
    <w:link w:val="TextBulletChar"/>
    <w:rsid w:val="00E94195"/>
    <w:pPr>
      <w:numPr>
        <w:numId w:val="31"/>
      </w:numPr>
      <w:suppressAutoHyphens/>
      <w:spacing w:after="100" w:line="240" w:lineRule="auto"/>
    </w:pPr>
    <w:rPr>
      <w:rFonts w:ascii="Arial" w:eastAsia="Times New Roman" w:hAnsi="Arial" w:cs="Times New Roman"/>
      <w:szCs w:val="20"/>
      <w:lang w:val="en-US" w:bidi="ar-SA"/>
    </w:rPr>
  </w:style>
  <w:style w:type="character" w:customStyle="1" w:styleId="TextBulletChar">
    <w:name w:val="TextBullet Char"/>
    <w:link w:val="TextBullet"/>
    <w:locked/>
    <w:rsid w:val="00E94195"/>
    <w:rPr>
      <w:rFonts w:ascii="Arial" w:eastAsia="Times New Roman" w:hAnsi="Arial" w:cs="Times New Roman"/>
      <w:szCs w:val="20"/>
      <w:lang w:bidi="ar-SA"/>
    </w:rPr>
  </w:style>
  <w:style w:type="paragraph" w:styleId="TOC3">
    <w:name w:val="toc 3"/>
    <w:basedOn w:val="Normal"/>
    <w:next w:val="Normal"/>
    <w:autoRedefine/>
    <w:uiPriority w:val="39"/>
    <w:unhideWhenUsed/>
    <w:rsid w:val="00A075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5934">
      <w:bodyDiv w:val="1"/>
      <w:marLeft w:val="0"/>
      <w:marRight w:val="0"/>
      <w:marTop w:val="0"/>
      <w:marBottom w:val="0"/>
      <w:divBdr>
        <w:top w:val="none" w:sz="0" w:space="0" w:color="auto"/>
        <w:left w:val="none" w:sz="0" w:space="0" w:color="auto"/>
        <w:bottom w:val="none" w:sz="0" w:space="0" w:color="auto"/>
        <w:right w:val="none" w:sz="0" w:space="0" w:color="auto"/>
      </w:divBdr>
    </w:div>
    <w:div w:id="138420784">
      <w:bodyDiv w:val="1"/>
      <w:marLeft w:val="0"/>
      <w:marRight w:val="0"/>
      <w:marTop w:val="0"/>
      <w:marBottom w:val="0"/>
      <w:divBdr>
        <w:top w:val="none" w:sz="0" w:space="0" w:color="auto"/>
        <w:left w:val="none" w:sz="0" w:space="0" w:color="auto"/>
        <w:bottom w:val="none" w:sz="0" w:space="0" w:color="auto"/>
        <w:right w:val="none" w:sz="0" w:space="0" w:color="auto"/>
      </w:divBdr>
    </w:div>
    <w:div w:id="390427077">
      <w:bodyDiv w:val="1"/>
      <w:marLeft w:val="0"/>
      <w:marRight w:val="0"/>
      <w:marTop w:val="0"/>
      <w:marBottom w:val="0"/>
      <w:divBdr>
        <w:top w:val="none" w:sz="0" w:space="0" w:color="auto"/>
        <w:left w:val="none" w:sz="0" w:space="0" w:color="auto"/>
        <w:bottom w:val="none" w:sz="0" w:space="0" w:color="auto"/>
        <w:right w:val="none" w:sz="0" w:space="0" w:color="auto"/>
      </w:divBdr>
      <w:divsChild>
        <w:div w:id="203255333">
          <w:marLeft w:val="0"/>
          <w:marRight w:val="0"/>
          <w:marTop w:val="0"/>
          <w:marBottom w:val="0"/>
          <w:divBdr>
            <w:top w:val="none" w:sz="0" w:space="0" w:color="auto"/>
            <w:left w:val="none" w:sz="0" w:space="0" w:color="auto"/>
            <w:bottom w:val="none" w:sz="0" w:space="0" w:color="auto"/>
            <w:right w:val="none" w:sz="0" w:space="0" w:color="auto"/>
          </w:divBdr>
          <w:divsChild>
            <w:div w:id="1909924646">
              <w:marLeft w:val="0"/>
              <w:marRight w:val="0"/>
              <w:marTop w:val="0"/>
              <w:marBottom w:val="0"/>
              <w:divBdr>
                <w:top w:val="none" w:sz="0" w:space="0" w:color="auto"/>
                <w:left w:val="none" w:sz="0" w:space="0" w:color="auto"/>
                <w:bottom w:val="none" w:sz="0" w:space="0" w:color="auto"/>
                <w:right w:val="none" w:sz="0" w:space="0" w:color="auto"/>
              </w:divBdr>
            </w:div>
          </w:divsChild>
        </w:div>
        <w:div w:id="1725830265">
          <w:marLeft w:val="0"/>
          <w:marRight w:val="0"/>
          <w:marTop w:val="0"/>
          <w:marBottom w:val="0"/>
          <w:divBdr>
            <w:top w:val="none" w:sz="0" w:space="0" w:color="auto"/>
            <w:left w:val="none" w:sz="0" w:space="0" w:color="auto"/>
            <w:bottom w:val="none" w:sz="0" w:space="0" w:color="auto"/>
            <w:right w:val="none" w:sz="0" w:space="0" w:color="auto"/>
          </w:divBdr>
          <w:divsChild>
            <w:div w:id="467666713">
              <w:marLeft w:val="0"/>
              <w:marRight w:val="0"/>
              <w:marTop w:val="0"/>
              <w:marBottom w:val="0"/>
              <w:divBdr>
                <w:top w:val="none" w:sz="0" w:space="0" w:color="auto"/>
                <w:left w:val="none" w:sz="0" w:space="0" w:color="auto"/>
                <w:bottom w:val="none" w:sz="0" w:space="0" w:color="auto"/>
                <w:right w:val="none" w:sz="0" w:space="0" w:color="auto"/>
              </w:divBdr>
            </w:div>
          </w:divsChild>
        </w:div>
        <w:div w:id="961422924">
          <w:marLeft w:val="0"/>
          <w:marRight w:val="0"/>
          <w:marTop w:val="0"/>
          <w:marBottom w:val="0"/>
          <w:divBdr>
            <w:top w:val="none" w:sz="0" w:space="0" w:color="auto"/>
            <w:left w:val="none" w:sz="0" w:space="0" w:color="auto"/>
            <w:bottom w:val="none" w:sz="0" w:space="0" w:color="auto"/>
            <w:right w:val="none" w:sz="0" w:space="0" w:color="auto"/>
          </w:divBdr>
          <w:divsChild>
            <w:div w:id="2100977031">
              <w:marLeft w:val="0"/>
              <w:marRight w:val="0"/>
              <w:marTop w:val="0"/>
              <w:marBottom w:val="0"/>
              <w:divBdr>
                <w:top w:val="none" w:sz="0" w:space="0" w:color="auto"/>
                <w:left w:val="none" w:sz="0" w:space="0" w:color="auto"/>
                <w:bottom w:val="none" w:sz="0" w:space="0" w:color="auto"/>
                <w:right w:val="none" w:sz="0" w:space="0" w:color="auto"/>
              </w:divBdr>
            </w:div>
          </w:divsChild>
        </w:div>
        <w:div w:id="1239096554">
          <w:marLeft w:val="0"/>
          <w:marRight w:val="0"/>
          <w:marTop w:val="0"/>
          <w:marBottom w:val="0"/>
          <w:divBdr>
            <w:top w:val="none" w:sz="0" w:space="0" w:color="auto"/>
            <w:left w:val="none" w:sz="0" w:space="0" w:color="auto"/>
            <w:bottom w:val="none" w:sz="0" w:space="0" w:color="auto"/>
            <w:right w:val="none" w:sz="0" w:space="0" w:color="auto"/>
          </w:divBdr>
          <w:divsChild>
            <w:div w:id="1433278217">
              <w:marLeft w:val="0"/>
              <w:marRight w:val="0"/>
              <w:marTop w:val="0"/>
              <w:marBottom w:val="0"/>
              <w:divBdr>
                <w:top w:val="none" w:sz="0" w:space="0" w:color="auto"/>
                <w:left w:val="none" w:sz="0" w:space="0" w:color="auto"/>
                <w:bottom w:val="none" w:sz="0" w:space="0" w:color="auto"/>
                <w:right w:val="none" w:sz="0" w:space="0" w:color="auto"/>
              </w:divBdr>
            </w:div>
          </w:divsChild>
        </w:div>
        <w:div w:id="813331040">
          <w:marLeft w:val="0"/>
          <w:marRight w:val="0"/>
          <w:marTop w:val="0"/>
          <w:marBottom w:val="0"/>
          <w:divBdr>
            <w:top w:val="none" w:sz="0" w:space="0" w:color="auto"/>
            <w:left w:val="none" w:sz="0" w:space="0" w:color="auto"/>
            <w:bottom w:val="none" w:sz="0" w:space="0" w:color="auto"/>
            <w:right w:val="none" w:sz="0" w:space="0" w:color="auto"/>
          </w:divBdr>
          <w:divsChild>
            <w:div w:id="1208371426">
              <w:marLeft w:val="0"/>
              <w:marRight w:val="0"/>
              <w:marTop w:val="0"/>
              <w:marBottom w:val="0"/>
              <w:divBdr>
                <w:top w:val="none" w:sz="0" w:space="0" w:color="auto"/>
                <w:left w:val="none" w:sz="0" w:space="0" w:color="auto"/>
                <w:bottom w:val="none" w:sz="0" w:space="0" w:color="auto"/>
                <w:right w:val="none" w:sz="0" w:space="0" w:color="auto"/>
              </w:divBdr>
            </w:div>
          </w:divsChild>
        </w:div>
        <w:div w:id="939797619">
          <w:marLeft w:val="0"/>
          <w:marRight w:val="0"/>
          <w:marTop w:val="0"/>
          <w:marBottom w:val="0"/>
          <w:divBdr>
            <w:top w:val="none" w:sz="0" w:space="0" w:color="auto"/>
            <w:left w:val="none" w:sz="0" w:space="0" w:color="auto"/>
            <w:bottom w:val="none" w:sz="0" w:space="0" w:color="auto"/>
            <w:right w:val="none" w:sz="0" w:space="0" w:color="auto"/>
          </w:divBdr>
          <w:divsChild>
            <w:div w:id="167790048">
              <w:marLeft w:val="0"/>
              <w:marRight w:val="0"/>
              <w:marTop w:val="0"/>
              <w:marBottom w:val="0"/>
              <w:divBdr>
                <w:top w:val="none" w:sz="0" w:space="0" w:color="auto"/>
                <w:left w:val="none" w:sz="0" w:space="0" w:color="auto"/>
                <w:bottom w:val="none" w:sz="0" w:space="0" w:color="auto"/>
                <w:right w:val="none" w:sz="0" w:space="0" w:color="auto"/>
              </w:divBdr>
            </w:div>
          </w:divsChild>
        </w:div>
        <w:div w:id="948120683">
          <w:marLeft w:val="0"/>
          <w:marRight w:val="0"/>
          <w:marTop w:val="0"/>
          <w:marBottom w:val="0"/>
          <w:divBdr>
            <w:top w:val="none" w:sz="0" w:space="0" w:color="auto"/>
            <w:left w:val="none" w:sz="0" w:space="0" w:color="auto"/>
            <w:bottom w:val="none" w:sz="0" w:space="0" w:color="auto"/>
            <w:right w:val="none" w:sz="0" w:space="0" w:color="auto"/>
          </w:divBdr>
          <w:divsChild>
            <w:div w:id="1585265586">
              <w:marLeft w:val="0"/>
              <w:marRight w:val="0"/>
              <w:marTop w:val="0"/>
              <w:marBottom w:val="0"/>
              <w:divBdr>
                <w:top w:val="none" w:sz="0" w:space="0" w:color="auto"/>
                <w:left w:val="none" w:sz="0" w:space="0" w:color="auto"/>
                <w:bottom w:val="none" w:sz="0" w:space="0" w:color="auto"/>
                <w:right w:val="none" w:sz="0" w:space="0" w:color="auto"/>
              </w:divBdr>
            </w:div>
          </w:divsChild>
        </w:div>
        <w:div w:id="360013912">
          <w:marLeft w:val="0"/>
          <w:marRight w:val="0"/>
          <w:marTop w:val="0"/>
          <w:marBottom w:val="0"/>
          <w:divBdr>
            <w:top w:val="none" w:sz="0" w:space="0" w:color="auto"/>
            <w:left w:val="none" w:sz="0" w:space="0" w:color="auto"/>
            <w:bottom w:val="none" w:sz="0" w:space="0" w:color="auto"/>
            <w:right w:val="none" w:sz="0" w:space="0" w:color="auto"/>
          </w:divBdr>
          <w:divsChild>
            <w:div w:id="349138188">
              <w:marLeft w:val="0"/>
              <w:marRight w:val="0"/>
              <w:marTop w:val="0"/>
              <w:marBottom w:val="0"/>
              <w:divBdr>
                <w:top w:val="none" w:sz="0" w:space="0" w:color="auto"/>
                <w:left w:val="none" w:sz="0" w:space="0" w:color="auto"/>
                <w:bottom w:val="none" w:sz="0" w:space="0" w:color="auto"/>
                <w:right w:val="none" w:sz="0" w:space="0" w:color="auto"/>
              </w:divBdr>
            </w:div>
          </w:divsChild>
        </w:div>
        <w:div w:id="419447312">
          <w:marLeft w:val="0"/>
          <w:marRight w:val="0"/>
          <w:marTop w:val="0"/>
          <w:marBottom w:val="0"/>
          <w:divBdr>
            <w:top w:val="none" w:sz="0" w:space="0" w:color="auto"/>
            <w:left w:val="none" w:sz="0" w:space="0" w:color="auto"/>
            <w:bottom w:val="none" w:sz="0" w:space="0" w:color="auto"/>
            <w:right w:val="none" w:sz="0" w:space="0" w:color="auto"/>
          </w:divBdr>
          <w:divsChild>
            <w:div w:id="931161095">
              <w:marLeft w:val="0"/>
              <w:marRight w:val="0"/>
              <w:marTop w:val="0"/>
              <w:marBottom w:val="0"/>
              <w:divBdr>
                <w:top w:val="none" w:sz="0" w:space="0" w:color="auto"/>
                <w:left w:val="none" w:sz="0" w:space="0" w:color="auto"/>
                <w:bottom w:val="none" w:sz="0" w:space="0" w:color="auto"/>
                <w:right w:val="none" w:sz="0" w:space="0" w:color="auto"/>
              </w:divBdr>
            </w:div>
          </w:divsChild>
        </w:div>
        <w:div w:id="542056845">
          <w:marLeft w:val="0"/>
          <w:marRight w:val="0"/>
          <w:marTop w:val="0"/>
          <w:marBottom w:val="0"/>
          <w:divBdr>
            <w:top w:val="none" w:sz="0" w:space="0" w:color="auto"/>
            <w:left w:val="none" w:sz="0" w:space="0" w:color="auto"/>
            <w:bottom w:val="none" w:sz="0" w:space="0" w:color="auto"/>
            <w:right w:val="none" w:sz="0" w:space="0" w:color="auto"/>
          </w:divBdr>
          <w:divsChild>
            <w:div w:id="161432208">
              <w:marLeft w:val="0"/>
              <w:marRight w:val="0"/>
              <w:marTop w:val="0"/>
              <w:marBottom w:val="0"/>
              <w:divBdr>
                <w:top w:val="none" w:sz="0" w:space="0" w:color="auto"/>
                <w:left w:val="none" w:sz="0" w:space="0" w:color="auto"/>
                <w:bottom w:val="none" w:sz="0" w:space="0" w:color="auto"/>
                <w:right w:val="none" w:sz="0" w:space="0" w:color="auto"/>
              </w:divBdr>
            </w:div>
          </w:divsChild>
        </w:div>
        <w:div w:id="1600022118">
          <w:marLeft w:val="0"/>
          <w:marRight w:val="0"/>
          <w:marTop w:val="0"/>
          <w:marBottom w:val="0"/>
          <w:divBdr>
            <w:top w:val="none" w:sz="0" w:space="0" w:color="auto"/>
            <w:left w:val="none" w:sz="0" w:space="0" w:color="auto"/>
            <w:bottom w:val="none" w:sz="0" w:space="0" w:color="auto"/>
            <w:right w:val="none" w:sz="0" w:space="0" w:color="auto"/>
          </w:divBdr>
          <w:divsChild>
            <w:div w:id="1047147202">
              <w:marLeft w:val="0"/>
              <w:marRight w:val="0"/>
              <w:marTop w:val="0"/>
              <w:marBottom w:val="0"/>
              <w:divBdr>
                <w:top w:val="none" w:sz="0" w:space="0" w:color="auto"/>
                <w:left w:val="none" w:sz="0" w:space="0" w:color="auto"/>
                <w:bottom w:val="none" w:sz="0" w:space="0" w:color="auto"/>
                <w:right w:val="none" w:sz="0" w:space="0" w:color="auto"/>
              </w:divBdr>
            </w:div>
          </w:divsChild>
        </w:div>
        <w:div w:id="1288003248">
          <w:marLeft w:val="0"/>
          <w:marRight w:val="0"/>
          <w:marTop w:val="0"/>
          <w:marBottom w:val="0"/>
          <w:divBdr>
            <w:top w:val="none" w:sz="0" w:space="0" w:color="auto"/>
            <w:left w:val="none" w:sz="0" w:space="0" w:color="auto"/>
            <w:bottom w:val="none" w:sz="0" w:space="0" w:color="auto"/>
            <w:right w:val="none" w:sz="0" w:space="0" w:color="auto"/>
          </w:divBdr>
          <w:divsChild>
            <w:div w:id="2015184913">
              <w:marLeft w:val="0"/>
              <w:marRight w:val="0"/>
              <w:marTop w:val="0"/>
              <w:marBottom w:val="0"/>
              <w:divBdr>
                <w:top w:val="none" w:sz="0" w:space="0" w:color="auto"/>
                <w:left w:val="none" w:sz="0" w:space="0" w:color="auto"/>
                <w:bottom w:val="none" w:sz="0" w:space="0" w:color="auto"/>
                <w:right w:val="none" w:sz="0" w:space="0" w:color="auto"/>
              </w:divBdr>
            </w:div>
          </w:divsChild>
        </w:div>
        <w:div w:id="883178446">
          <w:marLeft w:val="0"/>
          <w:marRight w:val="0"/>
          <w:marTop w:val="0"/>
          <w:marBottom w:val="0"/>
          <w:divBdr>
            <w:top w:val="none" w:sz="0" w:space="0" w:color="auto"/>
            <w:left w:val="none" w:sz="0" w:space="0" w:color="auto"/>
            <w:bottom w:val="none" w:sz="0" w:space="0" w:color="auto"/>
            <w:right w:val="none" w:sz="0" w:space="0" w:color="auto"/>
          </w:divBdr>
          <w:divsChild>
            <w:div w:id="541283412">
              <w:marLeft w:val="0"/>
              <w:marRight w:val="0"/>
              <w:marTop w:val="0"/>
              <w:marBottom w:val="0"/>
              <w:divBdr>
                <w:top w:val="none" w:sz="0" w:space="0" w:color="auto"/>
                <w:left w:val="none" w:sz="0" w:space="0" w:color="auto"/>
                <w:bottom w:val="none" w:sz="0" w:space="0" w:color="auto"/>
                <w:right w:val="none" w:sz="0" w:space="0" w:color="auto"/>
              </w:divBdr>
            </w:div>
          </w:divsChild>
        </w:div>
        <w:div w:id="613634214">
          <w:marLeft w:val="0"/>
          <w:marRight w:val="0"/>
          <w:marTop w:val="0"/>
          <w:marBottom w:val="0"/>
          <w:divBdr>
            <w:top w:val="none" w:sz="0" w:space="0" w:color="auto"/>
            <w:left w:val="none" w:sz="0" w:space="0" w:color="auto"/>
            <w:bottom w:val="none" w:sz="0" w:space="0" w:color="auto"/>
            <w:right w:val="none" w:sz="0" w:space="0" w:color="auto"/>
          </w:divBdr>
          <w:divsChild>
            <w:div w:id="1483735688">
              <w:marLeft w:val="0"/>
              <w:marRight w:val="0"/>
              <w:marTop w:val="0"/>
              <w:marBottom w:val="0"/>
              <w:divBdr>
                <w:top w:val="none" w:sz="0" w:space="0" w:color="auto"/>
                <w:left w:val="none" w:sz="0" w:space="0" w:color="auto"/>
                <w:bottom w:val="none" w:sz="0" w:space="0" w:color="auto"/>
                <w:right w:val="none" w:sz="0" w:space="0" w:color="auto"/>
              </w:divBdr>
            </w:div>
          </w:divsChild>
        </w:div>
        <w:div w:id="1729448734">
          <w:marLeft w:val="0"/>
          <w:marRight w:val="0"/>
          <w:marTop w:val="0"/>
          <w:marBottom w:val="0"/>
          <w:divBdr>
            <w:top w:val="none" w:sz="0" w:space="0" w:color="auto"/>
            <w:left w:val="none" w:sz="0" w:space="0" w:color="auto"/>
            <w:bottom w:val="none" w:sz="0" w:space="0" w:color="auto"/>
            <w:right w:val="none" w:sz="0" w:space="0" w:color="auto"/>
          </w:divBdr>
          <w:divsChild>
            <w:div w:id="377704393">
              <w:marLeft w:val="0"/>
              <w:marRight w:val="0"/>
              <w:marTop w:val="0"/>
              <w:marBottom w:val="0"/>
              <w:divBdr>
                <w:top w:val="none" w:sz="0" w:space="0" w:color="auto"/>
                <w:left w:val="none" w:sz="0" w:space="0" w:color="auto"/>
                <w:bottom w:val="none" w:sz="0" w:space="0" w:color="auto"/>
                <w:right w:val="none" w:sz="0" w:space="0" w:color="auto"/>
              </w:divBdr>
            </w:div>
          </w:divsChild>
        </w:div>
        <w:div w:id="2140679492">
          <w:marLeft w:val="0"/>
          <w:marRight w:val="0"/>
          <w:marTop w:val="0"/>
          <w:marBottom w:val="0"/>
          <w:divBdr>
            <w:top w:val="none" w:sz="0" w:space="0" w:color="auto"/>
            <w:left w:val="none" w:sz="0" w:space="0" w:color="auto"/>
            <w:bottom w:val="none" w:sz="0" w:space="0" w:color="auto"/>
            <w:right w:val="none" w:sz="0" w:space="0" w:color="auto"/>
          </w:divBdr>
          <w:divsChild>
            <w:div w:id="1829634755">
              <w:marLeft w:val="0"/>
              <w:marRight w:val="0"/>
              <w:marTop w:val="0"/>
              <w:marBottom w:val="0"/>
              <w:divBdr>
                <w:top w:val="none" w:sz="0" w:space="0" w:color="auto"/>
                <w:left w:val="none" w:sz="0" w:space="0" w:color="auto"/>
                <w:bottom w:val="none" w:sz="0" w:space="0" w:color="auto"/>
                <w:right w:val="none" w:sz="0" w:space="0" w:color="auto"/>
              </w:divBdr>
            </w:div>
          </w:divsChild>
        </w:div>
        <w:div w:id="297032717">
          <w:marLeft w:val="0"/>
          <w:marRight w:val="0"/>
          <w:marTop w:val="0"/>
          <w:marBottom w:val="0"/>
          <w:divBdr>
            <w:top w:val="none" w:sz="0" w:space="0" w:color="auto"/>
            <w:left w:val="none" w:sz="0" w:space="0" w:color="auto"/>
            <w:bottom w:val="none" w:sz="0" w:space="0" w:color="auto"/>
            <w:right w:val="none" w:sz="0" w:space="0" w:color="auto"/>
          </w:divBdr>
          <w:divsChild>
            <w:div w:id="427585541">
              <w:marLeft w:val="0"/>
              <w:marRight w:val="0"/>
              <w:marTop w:val="0"/>
              <w:marBottom w:val="0"/>
              <w:divBdr>
                <w:top w:val="none" w:sz="0" w:space="0" w:color="auto"/>
                <w:left w:val="none" w:sz="0" w:space="0" w:color="auto"/>
                <w:bottom w:val="none" w:sz="0" w:space="0" w:color="auto"/>
                <w:right w:val="none" w:sz="0" w:space="0" w:color="auto"/>
              </w:divBdr>
            </w:div>
          </w:divsChild>
        </w:div>
        <w:div w:id="742486716">
          <w:marLeft w:val="0"/>
          <w:marRight w:val="0"/>
          <w:marTop w:val="0"/>
          <w:marBottom w:val="0"/>
          <w:divBdr>
            <w:top w:val="none" w:sz="0" w:space="0" w:color="auto"/>
            <w:left w:val="none" w:sz="0" w:space="0" w:color="auto"/>
            <w:bottom w:val="none" w:sz="0" w:space="0" w:color="auto"/>
            <w:right w:val="none" w:sz="0" w:space="0" w:color="auto"/>
          </w:divBdr>
          <w:divsChild>
            <w:div w:id="329404753">
              <w:marLeft w:val="0"/>
              <w:marRight w:val="0"/>
              <w:marTop w:val="0"/>
              <w:marBottom w:val="0"/>
              <w:divBdr>
                <w:top w:val="none" w:sz="0" w:space="0" w:color="auto"/>
                <w:left w:val="none" w:sz="0" w:space="0" w:color="auto"/>
                <w:bottom w:val="none" w:sz="0" w:space="0" w:color="auto"/>
                <w:right w:val="none" w:sz="0" w:space="0" w:color="auto"/>
              </w:divBdr>
            </w:div>
          </w:divsChild>
        </w:div>
        <w:div w:id="1585871544">
          <w:marLeft w:val="0"/>
          <w:marRight w:val="0"/>
          <w:marTop w:val="0"/>
          <w:marBottom w:val="0"/>
          <w:divBdr>
            <w:top w:val="none" w:sz="0" w:space="0" w:color="auto"/>
            <w:left w:val="none" w:sz="0" w:space="0" w:color="auto"/>
            <w:bottom w:val="none" w:sz="0" w:space="0" w:color="auto"/>
            <w:right w:val="none" w:sz="0" w:space="0" w:color="auto"/>
          </w:divBdr>
          <w:divsChild>
            <w:div w:id="1092970382">
              <w:marLeft w:val="0"/>
              <w:marRight w:val="0"/>
              <w:marTop w:val="0"/>
              <w:marBottom w:val="0"/>
              <w:divBdr>
                <w:top w:val="none" w:sz="0" w:space="0" w:color="auto"/>
                <w:left w:val="none" w:sz="0" w:space="0" w:color="auto"/>
                <w:bottom w:val="none" w:sz="0" w:space="0" w:color="auto"/>
                <w:right w:val="none" w:sz="0" w:space="0" w:color="auto"/>
              </w:divBdr>
            </w:div>
          </w:divsChild>
        </w:div>
        <w:div w:id="1799566778">
          <w:marLeft w:val="0"/>
          <w:marRight w:val="0"/>
          <w:marTop w:val="0"/>
          <w:marBottom w:val="0"/>
          <w:divBdr>
            <w:top w:val="none" w:sz="0" w:space="0" w:color="auto"/>
            <w:left w:val="none" w:sz="0" w:space="0" w:color="auto"/>
            <w:bottom w:val="none" w:sz="0" w:space="0" w:color="auto"/>
            <w:right w:val="none" w:sz="0" w:space="0" w:color="auto"/>
          </w:divBdr>
          <w:divsChild>
            <w:div w:id="381752301">
              <w:marLeft w:val="0"/>
              <w:marRight w:val="0"/>
              <w:marTop w:val="0"/>
              <w:marBottom w:val="0"/>
              <w:divBdr>
                <w:top w:val="none" w:sz="0" w:space="0" w:color="auto"/>
                <w:left w:val="none" w:sz="0" w:space="0" w:color="auto"/>
                <w:bottom w:val="none" w:sz="0" w:space="0" w:color="auto"/>
                <w:right w:val="none" w:sz="0" w:space="0" w:color="auto"/>
              </w:divBdr>
            </w:div>
          </w:divsChild>
        </w:div>
        <w:div w:id="1779567515">
          <w:marLeft w:val="0"/>
          <w:marRight w:val="0"/>
          <w:marTop w:val="0"/>
          <w:marBottom w:val="0"/>
          <w:divBdr>
            <w:top w:val="none" w:sz="0" w:space="0" w:color="auto"/>
            <w:left w:val="none" w:sz="0" w:space="0" w:color="auto"/>
            <w:bottom w:val="none" w:sz="0" w:space="0" w:color="auto"/>
            <w:right w:val="none" w:sz="0" w:space="0" w:color="auto"/>
          </w:divBdr>
          <w:divsChild>
            <w:div w:id="1028528503">
              <w:marLeft w:val="0"/>
              <w:marRight w:val="0"/>
              <w:marTop w:val="0"/>
              <w:marBottom w:val="0"/>
              <w:divBdr>
                <w:top w:val="none" w:sz="0" w:space="0" w:color="auto"/>
                <w:left w:val="none" w:sz="0" w:space="0" w:color="auto"/>
                <w:bottom w:val="none" w:sz="0" w:space="0" w:color="auto"/>
                <w:right w:val="none" w:sz="0" w:space="0" w:color="auto"/>
              </w:divBdr>
            </w:div>
          </w:divsChild>
        </w:div>
        <w:div w:id="1071929612">
          <w:marLeft w:val="0"/>
          <w:marRight w:val="0"/>
          <w:marTop w:val="0"/>
          <w:marBottom w:val="0"/>
          <w:divBdr>
            <w:top w:val="none" w:sz="0" w:space="0" w:color="auto"/>
            <w:left w:val="none" w:sz="0" w:space="0" w:color="auto"/>
            <w:bottom w:val="none" w:sz="0" w:space="0" w:color="auto"/>
            <w:right w:val="none" w:sz="0" w:space="0" w:color="auto"/>
          </w:divBdr>
          <w:divsChild>
            <w:div w:id="897974617">
              <w:marLeft w:val="0"/>
              <w:marRight w:val="0"/>
              <w:marTop w:val="0"/>
              <w:marBottom w:val="0"/>
              <w:divBdr>
                <w:top w:val="none" w:sz="0" w:space="0" w:color="auto"/>
                <w:left w:val="none" w:sz="0" w:space="0" w:color="auto"/>
                <w:bottom w:val="none" w:sz="0" w:space="0" w:color="auto"/>
                <w:right w:val="none" w:sz="0" w:space="0" w:color="auto"/>
              </w:divBdr>
            </w:div>
          </w:divsChild>
        </w:div>
        <w:div w:id="1764719826">
          <w:marLeft w:val="0"/>
          <w:marRight w:val="0"/>
          <w:marTop w:val="0"/>
          <w:marBottom w:val="0"/>
          <w:divBdr>
            <w:top w:val="none" w:sz="0" w:space="0" w:color="auto"/>
            <w:left w:val="none" w:sz="0" w:space="0" w:color="auto"/>
            <w:bottom w:val="none" w:sz="0" w:space="0" w:color="auto"/>
            <w:right w:val="none" w:sz="0" w:space="0" w:color="auto"/>
          </w:divBdr>
          <w:divsChild>
            <w:div w:id="1263414154">
              <w:marLeft w:val="0"/>
              <w:marRight w:val="0"/>
              <w:marTop w:val="0"/>
              <w:marBottom w:val="0"/>
              <w:divBdr>
                <w:top w:val="none" w:sz="0" w:space="0" w:color="auto"/>
                <w:left w:val="none" w:sz="0" w:space="0" w:color="auto"/>
                <w:bottom w:val="none" w:sz="0" w:space="0" w:color="auto"/>
                <w:right w:val="none" w:sz="0" w:space="0" w:color="auto"/>
              </w:divBdr>
            </w:div>
          </w:divsChild>
        </w:div>
        <w:div w:id="1405878789">
          <w:marLeft w:val="0"/>
          <w:marRight w:val="0"/>
          <w:marTop w:val="0"/>
          <w:marBottom w:val="0"/>
          <w:divBdr>
            <w:top w:val="none" w:sz="0" w:space="0" w:color="auto"/>
            <w:left w:val="none" w:sz="0" w:space="0" w:color="auto"/>
            <w:bottom w:val="none" w:sz="0" w:space="0" w:color="auto"/>
            <w:right w:val="none" w:sz="0" w:space="0" w:color="auto"/>
          </w:divBdr>
          <w:divsChild>
            <w:div w:id="7814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8758">
      <w:bodyDiv w:val="1"/>
      <w:marLeft w:val="0"/>
      <w:marRight w:val="0"/>
      <w:marTop w:val="0"/>
      <w:marBottom w:val="0"/>
      <w:divBdr>
        <w:top w:val="none" w:sz="0" w:space="0" w:color="auto"/>
        <w:left w:val="none" w:sz="0" w:space="0" w:color="auto"/>
        <w:bottom w:val="none" w:sz="0" w:space="0" w:color="auto"/>
        <w:right w:val="none" w:sz="0" w:space="0" w:color="auto"/>
      </w:divBdr>
    </w:div>
    <w:div w:id="1134833297">
      <w:bodyDiv w:val="1"/>
      <w:marLeft w:val="0"/>
      <w:marRight w:val="0"/>
      <w:marTop w:val="0"/>
      <w:marBottom w:val="0"/>
      <w:divBdr>
        <w:top w:val="none" w:sz="0" w:space="0" w:color="auto"/>
        <w:left w:val="none" w:sz="0" w:space="0" w:color="auto"/>
        <w:bottom w:val="none" w:sz="0" w:space="0" w:color="auto"/>
        <w:right w:val="none" w:sz="0" w:space="0" w:color="auto"/>
      </w:divBdr>
      <w:divsChild>
        <w:div w:id="1669941400">
          <w:marLeft w:val="0"/>
          <w:marRight w:val="0"/>
          <w:marTop w:val="0"/>
          <w:marBottom w:val="0"/>
          <w:divBdr>
            <w:top w:val="none" w:sz="0" w:space="0" w:color="auto"/>
            <w:left w:val="none" w:sz="0" w:space="0" w:color="auto"/>
            <w:bottom w:val="none" w:sz="0" w:space="0" w:color="auto"/>
            <w:right w:val="none" w:sz="0" w:space="0" w:color="auto"/>
          </w:divBdr>
          <w:divsChild>
            <w:div w:id="12668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746">
      <w:bodyDiv w:val="1"/>
      <w:marLeft w:val="0"/>
      <w:marRight w:val="0"/>
      <w:marTop w:val="0"/>
      <w:marBottom w:val="0"/>
      <w:divBdr>
        <w:top w:val="none" w:sz="0" w:space="0" w:color="auto"/>
        <w:left w:val="none" w:sz="0" w:space="0" w:color="auto"/>
        <w:bottom w:val="none" w:sz="0" w:space="0" w:color="auto"/>
        <w:right w:val="none" w:sz="0" w:space="0" w:color="auto"/>
      </w:divBdr>
    </w:div>
    <w:div w:id="1790975881">
      <w:bodyDiv w:val="1"/>
      <w:marLeft w:val="0"/>
      <w:marRight w:val="0"/>
      <w:marTop w:val="0"/>
      <w:marBottom w:val="0"/>
      <w:divBdr>
        <w:top w:val="none" w:sz="0" w:space="0" w:color="auto"/>
        <w:left w:val="none" w:sz="0" w:space="0" w:color="auto"/>
        <w:bottom w:val="none" w:sz="0" w:space="0" w:color="auto"/>
        <w:right w:val="none" w:sz="0" w:space="0" w:color="auto"/>
      </w:divBdr>
    </w:div>
    <w:div w:id="1816221302">
      <w:bodyDiv w:val="1"/>
      <w:marLeft w:val="0"/>
      <w:marRight w:val="0"/>
      <w:marTop w:val="0"/>
      <w:marBottom w:val="0"/>
      <w:divBdr>
        <w:top w:val="none" w:sz="0" w:space="0" w:color="auto"/>
        <w:left w:val="none" w:sz="0" w:space="0" w:color="auto"/>
        <w:bottom w:val="none" w:sz="0" w:space="0" w:color="auto"/>
        <w:right w:val="none" w:sz="0" w:space="0" w:color="auto"/>
      </w:divBdr>
    </w:div>
    <w:div w:id="1890417033">
      <w:bodyDiv w:val="1"/>
      <w:marLeft w:val="0"/>
      <w:marRight w:val="0"/>
      <w:marTop w:val="0"/>
      <w:marBottom w:val="0"/>
      <w:divBdr>
        <w:top w:val="none" w:sz="0" w:space="0" w:color="auto"/>
        <w:left w:val="none" w:sz="0" w:space="0" w:color="auto"/>
        <w:bottom w:val="none" w:sz="0" w:space="0" w:color="auto"/>
        <w:right w:val="none" w:sz="0" w:space="0" w:color="auto"/>
      </w:divBdr>
    </w:div>
    <w:div w:id="1941718746">
      <w:bodyDiv w:val="1"/>
      <w:marLeft w:val="0"/>
      <w:marRight w:val="0"/>
      <w:marTop w:val="0"/>
      <w:marBottom w:val="0"/>
      <w:divBdr>
        <w:top w:val="none" w:sz="0" w:space="0" w:color="auto"/>
        <w:left w:val="none" w:sz="0" w:space="0" w:color="auto"/>
        <w:bottom w:val="none" w:sz="0" w:space="0" w:color="auto"/>
        <w:right w:val="none" w:sz="0" w:space="0" w:color="auto"/>
      </w:divBdr>
    </w:div>
    <w:div w:id="1991593347">
      <w:bodyDiv w:val="1"/>
      <w:marLeft w:val="0"/>
      <w:marRight w:val="0"/>
      <w:marTop w:val="0"/>
      <w:marBottom w:val="0"/>
      <w:divBdr>
        <w:top w:val="none" w:sz="0" w:space="0" w:color="auto"/>
        <w:left w:val="none" w:sz="0" w:space="0" w:color="auto"/>
        <w:bottom w:val="none" w:sz="0" w:space="0" w:color="auto"/>
        <w:right w:val="none" w:sz="0" w:space="0" w:color="auto"/>
      </w:divBdr>
    </w:div>
    <w:div w:id="2021423646">
      <w:bodyDiv w:val="1"/>
      <w:marLeft w:val="0"/>
      <w:marRight w:val="0"/>
      <w:marTop w:val="0"/>
      <w:marBottom w:val="0"/>
      <w:divBdr>
        <w:top w:val="none" w:sz="0" w:space="0" w:color="auto"/>
        <w:left w:val="none" w:sz="0" w:space="0" w:color="auto"/>
        <w:bottom w:val="none" w:sz="0" w:space="0" w:color="auto"/>
        <w:right w:val="none" w:sz="0" w:space="0" w:color="auto"/>
      </w:divBdr>
    </w:div>
    <w:div w:id="209554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hdsi-studies/EhdenRaDmardsEstima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cbi.nlm.nih.gov/pubmed/3166872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bi.nlm.nih.gov/pubmed/31668726"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F46D077191524789927868CF947692" ma:contentTypeVersion="13" ma:contentTypeDescription="Create a new document." ma:contentTypeScope="" ma:versionID="57e7ec98dad99abdb9a75acaf3659e5a">
  <xsd:schema xmlns:xsd="http://www.w3.org/2001/XMLSchema" xmlns:xs="http://www.w3.org/2001/XMLSchema" xmlns:p="http://schemas.microsoft.com/office/2006/metadata/properties" xmlns:ns3="adcfa805-e237-4af0-86e0-efffb5656f00" xmlns:ns4="2bb55023-286f-46d7-8b8e-5a79189d33e9" targetNamespace="http://schemas.microsoft.com/office/2006/metadata/properties" ma:root="true" ma:fieldsID="e1e642600687a99b33e0da589732d485" ns3:_="" ns4:_="">
    <xsd:import namespace="adcfa805-e237-4af0-86e0-efffb5656f00"/>
    <xsd:import namespace="2bb55023-286f-46d7-8b8e-5a79189d33e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fa805-e237-4af0-86e0-efffb5656f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b55023-286f-46d7-8b8e-5a79189d33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FB2629-ABC0-4CC5-902D-E24F4F97C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fa805-e237-4af0-86e0-efffb5656f00"/>
    <ds:schemaRef ds:uri="2bb55023-286f-46d7-8b8e-5a79189d3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2FCB70-C6D4-4991-ADF2-6F0A1E894342}">
  <ds:schemaRefs>
    <ds:schemaRef ds:uri="http://purl.org/dc/elements/1.1/"/>
    <ds:schemaRef ds:uri="http://schemas.microsoft.com/office/2006/metadata/properties"/>
    <ds:schemaRef ds:uri="http://purl.org/dc/term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2bb55023-286f-46d7-8b8e-5a79189d33e9"/>
    <ds:schemaRef ds:uri="adcfa805-e237-4af0-86e0-efffb5656f00"/>
    <ds:schemaRef ds:uri="http://www.w3.org/XML/1998/namespace"/>
  </ds:schemaRefs>
</ds:datastoreItem>
</file>

<file path=customXml/itemProps3.xml><?xml version="1.0" encoding="utf-8"?>
<ds:datastoreItem xmlns:ds="http://schemas.openxmlformats.org/officeDocument/2006/customXml" ds:itemID="{7C54400E-CE39-4C9B-A889-A7F572A2E800}">
  <ds:schemaRefs>
    <ds:schemaRef ds:uri="http://schemas.microsoft.com/sharepoint/v3/contenttype/forms"/>
  </ds:schemaRefs>
</ds:datastoreItem>
</file>

<file path=customXml/itemProps4.xml><?xml version="1.0" encoding="utf-8"?>
<ds:datastoreItem xmlns:ds="http://schemas.openxmlformats.org/officeDocument/2006/customXml" ds:itemID="{CFFD520C-C0E1-49A7-A000-93AAD05F1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5122</Words>
  <Characters>29202</Characters>
  <Application>Microsoft Office Word</Application>
  <DocSecurity>4</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dc:creator>
  <cp:lastModifiedBy>Daniel Prieto Alhambra</cp:lastModifiedBy>
  <cp:revision>2</cp:revision>
  <cp:lastPrinted>2018-01-15T15:38:00Z</cp:lastPrinted>
  <dcterms:created xsi:type="dcterms:W3CDTF">2020-01-17T14:10:00Z</dcterms:created>
  <dcterms:modified xsi:type="dcterms:W3CDTF">2020-01-17T14:10:00Z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0x01010043F46D077191524789927868CF947692</vt:lpwstr>
  </property>
</Properties>
</file>