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9ACF1D" w14:textId="77777777" w:rsidR="00B97919" w:rsidRPr="008B3624" w:rsidRDefault="00B97919" w:rsidP="006D7B8C">
      <w:pPr>
        <w:autoSpaceDE w:val="0"/>
        <w:autoSpaceDN w:val="0"/>
        <w:adjustRightInd w:val="0"/>
        <w:spacing w:after="0" w:line="240" w:lineRule="auto"/>
        <w:jc w:val="center"/>
        <w:rPr>
          <w:rFonts w:ascii="Arial" w:eastAsia="MS PGothic" w:hAnsi="Arial" w:cs="Arial"/>
          <w:b/>
          <w:color w:val="000000"/>
          <w:sz w:val="24"/>
          <w:szCs w:val="24"/>
        </w:rPr>
      </w:pPr>
      <w:r w:rsidRPr="008B3624">
        <w:rPr>
          <w:rFonts w:ascii="Arial" w:eastAsia="MS PGothic" w:hAnsi="Arial" w:cs="Arial"/>
          <w:b/>
          <w:color w:val="000000"/>
          <w:sz w:val="24"/>
          <w:szCs w:val="24"/>
        </w:rPr>
        <w:t>COOPERATIVA DE AHORRO Y CRÉDITO COOPEAIPE</w:t>
      </w:r>
    </w:p>
    <w:p w14:paraId="18087543" w14:textId="77777777" w:rsidR="00B97919" w:rsidRPr="008B3624" w:rsidRDefault="00B97919" w:rsidP="006D7B8C">
      <w:pPr>
        <w:autoSpaceDE w:val="0"/>
        <w:autoSpaceDN w:val="0"/>
        <w:adjustRightInd w:val="0"/>
        <w:spacing w:after="0" w:line="240" w:lineRule="auto"/>
        <w:rPr>
          <w:rFonts w:ascii="Arial" w:eastAsia="MS PGothic" w:hAnsi="Arial" w:cs="Arial"/>
          <w:b/>
          <w:bCs/>
          <w:color w:val="000000"/>
          <w:sz w:val="24"/>
          <w:szCs w:val="24"/>
        </w:rPr>
      </w:pPr>
    </w:p>
    <w:p w14:paraId="17874A22" w14:textId="77777777" w:rsidR="00B97919" w:rsidRPr="008B3624" w:rsidRDefault="00B97919" w:rsidP="006D7B8C">
      <w:pPr>
        <w:autoSpaceDE w:val="0"/>
        <w:autoSpaceDN w:val="0"/>
        <w:adjustRightInd w:val="0"/>
        <w:spacing w:after="0" w:line="240" w:lineRule="auto"/>
        <w:jc w:val="center"/>
        <w:rPr>
          <w:rFonts w:ascii="Arial" w:hAnsi="Arial" w:cs="Arial"/>
          <w:b/>
          <w:bCs/>
          <w:sz w:val="24"/>
          <w:szCs w:val="24"/>
        </w:rPr>
      </w:pPr>
      <w:r w:rsidRPr="008B3624">
        <w:rPr>
          <w:rFonts w:ascii="Arial" w:eastAsia="MS PGothic" w:hAnsi="Arial" w:cs="Arial"/>
          <w:b/>
          <w:bCs/>
          <w:color w:val="000000"/>
          <w:sz w:val="24"/>
          <w:szCs w:val="24"/>
        </w:rPr>
        <w:t>ACUERDO No. 40 DE 02 ABRIL DE 2022</w:t>
      </w:r>
    </w:p>
    <w:p w14:paraId="3C33B612" w14:textId="77777777" w:rsidR="00B97919" w:rsidRPr="008B3624" w:rsidRDefault="00B97919" w:rsidP="006D7B8C">
      <w:pPr>
        <w:autoSpaceDE w:val="0"/>
        <w:autoSpaceDN w:val="0"/>
        <w:adjustRightInd w:val="0"/>
        <w:spacing w:after="0" w:line="240" w:lineRule="auto"/>
        <w:rPr>
          <w:rFonts w:ascii="Arial" w:hAnsi="Arial" w:cs="Arial"/>
          <w:b/>
          <w:bCs/>
          <w:sz w:val="24"/>
          <w:szCs w:val="24"/>
        </w:rPr>
      </w:pPr>
    </w:p>
    <w:p w14:paraId="7ADD0480" w14:textId="3430558D" w:rsidR="006D7B8C" w:rsidRPr="008B3624" w:rsidRDefault="00B97919" w:rsidP="006D7B8C">
      <w:pPr>
        <w:autoSpaceDE w:val="0"/>
        <w:autoSpaceDN w:val="0"/>
        <w:adjustRightInd w:val="0"/>
        <w:spacing w:after="0" w:line="240" w:lineRule="auto"/>
        <w:jc w:val="both"/>
        <w:rPr>
          <w:rFonts w:ascii="Arial" w:eastAsia="MS PGothic" w:hAnsi="Arial" w:cs="Arial"/>
          <w:sz w:val="24"/>
          <w:szCs w:val="24"/>
        </w:rPr>
      </w:pPr>
      <w:r w:rsidRPr="008B3624">
        <w:rPr>
          <w:rFonts w:ascii="Arial" w:eastAsia="MS PGothic" w:hAnsi="Arial" w:cs="Arial"/>
          <w:sz w:val="24"/>
          <w:szCs w:val="24"/>
        </w:rPr>
        <w:t>Por el cual se aprueba</w:t>
      </w:r>
      <w:r w:rsidR="006D7B8C" w:rsidRPr="008B3624">
        <w:rPr>
          <w:rFonts w:ascii="Arial" w:eastAsia="MS PGothic" w:hAnsi="Arial" w:cs="Arial"/>
          <w:sz w:val="24"/>
          <w:szCs w:val="24"/>
        </w:rPr>
        <w:t xml:space="preserve"> la</w:t>
      </w:r>
      <w:r w:rsidR="008B3624">
        <w:rPr>
          <w:rFonts w:ascii="Arial" w:eastAsia="MS PGothic" w:hAnsi="Arial" w:cs="Arial"/>
          <w:sz w:val="24"/>
          <w:szCs w:val="24"/>
        </w:rPr>
        <w:t xml:space="preserve">s </w:t>
      </w:r>
      <w:r w:rsidR="006D7B8C" w:rsidRPr="008B3624">
        <w:rPr>
          <w:rFonts w:ascii="Arial" w:eastAsia="MS PGothic" w:hAnsi="Arial" w:cs="Arial"/>
          <w:sz w:val="24"/>
          <w:szCs w:val="24"/>
        </w:rPr>
        <w:t>POLÍTICA</w:t>
      </w:r>
      <w:r w:rsidR="008B3624">
        <w:rPr>
          <w:rFonts w:ascii="Arial" w:eastAsia="MS PGothic" w:hAnsi="Arial" w:cs="Arial"/>
          <w:sz w:val="24"/>
          <w:szCs w:val="24"/>
        </w:rPr>
        <w:t>S</w:t>
      </w:r>
      <w:r w:rsidR="006D7B8C" w:rsidRPr="008B3624">
        <w:rPr>
          <w:rFonts w:ascii="Arial" w:eastAsia="MS PGothic" w:hAnsi="Arial" w:cs="Arial"/>
          <w:sz w:val="24"/>
          <w:szCs w:val="24"/>
        </w:rPr>
        <w:t xml:space="preserve"> SOBRE CONSULTA A CENTRALES DE RIESGOS</w:t>
      </w:r>
    </w:p>
    <w:p w14:paraId="5CC99DE5" w14:textId="77777777" w:rsidR="006D7B8C" w:rsidRPr="008B3624" w:rsidRDefault="006D7B8C" w:rsidP="006D7B8C">
      <w:pPr>
        <w:autoSpaceDE w:val="0"/>
        <w:autoSpaceDN w:val="0"/>
        <w:adjustRightInd w:val="0"/>
        <w:spacing w:after="0" w:line="240" w:lineRule="auto"/>
        <w:jc w:val="both"/>
        <w:rPr>
          <w:rFonts w:ascii="Arial" w:hAnsi="Arial" w:cs="Arial"/>
          <w:sz w:val="24"/>
          <w:szCs w:val="24"/>
        </w:rPr>
      </w:pPr>
    </w:p>
    <w:p w14:paraId="792B0C4C" w14:textId="77777777" w:rsidR="00B97919" w:rsidRPr="008B3624" w:rsidRDefault="00B97919" w:rsidP="006D7B8C">
      <w:pPr>
        <w:autoSpaceDE w:val="0"/>
        <w:autoSpaceDN w:val="0"/>
        <w:adjustRightInd w:val="0"/>
        <w:spacing w:after="0" w:line="240" w:lineRule="auto"/>
        <w:jc w:val="both"/>
        <w:rPr>
          <w:rFonts w:ascii="Arial" w:hAnsi="Arial" w:cs="Arial"/>
          <w:sz w:val="24"/>
          <w:szCs w:val="24"/>
        </w:rPr>
      </w:pPr>
      <w:r w:rsidRPr="008B3624">
        <w:rPr>
          <w:rFonts w:ascii="Arial" w:eastAsia="MS PGothic" w:hAnsi="Arial" w:cs="Arial"/>
          <w:sz w:val="24"/>
          <w:szCs w:val="24"/>
        </w:rPr>
        <w:t>El Consejo de Administración de COOPEAIPE, en uso de sus facultades legales y estatutarias y,</w:t>
      </w:r>
    </w:p>
    <w:p w14:paraId="0383B70D" w14:textId="77777777" w:rsidR="008554A1" w:rsidRPr="008B3624" w:rsidRDefault="008554A1" w:rsidP="006D7B8C">
      <w:pPr>
        <w:autoSpaceDE w:val="0"/>
        <w:autoSpaceDN w:val="0"/>
        <w:adjustRightInd w:val="0"/>
        <w:spacing w:after="0" w:line="240" w:lineRule="auto"/>
        <w:jc w:val="center"/>
        <w:rPr>
          <w:rFonts w:ascii="Arial" w:hAnsi="Arial" w:cs="Arial"/>
          <w:b/>
          <w:bCs/>
          <w:sz w:val="24"/>
          <w:szCs w:val="24"/>
        </w:rPr>
      </w:pPr>
      <w:r w:rsidRPr="008B3624">
        <w:rPr>
          <w:rFonts w:ascii="Arial" w:hAnsi="Arial" w:cs="Arial"/>
          <w:b/>
          <w:bCs/>
          <w:sz w:val="24"/>
          <w:szCs w:val="24"/>
        </w:rPr>
        <w:t>CONSIDERANDO</w:t>
      </w:r>
    </w:p>
    <w:p w14:paraId="6F120F83" w14:textId="77777777" w:rsidR="008554A1" w:rsidRPr="008B3624" w:rsidRDefault="008554A1" w:rsidP="006D7B8C">
      <w:pPr>
        <w:autoSpaceDE w:val="0"/>
        <w:autoSpaceDN w:val="0"/>
        <w:adjustRightInd w:val="0"/>
        <w:spacing w:after="0" w:line="240" w:lineRule="auto"/>
        <w:rPr>
          <w:rFonts w:ascii="Arial" w:hAnsi="Arial" w:cs="Arial"/>
          <w:sz w:val="24"/>
          <w:szCs w:val="24"/>
        </w:rPr>
      </w:pPr>
    </w:p>
    <w:p w14:paraId="09EF4C05" w14:textId="77777777" w:rsidR="0085705A" w:rsidRPr="008B3624" w:rsidRDefault="008554A1" w:rsidP="0085705A">
      <w:pPr>
        <w:pStyle w:val="Prrafodelista"/>
        <w:numPr>
          <w:ilvl w:val="0"/>
          <w:numId w:val="1"/>
        </w:numPr>
        <w:autoSpaceDE w:val="0"/>
        <w:autoSpaceDN w:val="0"/>
        <w:adjustRightInd w:val="0"/>
        <w:ind w:left="426"/>
        <w:jc w:val="both"/>
        <w:rPr>
          <w:rFonts w:ascii="Arial" w:eastAsia="MS PGothic" w:hAnsi="Arial" w:cs="Arial"/>
          <w:sz w:val="24"/>
          <w:szCs w:val="24"/>
          <w:lang w:eastAsia="en-US"/>
        </w:rPr>
      </w:pPr>
      <w:r w:rsidRPr="008B3624">
        <w:rPr>
          <w:rFonts w:ascii="Arial" w:eastAsia="MS PGothic" w:hAnsi="Arial" w:cs="Arial"/>
          <w:sz w:val="24"/>
          <w:szCs w:val="24"/>
          <w:lang w:eastAsia="en-US"/>
        </w:rPr>
        <w:t>Que, es deber del Consejo de Administración, proferir los actos Administrativos necesarios para el normal desarrollo del objeto social de la Entidad.</w:t>
      </w:r>
    </w:p>
    <w:p w14:paraId="29605084" w14:textId="5002BEA5" w:rsidR="0085705A" w:rsidRPr="008B3624" w:rsidRDefault="008554A1" w:rsidP="0085705A">
      <w:pPr>
        <w:pStyle w:val="Prrafodelista"/>
        <w:numPr>
          <w:ilvl w:val="0"/>
          <w:numId w:val="1"/>
        </w:numPr>
        <w:autoSpaceDE w:val="0"/>
        <w:autoSpaceDN w:val="0"/>
        <w:adjustRightInd w:val="0"/>
        <w:ind w:left="426"/>
        <w:jc w:val="both"/>
        <w:rPr>
          <w:rFonts w:ascii="Arial" w:eastAsia="MS PGothic" w:hAnsi="Arial" w:cs="Arial"/>
          <w:sz w:val="24"/>
          <w:szCs w:val="24"/>
          <w:lang w:eastAsia="en-US"/>
        </w:rPr>
      </w:pPr>
      <w:r w:rsidRPr="008B3624">
        <w:rPr>
          <w:rFonts w:ascii="Arial" w:hAnsi="Arial" w:cs="Arial"/>
          <w:sz w:val="24"/>
          <w:szCs w:val="24"/>
        </w:rPr>
        <w:t xml:space="preserve">Que, de acuerdo con </w:t>
      </w:r>
      <w:r w:rsidR="0085705A" w:rsidRPr="008B3624">
        <w:rPr>
          <w:rFonts w:ascii="Arial" w:hAnsi="Arial" w:cs="Arial"/>
          <w:sz w:val="24"/>
          <w:szCs w:val="24"/>
        </w:rPr>
        <w:t xml:space="preserve">lo estipulado dentro del </w:t>
      </w:r>
      <w:r w:rsidR="006D7B8C" w:rsidRPr="008B3624">
        <w:rPr>
          <w:rFonts w:ascii="Arial" w:hAnsi="Arial" w:cs="Arial"/>
          <w:b/>
          <w:sz w:val="24"/>
          <w:szCs w:val="24"/>
        </w:rPr>
        <w:t>CAPITULO IV ESTUDIO Y DESEMBOLSO DE CRÉDITOS del MANUAL DE REGLAMENTO DE PROCEDIMIENTO DE CRÉDITO SARC de COOPEAIPE</w:t>
      </w:r>
      <w:r w:rsidR="0085705A" w:rsidRPr="008B3624">
        <w:rPr>
          <w:rFonts w:ascii="Arial" w:hAnsi="Arial" w:cs="Arial"/>
          <w:b/>
          <w:sz w:val="24"/>
          <w:szCs w:val="24"/>
        </w:rPr>
        <w:t xml:space="preserve"> </w:t>
      </w:r>
      <w:r w:rsidR="0085705A" w:rsidRPr="008B3624">
        <w:rPr>
          <w:rFonts w:ascii="Arial" w:hAnsi="Arial" w:cs="Arial"/>
          <w:bCs/>
          <w:i/>
          <w:iCs/>
          <w:sz w:val="24"/>
          <w:szCs w:val="24"/>
        </w:rPr>
        <w:t xml:space="preserve">“…En el estudio de las solicitudes de crédito, es de vital importancia la información que se debe disponer sobre el asociado y Deudor Solidario (de requerirse), ante lo cual se debe acudir no solamente a fuentes internas de la entidad, sino también a fuentes externas, esto es, centrales de riesgos…”, ”..Información de centrales de riesgo: Esta información le permitirá al funcionario analista determinar el comportamiento de pago del asociado, ya que la central de riesgos califica al deudor como normal, regular, etc. así como determinar su capacidad de pago, por cuanto señala el número y cuantía de las obligaciones que posee el deudor, y el valor de la cuota mensual que asume en cada una de ellas..”. </w:t>
      </w:r>
      <w:r w:rsidR="0085705A" w:rsidRPr="008B3624">
        <w:rPr>
          <w:rFonts w:ascii="Arial" w:hAnsi="Arial" w:cs="Arial"/>
          <w:bCs/>
          <w:sz w:val="24"/>
          <w:szCs w:val="24"/>
        </w:rPr>
        <w:t>las consultas a centrales de riesgo son un insumo de consulta permanente para el análisis y aprobación de las operaciones de crédito en COOPEAIPE.</w:t>
      </w:r>
      <w:r w:rsidR="0085705A" w:rsidRPr="008B3624">
        <w:rPr>
          <w:rFonts w:ascii="Arial" w:hAnsi="Arial" w:cs="Arial"/>
          <w:bCs/>
          <w:i/>
          <w:iCs/>
          <w:sz w:val="24"/>
          <w:szCs w:val="24"/>
        </w:rPr>
        <w:t xml:space="preserve"> </w:t>
      </w:r>
    </w:p>
    <w:p w14:paraId="49459FC6" w14:textId="150DFD9D" w:rsidR="008B3624" w:rsidRPr="008B3624" w:rsidRDefault="0085705A" w:rsidP="00347DE1">
      <w:pPr>
        <w:pStyle w:val="Prrafodelista"/>
        <w:numPr>
          <w:ilvl w:val="0"/>
          <w:numId w:val="1"/>
        </w:numPr>
        <w:autoSpaceDE w:val="0"/>
        <w:autoSpaceDN w:val="0"/>
        <w:adjustRightInd w:val="0"/>
        <w:ind w:left="426"/>
        <w:jc w:val="both"/>
        <w:rPr>
          <w:rFonts w:ascii="Arial" w:eastAsia="MS PGothic" w:hAnsi="Arial" w:cs="Arial"/>
          <w:i/>
          <w:iCs/>
          <w:sz w:val="24"/>
          <w:szCs w:val="24"/>
          <w:lang w:eastAsia="en-US"/>
        </w:rPr>
      </w:pPr>
      <w:r w:rsidRPr="008B3624">
        <w:rPr>
          <w:rFonts w:ascii="Arial" w:hAnsi="Arial" w:cs="Arial"/>
          <w:sz w:val="24"/>
          <w:szCs w:val="24"/>
        </w:rPr>
        <w:t xml:space="preserve">Que, </w:t>
      </w:r>
      <w:r w:rsidR="008554A1" w:rsidRPr="008B3624">
        <w:rPr>
          <w:rFonts w:ascii="Arial" w:hAnsi="Arial" w:cs="Arial"/>
          <w:sz w:val="24"/>
          <w:szCs w:val="24"/>
        </w:rPr>
        <w:t xml:space="preserve">la Circular Básica Contable y Financiera </w:t>
      </w:r>
      <w:r w:rsidRPr="008B3624">
        <w:rPr>
          <w:rFonts w:ascii="Arial" w:hAnsi="Arial" w:cs="Arial"/>
          <w:sz w:val="24"/>
          <w:szCs w:val="24"/>
        </w:rPr>
        <w:t>en su</w:t>
      </w:r>
      <w:r w:rsidRPr="008B3624">
        <w:rPr>
          <w:rFonts w:ascii="Arial" w:hAnsi="Arial" w:cs="Arial"/>
          <w:b/>
          <w:bCs/>
          <w:color w:val="213D5C"/>
          <w:kern w:val="36"/>
          <w:sz w:val="24"/>
          <w:szCs w:val="24"/>
          <w:lang w:eastAsia="es-CO"/>
        </w:rPr>
        <w:t xml:space="preserve"> </w:t>
      </w:r>
      <w:r w:rsidRPr="008B3624">
        <w:rPr>
          <w:rFonts w:ascii="Arial" w:hAnsi="Arial" w:cs="Arial"/>
          <w:b/>
          <w:bCs/>
          <w:sz w:val="24"/>
          <w:szCs w:val="24"/>
        </w:rPr>
        <w:t xml:space="preserve">Título IV Sistema de Administración de </w:t>
      </w:r>
      <w:r w:rsidR="008B3624" w:rsidRPr="008B3624">
        <w:rPr>
          <w:rFonts w:ascii="Arial" w:hAnsi="Arial" w:cs="Arial"/>
          <w:b/>
          <w:bCs/>
          <w:sz w:val="24"/>
          <w:szCs w:val="24"/>
        </w:rPr>
        <w:t>Riesgos, CAPITULO</w:t>
      </w:r>
      <w:r w:rsidRPr="008B3624">
        <w:rPr>
          <w:rFonts w:ascii="Arial" w:hAnsi="Arial" w:cs="Arial"/>
          <w:b/>
          <w:bCs/>
          <w:sz w:val="24"/>
          <w:szCs w:val="24"/>
        </w:rPr>
        <w:t xml:space="preserve"> II SISTEMA DE ADMINISTRACIÓN DEL RIESGO DE CRÉDITO – SARC</w:t>
      </w:r>
      <w:r w:rsidR="008B3624">
        <w:rPr>
          <w:rFonts w:ascii="Arial" w:hAnsi="Arial" w:cs="Arial"/>
          <w:b/>
          <w:bCs/>
          <w:sz w:val="24"/>
          <w:szCs w:val="24"/>
        </w:rPr>
        <w:t xml:space="preserve"> </w:t>
      </w:r>
      <w:r w:rsidR="008B3624" w:rsidRPr="008B3624">
        <w:rPr>
          <w:rFonts w:ascii="Arial" w:hAnsi="Arial" w:cs="Arial"/>
          <w:b/>
          <w:bCs/>
          <w:i/>
          <w:iCs/>
          <w:sz w:val="24"/>
          <w:szCs w:val="24"/>
        </w:rPr>
        <w:t>“…</w:t>
      </w:r>
      <w:r w:rsidR="008B3624" w:rsidRPr="008B3624">
        <w:rPr>
          <w:rFonts w:ascii="Arial" w:hAnsi="Arial" w:cs="Arial"/>
          <w:i/>
          <w:iCs/>
          <w:sz w:val="24"/>
          <w:szCs w:val="24"/>
        </w:rPr>
        <w:t>El SARC debe contener políticas y procedimientos claros y precisos que definan los criterios y la forma mediante la cual la organización solidaria vigilada identifica, evalúa, asume, califica, controla y cubre su riesgo crediticio. Para ello, los órganos de dirección, administración y control de las organizaciones solidarias vigiladas deben adoptar políticas y mecanismos especiales para la adecuada administración del riesgo de crédito, no sólo desde la perspectiva de su cubrimiento a través de un sistema de deterioro, sino también a través de la administración del proceso de otorgamiento de créditos y permanente seguimiento de estos</w:t>
      </w:r>
      <w:r w:rsidR="008B3624">
        <w:rPr>
          <w:rFonts w:ascii="Arial" w:hAnsi="Arial" w:cs="Arial"/>
          <w:i/>
          <w:iCs/>
          <w:sz w:val="24"/>
          <w:szCs w:val="24"/>
        </w:rPr>
        <w:t>..</w:t>
      </w:r>
      <w:r w:rsidR="008B3624" w:rsidRPr="008B3624">
        <w:rPr>
          <w:rFonts w:ascii="Arial" w:hAnsi="Arial" w:cs="Arial"/>
          <w:i/>
          <w:iCs/>
          <w:sz w:val="24"/>
          <w:szCs w:val="24"/>
        </w:rPr>
        <w:t>.”</w:t>
      </w:r>
    </w:p>
    <w:p w14:paraId="61A33708" w14:textId="4613E0AE" w:rsidR="008554A1" w:rsidRDefault="008554A1" w:rsidP="006D7B8C">
      <w:pPr>
        <w:pStyle w:val="Prrafodelista"/>
        <w:numPr>
          <w:ilvl w:val="0"/>
          <w:numId w:val="1"/>
        </w:numPr>
        <w:autoSpaceDE w:val="0"/>
        <w:autoSpaceDN w:val="0"/>
        <w:adjustRightInd w:val="0"/>
        <w:ind w:left="426"/>
        <w:jc w:val="both"/>
        <w:rPr>
          <w:rFonts w:ascii="Arial" w:eastAsia="MS PGothic" w:hAnsi="Arial" w:cs="Arial"/>
          <w:sz w:val="24"/>
          <w:szCs w:val="24"/>
          <w:lang w:eastAsia="en-US"/>
        </w:rPr>
      </w:pPr>
      <w:r w:rsidRPr="008B3624">
        <w:rPr>
          <w:rFonts w:ascii="Arial" w:eastAsia="MS PGothic" w:hAnsi="Arial" w:cs="Arial"/>
          <w:sz w:val="24"/>
          <w:szCs w:val="24"/>
          <w:lang w:eastAsia="en-US"/>
        </w:rPr>
        <w:t>Que, en vista de lo anterior</w:t>
      </w:r>
    </w:p>
    <w:p w14:paraId="039F3B39" w14:textId="77777777" w:rsidR="008B3624" w:rsidRPr="008B3624" w:rsidRDefault="008B3624" w:rsidP="008B3624">
      <w:pPr>
        <w:autoSpaceDE w:val="0"/>
        <w:autoSpaceDN w:val="0"/>
        <w:adjustRightInd w:val="0"/>
        <w:jc w:val="both"/>
        <w:rPr>
          <w:rFonts w:ascii="Arial" w:eastAsia="MS PGothic" w:hAnsi="Arial" w:cs="Arial"/>
          <w:sz w:val="24"/>
          <w:szCs w:val="24"/>
        </w:rPr>
      </w:pPr>
    </w:p>
    <w:p w14:paraId="4D8317B4" w14:textId="77777777" w:rsidR="008554A1" w:rsidRPr="008B3624" w:rsidRDefault="008554A1" w:rsidP="006D7B8C">
      <w:pPr>
        <w:autoSpaceDE w:val="0"/>
        <w:autoSpaceDN w:val="0"/>
        <w:adjustRightInd w:val="0"/>
        <w:spacing w:after="0" w:line="240" w:lineRule="auto"/>
        <w:jc w:val="center"/>
        <w:rPr>
          <w:rFonts w:ascii="Arial" w:hAnsi="Arial" w:cs="Arial"/>
          <w:sz w:val="24"/>
          <w:szCs w:val="24"/>
        </w:rPr>
      </w:pPr>
      <w:r w:rsidRPr="008B3624">
        <w:rPr>
          <w:rFonts w:ascii="Arial" w:hAnsi="Arial" w:cs="Arial"/>
          <w:b/>
          <w:bCs/>
          <w:sz w:val="24"/>
          <w:szCs w:val="24"/>
        </w:rPr>
        <w:lastRenderedPageBreak/>
        <w:t>ACUERDA:</w:t>
      </w:r>
    </w:p>
    <w:p w14:paraId="39314083" w14:textId="77777777" w:rsidR="00543709" w:rsidRPr="008B3624" w:rsidRDefault="00543709" w:rsidP="006D7B8C">
      <w:pPr>
        <w:spacing w:after="0" w:line="240" w:lineRule="auto"/>
        <w:rPr>
          <w:rFonts w:ascii="Arial" w:hAnsi="Arial" w:cs="Arial"/>
          <w:sz w:val="24"/>
          <w:szCs w:val="24"/>
        </w:rPr>
      </w:pPr>
    </w:p>
    <w:p w14:paraId="254D9A7A" w14:textId="62C403D1" w:rsidR="004D0FC6" w:rsidRPr="004D0FC6" w:rsidRDefault="004D0FC6" w:rsidP="004D0FC6">
      <w:pPr>
        <w:pStyle w:val="Prrafodelista"/>
        <w:numPr>
          <w:ilvl w:val="0"/>
          <w:numId w:val="2"/>
        </w:numPr>
        <w:jc w:val="both"/>
        <w:rPr>
          <w:rFonts w:ascii="Arial" w:eastAsia="MS PGothic" w:hAnsi="Arial" w:cs="Arial"/>
          <w:sz w:val="24"/>
          <w:szCs w:val="24"/>
          <w:lang w:eastAsia="en-US"/>
        </w:rPr>
      </w:pPr>
      <w:r w:rsidRPr="004D0FC6">
        <w:rPr>
          <w:rFonts w:ascii="Arial" w:eastAsia="MS PGothic" w:hAnsi="Arial" w:cs="Arial"/>
          <w:sz w:val="24"/>
          <w:szCs w:val="24"/>
          <w:lang w:eastAsia="en-US"/>
        </w:rPr>
        <w:t xml:space="preserve">Aprobar </w:t>
      </w:r>
      <w:r>
        <w:rPr>
          <w:rFonts w:ascii="Arial" w:eastAsia="MS PGothic" w:hAnsi="Arial" w:cs="Arial"/>
          <w:sz w:val="24"/>
          <w:szCs w:val="24"/>
          <w:lang w:eastAsia="en-US"/>
        </w:rPr>
        <w:t xml:space="preserve">la </w:t>
      </w:r>
      <w:r w:rsidRPr="004D0FC6">
        <w:rPr>
          <w:rFonts w:ascii="Arial" w:eastAsia="MS PGothic" w:hAnsi="Arial" w:cs="Arial"/>
          <w:sz w:val="24"/>
          <w:szCs w:val="24"/>
          <w:lang w:eastAsia="en-US"/>
        </w:rPr>
        <w:t xml:space="preserve">Políticas Sobre Consulta A Centrales De Riesgos para COOPEAIPE, código </w:t>
      </w:r>
      <w:r w:rsidRPr="004D0FC6">
        <w:rPr>
          <w:rFonts w:ascii="Arial" w:eastAsia="MS PGothic" w:hAnsi="Arial" w:cs="Arial"/>
          <w:b/>
          <w:bCs/>
          <w:sz w:val="24"/>
          <w:szCs w:val="24"/>
          <w:lang w:eastAsia="en-US"/>
        </w:rPr>
        <w:t>CCPO1 POLÍTICAS SOBRE CO</w:t>
      </w:r>
      <w:r w:rsidR="00EB1333">
        <w:rPr>
          <w:rFonts w:ascii="Arial" w:eastAsia="MS PGothic" w:hAnsi="Arial" w:cs="Arial"/>
          <w:b/>
          <w:bCs/>
          <w:sz w:val="24"/>
          <w:szCs w:val="24"/>
          <w:lang w:eastAsia="en-US"/>
        </w:rPr>
        <w:t>NSULTA A CENTRALES DE RIESGOS</w:t>
      </w:r>
      <w:bookmarkStart w:id="0" w:name="_GoBack"/>
      <w:bookmarkEnd w:id="0"/>
      <w:r w:rsidRPr="004D0FC6">
        <w:rPr>
          <w:rFonts w:ascii="Arial" w:eastAsia="MS PGothic" w:hAnsi="Arial" w:cs="Arial"/>
          <w:sz w:val="24"/>
          <w:szCs w:val="24"/>
          <w:lang w:eastAsia="en-US"/>
        </w:rPr>
        <w:t>, así mismo lo no previsto en ellos se regirá por las leyes vigentes sobre la materia.</w:t>
      </w:r>
    </w:p>
    <w:p w14:paraId="4CB55585" w14:textId="5504CBB5" w:rsidR="008554A1" w:rsidRPr="008B3624" w:rsidRDefault="008554A1" w:rsidP="006D7B8C">
      <w:pPr>
        <w:pStyle w:val="Default"/>
        <w:numPr>
          <w:ilvl w:val="0"/>
          <w:numId w:val="2"/>
        </w:numPr>
        <w:jc w:val="both"/>
        <w:rPr>
          <w:color w:val="auto"/>
        </w:rPr>
      </w:pPr>
      <w:r w:rsidRPr="008B3624">
        <w:rPr>
          <w:rFonts w:eastAsiaTheme="minorHAnsi"/>
          <w:b/>
          <w:color w:val="auto"/>
          <w:lang w:eastAsia="en-US"/>
        </w:rPr>
        <w:t xml:space="preserve">ÁMBITO DE APLICACIÓN: </w:t>
      </w:r>
      <w:r w:rsidRPr="008B3624">
        <w:rPr>
          <w:rFonts w:eastAsia="MS PGothic"/>
          <w:color w:val="auto"/>
          <w:lang w:eastAsia="en-US"/>
        </w:rPr>
        <w:t>La presente Política será aplicable a todos los miembros del Consejo de Administración, Junta de vigilancia, comités especializados, funcionarios y, en general, a todos los asociados de la Cooperativa de Ahorro y Crédito COOPEAIPE.</w:t>
      </w:r>
    </w:p>
    <w:p w14:paraId="639EAC3A" w14:textId="77777777" w:rsidR="008554A1" w:rsidRPr="008B3624" w:rsidRDefault="008554A1" w:rsidP="006D7B8C">
      <w:pPr>
        <w:pStyle w:val="Default"/>
        <w:numPr>
          <w:ilvl w:val="0"/>
          <w:numId w:val="2"/>
        </w:numPr>
        <w:jc w:val="both"/>
        <w:rPr>
          <w:color w:val="auto"/>
        </w:rPr>
      </w:pPr>
      <w:r w:rsidRPr="008B3624">
        <w:rPr>
          <w:rFonts w:eastAsia="Arial"/>
          <w:b/>
          <w:color w:val="auto"/>
        </w:rPr>
        <w:t>CONFIDENCIALIDAD Y MANEJO DE INFORMACIÓN</w:t>
      </w:r>
      <w:r w:rsidRPr="008B3624">
        <w:rPr>
          <w:rFonts w:eastAsia="Arial"/>
          <w:bCs/>
          <w:color w:val="auto"/>
        </w:rPr>
        <w:t xml:space="preserve">: Las actuaciones contempladas en esta política, son de estricto carácter confidencial y, en consecuencia, no deberá divulgarlas individualmente, por lo tanto, los asuntos o decisiones tratados o adoptados, así como todos los aspectos internos de </w:t>
      </w:r>
      <w:r w:rsidRPr="008B3624">
        <w:rPr>
          <w:rFonts w:eastAsia="Arial"/>
          <w:b/>
          <w:bCs/>
          <w:color w:val="auto"/>
        </w:rPr>
        <w:t>COOPEAIPE</w:t>
      </w:r>
      <w:r w:rsidRPr="008B3624">
        <w:rPr>
          <w:rFonts w:eastAsia="Arial"/>
          <w:bCs/>
          <w:color w:val="auto"/>
        </w:rPr>
        <w:t xml:space="preserve"> relacionados, solamente podrán ser dados a conocer a través de los canales formales de comunicación de </w:t>
      </w:r>
      <w:r w:rsidRPr="008B3624">
        <w:rPr>
          <w:rFonts w:eastAsia="Arial"/>
          <w:b/>
          <w:bCs/>
          <w:color w:val="auto"/>
        </w:rPr>
        <w:t>COOPEAIPE</w:t>
      </w:r>
      <w:r w:rsidRPr="008B3624">
        <w:rPr>
          <w:rFonts w:eastAsia="Arial"/>
          <w:bCs/>
          <w:color w:val="auto"/>
        </w:rPr>
        <w:t xml:space="preserve"> y únicamente a las personas, órganos o entidades a quienes corresponda conocerlos</w:t>
      </w:r>
    </w:p>
    <w:p w14:paraId="59420FE6" w14:textId="77777777" w:rsidR="008554A1" w:rsidRPr="008B3624" w:rsidRDefault="008554A1" w:rsidP="006D7B8C">
      <w:pPr>
        <w:pStyle w:val="Default"/>
        <w:numPr>
          <w:ilvl w:val="0"/>
          <w:numId w:val="2"/>
        </w:numPr>
        <w:jc w:val="both"/>
        <w:rPr>
          <w:color w:val="auto"/>
        </w:rPr>
      </w:pPr>
      <w:r w:rsidRPr="008B3624">
        <w:rPr>
          <w:rFonts w:eastAsia="Arial"/>
          <w:b/>
          <w:color w:val="auto"/>
        </w:rPr>
        <w:t>APLICACIÓN DE NORMAS SUPERIORES:</w:t>
      </w:r>
      <w:r w:rsidRPr="008B3624">
        <w:rPr>
          <w:rFonts w:eastAsia="Arial"/>
          <w:bCs/>
          <w:color w:val="auto"/>
        </w:rPr>
        <w:t xml:space="preserve"> Los casos no previstos en esta política y que no hayan sido desarrollados mediante reglamentaciones internas, se resolverán conforme a la Ley o Decretos especiales y concordantes sobre la materia, las normas emanadas de la Supersolidaria o el Organismo competente.</w:t>
      </w:r>
    </w:p>
    <w:p w14:paraId="5668DACC" w14:textId="77777777" w:rsidR="008554A1" w:rsidRPr="008B3624" w:rsidRDefault="008554A1" w:rsidP="006D7B8C">
      <w:pPr>
        <w:pStyle w:val="Default"/>
        <w:numPr>
          <w:ilvl w:val="0"/>
          <w:numId w:val="2"/>
        </w:numPr>
        <w:jc w:val="both"/>
        <w:rPr>
          <w:color w:val="auto"/>
        </w:rPr>
      </w:pPr>
      <w:r w:rsidRPr="008B3624">
        <w:rPr>
          <w:rFonts w:eastAsia="Arial"/>
          <w:b/>
          <w:color w:val="auto"/>
        </w:rPr>
        <w:t>MODIFICACIONES</w:t>
      </w:r>
      <w:r w:rsidRPr="008B3624">
        <w:rPr>
          <w:rFonts w:eastAsia="Arial"/>
          <w:bCs/>
          <w:color w:val="auto"/>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0F9EA1B3" w14:textId="77777777" w:rsidR="008554A1" w:rsidRPr="008B3624" w:rsidRDefault="008554A1" w:rsidP="006D7B8C">
      <w:pPr>
        <w:pStyle w:val="Default"/>
        <w:numPr>
          <w:ilvl w:val="0"/>
          <w:numId w:val="2"/>
        </w:numPr>
        <w:jc w:val="both"/>
        <w:rPr>
          <w:color w:val="auto"/>
        </w:rPr>
      </w:pPr>
      <w:r w:rsidRPr="008B3624">
        <w:rPr>
          <w:rFonts w:eastAsia="Arial"/>
          <w:b/>
          <w:color w:val="auto"/>
        </w:rPr>
        <w:t>NORMAS APLICABLES</w:t>
      </w:r>
      <w:r w:rsidRPr="008B3624">
        <w:rPr>
          <w:rFonts w:eastAsia="Arial"/>
          <w:bCs/>
          <w:color w:val="auto"/>
        </w:rPr>
        <w:t>: además de las normas de la presente política, se ceñirá a las que sean pertinente de la legislación cooperativa y solidaria, el Estatuto u otros reglamento interno o mandatos especiales de la Asamblea General o a normas de cumplimiento obligatorio emanadas de autoridades competentes.</w:t>
      </w:r>
    </w:p>
    <w:p w14:paraId="53ADFE7B" w14:textId="77777777" w:rsidR="008554A1" w:rsidRPr="008B3624" w:rsidRDefault="008554A1" w:rsidP="006D7B8C">
      <w:pPr>
        <w:pStyle w:val="Default"/>
        <w:numPr>
          <w:ilvl w:val="0"/>
          <w:numId w:val="2"/>
        </w:numPr>
        <w:jc w:val="both"/>
        <w:rPr>
          <w:color w:val="auto"/>
        </w:rPr>
      </w:pPr>
      <w:r w:rsidRPr="008B3624">
        <w:rPr>
          <w:rFonts w:eastAsia="Arial"/>
          <w:b/>
          <w:color w:val="auto"/>
        </w:rPr>
        <w:t>MATERIAS NO REGULADAS</w:t>
      </w:r>
      <w:r w:rsidRPr="008B3624">
        <w:rPr>
          <w:rFonts w:eastAsia="Arial"/>
          <w:bCs/>
          <w:color w:val="auto"/>
        </w:rPr>
        <w:t xml:space="preserve">: las materias y situaciones no reguladas en la presente política, así como las dudas de interpretación, serán resueltas por el Consejo de Administración de </w:t>
      </w:r>
      <w:r w:rsidRPr="008B3624">
        <w:rPr>
          <w:rFonts w:eastAsia="Arial"/>
          <w:b/>
          <w:bCs/>
          <w:color w:val="auto"/>
        </w:rPr>
        <w:t>COOPEAIPE</w:t>
      </w:r>
      <w:r w:rsidRPr="008B3624">
        <w:rPr>
          <w:rFonts w:eastAsia="Arial"/>
          <w:bCs/>
          <w:color w:val="auto"/>
        </w:rPr>
        <w:t xml:space="preserve"> con el voto favorable de la mayoría absoluta (las dos terceras 2/3 partes) de los asistentes</w:t>
      </w:r>
    </w:p>
    <w:p w14:paraId="5508A633" w14:textId="77777777" w:rsidR="008554A1" w:rsidRPr="008B3624" w:rsidRDefault="008554A1" w:rsidP="006D7B8C">
      <w:pPr>
        <w:pStyle w:val="Default"/>
        <w:numPr>
          <w:ilvl w:val="0"/>
          <w:numId w:val="2"/>
        </w:numPr>
        <w:jc w:val="both"/>
        <w:rPr>
          <w:color w:val="auto"/>
        </w:rPr>
      </w:pPr>
      <w:r w:rsidRPr="008B3624">
        <w:rPr>
          <w:rFonts w:eastAsia="Arial"/>
          <w:bCs/>
          <w:color w:val="auto"/>
        </w:rPr>
        <w:t>Vigencia el presente manual rige a partir de la fecha de su aprobación, por parte del Consejo de Administración y deroga todas las normas anteriores sobre la materia.</w:t>
      </w:r>
    </w:p>
    <w:p w14:paraId="47DCD37C" w14:textId="55BE7E52" w:rsidR="008554A1" w:rsidRPr="008B3624" w:rsidRDefault="008554A1" w:rsidP="006D7B8C">
      <w:pPr>
        <w:pStyle w:val="Default"/>
        <w:numPr>
          <w:ilvl w:val="0"/>
          <w:numId w:val="2"/>
        </w:numPr>
        <w:jc w:val="both"/>
        <w:rPr>
          <w:color w:val="auto"/>
        </w:rPr>
      </w:pPr>
      <w:r w:rsidRPr="008B3624">
        <w:rPr>
          <w:rFonts w:eastAsiaTheme="minorHAnsi"/>
          <w:bCs/>
          <w:color w:val="auto"/>
          <w:lang w:eastAsia="en-US"/>
        </w:rPr>
        <w:lastRenderedPageBreak/>
        <w:t xml:space="preserve">La presente </w:t>
      </w:r>
      <w:r w:rsidRPr="008B3624">
        <w:rPr>
          <w:rFonts w:eastAsia="Arial"/>
          <w:bCs/>
          <w:color w:val="auto"/>
        </w:rPr>
        <w:t>política</w:t>
      </w:r>
      <w:r w:rsidRPr="008B3624">
        <w:rPr>
          <w:rFonts w:eastAsiaTheme="minorHAnsi"/>
          <w:bCs/>
          <w:color w:val="auto"/>
          <w:lang w:eastAsia="en-US"/>
        </w:rPr>
        <w:t xml:space="preserve"> fue socializada y aprobada en reunión </w:t>
      </w:r>
      <w:r w:rsidR="005F4CDD">
        <w:rPr>
          <w:rFonts w:eastAsiaTheme="minorHAnsi"/>
          <w:bCs/>
          <w:color w:val="auto"/>
          <w:lang w:eastAsia="en-US"/>
        </w:rPr>
        <w:t>extraordinaria 07</w:t>
      </w:r>
      <w:r w:rsidRPr="008B3624">
        <w:rPr>
          <w:rFonts w:eastAsiaTheme="minorHAnsi"/>
          <w:bCs/>
          <w:color w:val="auto"/>
          <w:lang w:eastAsia="en-US"/>
        </w:rPr>
        <w:t xml:space="preserve"> de Consejo de Administración en sesión realizada el </w:t>
      </w:r>
      <w:r w:rsidR="002414B6">
        <w:rPr>
          <w:rFonts w:eastAsiaTheme="minorHAnsi"/>
          <w:bCs/>
          <w:color w:val="auto"/>
          <w:lang w:eastAsia="en-US"/>
        </w:rPr>
        <w:t>02</w:t>
      </w:r>
      <w:r w:rsidRPr="008B3624">
        <w:rPr>
          <w:rFonts w:eastAsiaTheme="minorHAnsi"/>
          <w:bCs/>
          <w:color w:val="auto"/>
          <w:lang w:eastAsia="en-US"/>
        </w:rPr>
        <w:t xml:space="preserve"> de </w:t>
      </w:r>
      <w:r w:rsidR="002414B6">
        <w:rPr>
          <w:rFonts w:eastAsiaTheme="minorHAnsi"/>
          <w:bCs/>
          <w:color w:val="auto"/>
          <w:lang w:eastAsia="en-US"/>
        </w:rPr>
        <w:t xml:space="preserve">abril </w:t>
      </w:r>
      <w:r w:rsidRPr="008B3624">
        <w:rPr>
          <w:rFonts w:eastAsiaTheme="minorHAnsi"/>
          <w:bCs/>
          <w:color w:val="auto"/>
          <w:lang w:eastAsia="en-US"/>
        </w:rPr>
        <w:t xml:space="preserve">de </w:t>
      </w:r>
      <w:r w:rsidR="002414B6">
        <w:rPr>
          <w:rFonts w:eastAsiaTheme="minorHAnsi"/>
          <w:bCs/>
          <w:color w:val="auto"/>
          <w:lang w:eastAsia="en-US"/>
        </w:rPr>
        <w:t>2022.</w:t>
      </w:r>
    </w:p>
    <w:p w14:paraId="7DAA1788" w14:textId="77777777" w:rsidR="008554A1" w:rsidRPr="008B3624" w:rsidRDefault="008554A1" w:rsidP="006D7B8C">
      <w:pPr>
        <w:pStyle w:val="Default"/>
        <w:jc w:val="both"/>
        <w:rPr>
          <w:color w:val="auto"/>
        </w:rPr>
      </w:pPr>
    </w:p>
    <w:p w14:paraId="0155B44C" w14:textId="77777777" w:rsidR="008554A1" w:rsidRPr="008B3624" w:rsidRDefault="008554A1" w:rsidP="006D7B8C">
      <w:pPr>
        <w:pStyle w:val="Default"/>
        <w:jc w:val="both"/>
        <w:rPr>
          <w:color w:val="auto"/>
        </w:rPr>
      </w:pPr>
    </w:p>
    <w:p w14:paraId="4FF26CB3" w14:textId="77777777" w:rsidR="008554A1" w:rsidRPr="008B3624" w:rsidRDefault="008554A1" w:rsidP="006D7B8C">
      <w:pPr>
        <w:pStyle w:val="Default"/>
        <w:jc w:val="both"/>
        <w:rPr>
          <w:color w:val="auto"/>
        </w:rPr>
      </w:pPr>
    </w:p>
    <w:p w14:paraId="2240E57F" w14:textId="77777777" w:rsidR="008554A1" w:rsidRPr="008B3624" w:rsidRDefault="008554A1" w:rsidP="006D7B8C">
      <w:pPr>
        <w:pStyle w:val="Default"/>
        <w:jc w:val="both"/>
        <w:rPr>
          <w:color w:val="auto"/>
        </w:rPr>
      </w:pPr>
    </w:p>
    <w:p w14:paraId="2EB10F9B" w14:textId="77777777" w:rsidR="008554A1" w:rsidRPr="008B3624" w:rsidRDefault="008554A1" w:rsidP="006D7B8C">
      <w:pPr>
        <w:pStyle w:val="Default"/>
        <w:jc w:val="both"/>
        <w:rPr>
          <w:color w:val="auto"/>
        </w:rPr>
      </w:pPr>
    </w:p>
    <w:p w14:paraId="59B07850" w14:textId="78122818" w:rsidR="008554A1" w:rsidRPr="00173571" w:rsidRDefault="00173571" w:rsidP="006D7B8C">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sz w:val="24"/>
          <w:szCs w:val="24"/>
          <w:lang w:val="en-US"/>
        </w:rPr>
      </w:pPr>
      <w:r w:rsidRPr="00173571">
        <w:rPr>
          <w:rFonts w:ascii="Arial" w:hAnsi="Arial" w:cs="Arial"/>
          <w:b/>
          <w:bCs/>
          <w:sz w:val="24"/>
          <w:szCs w:val="24"/>
          <w:lang w:val="en-US"/>
        </w:rPr>
        <w:t>JOSE IVAN CELIS TOVAR</w:t>
      </w:r>
      <w:r w:rsidRPr="00173571">
        <w:rPr>
          <w:rFonts w:ascii="Arial" w:hAnsi="Arial" w:cs="Arial"/>
          <w:b/>
          <w:bCs/>
          <w:sz w:val="24"/>
          <w:szCs w:val="24"/>
          <w:lang w:val="en-US"/>
        </w:rPr>
        <w:tab/>
      </w:r>
      <w:r w:rsidRPr="00173571">
        <w:rPr>
          <w:rFonts w:ascii="Arial" w:hAnsi="Arial" w:cs="Arial"/>
          <w:b/>
          <w:bCs/>
          <w:sz w:val="24"/>
          <w:szCs w:val="24"/>
          <w:lang w:val="en-US"/>
        </w:rPr>
        <w:tab/>
      </w:r>
      <w:r w:rsidRPr="00173571">
        <w:rPr>
          <w:rFonts w:ascii="Arial" w:hAnsi="Arial" w:cs="Arial"/>
          <w:b/>
          <w:bCs/>
          <w:sz w:val="24"/>
          <w:szCs w:val="24"/>
          <w:lang w:val="en-US"/>
        </w:rPr>
        <w:tab/>
        <w:t xml:space="preserve">AGUSTIN CHARRY </w:t>
      </w:r>
      <w:proofErr w:type="spellStart"/>
      <w:r w:rsidRPr="00173571">
        <w:rPr>
          <w:rFonts w:ascii="Arial" w:hAnsi="Arial" w:cs="Arial"/>
          <w:b/>
          <w:bCs/>
          <w:sz w:val="24"/>
          <w:szCs w:val="24"/>
          <w:lang w:val="en-US"/>
        </w:rPr>
        <w:t>CHARRY</w:t>
      </w:r>
      <w:proofErr w:type="spellEnd"/>
      <w:r w:rsidR="008554A1" w:rsidRPr="00173571">
        <w:rPr>
          <w:rFonts w:ascii="Arial" w:hAnsi="Arial" w:cs="Arial"/>
          <w:b/>
          <w:bCs/>
          <w:sz w:val="24"/>
          <w:szCs w:val="24"/>
          <w:lang w:val="en-US"/>
        </w:rPr>
        <w:tab/>
        <w:t xml:space="preserve"> </w:t>
      </w:r>
    </w:p>
    <w:p w14:paraId="62046815" w14:textId="77777777" w:rsidR="008554A1" w:rsidRPr="008B3624" w:rsidRDefault="008554A1" w:rsidP="006D7B8C">
      <w:pPr>
        <w:spacing w:after="0" w:line="240" w:lineRule="auto"/>
        <w:jc w:val="both"/>
        <w:rPr>
          <w:rFonts w:ascii="Arial" w:hAnsi="Arial" w:cs="Arial"/>
          <w:bCs/>
          <w:sz w:val="24"/>
          <w:szCs w:val="24"/>
        </w:rPr>
      </w:pPr>
      <w:r w:rsidRPr="008B3624">
        <w:rPr>
          <w:rFonts w:ascii="Arial" w:hAnsi="Arial" w:cs="Arial"/>
          <w:bCs/>
          <w:sz w:val="24"/>
          <w:szCs w:val="24"/>
          <w:lang w:val="es-ES"/>
        </w:rPr>
        <w:t xml:space="preserve">Presidente Consejo de Administración           </w:t>
      </w:r>
      <w:r w:rsidRPr="008B3624">
        <w:rPr>
          <w:rFonts w:ascii="Arial" w:hAnsi="Arial" w:cs="Arial"/>
          <w:bCs/>
          <w:sz w:val="24"/>
          <w:szCs w:val="24"/>
          <w:lang w:val="es-ES"/>
        </w:rPr>
        <w:tab/>
        <w:t>secretario Consejo de Administración</w:t>
      </w:r>
    </w:p>
    <w:p w14:paraId="5E19D15B" w14:textId="77777777" w:rsidR="008554A1" w:rsidRPr="008B3624" w:rsidRDefault="008554A1" w:rsidP="006D7B8C">
      <w:pPr>
        <w:spacing w:after="0" w:line="240" w:lineRule="auto"/>
        <w:jc w:val="both"/>
        <w:rPr>
          <w:rFonts w:ascii="Arial" w:eastAsia="Arial" w:hAnsi="Arial" w:cs="Arial"/>
          <w:sz w:val="24"/>
          <w:szCs w:val="24"/>
          <w:lang w:eastAsia="es-CO"/>
        </w:rPr>
      </w:pPr>
    </w:p>
    <w:p w14:paraId="2D9EA008" w14:textId="762387FF" w:rsidR="004D0FC6" w:rsidRPr="002414B6" w:rsidRDefault="008554A1" w:rsidP="0062103F">
      <w:pPr>
        <w:spacing w:after="0" w:line="240" w:lineRule="auto"/>
        <w:jc w:val="both"/>
        <w:rPr>
          <w:rFonts w:ascii="Arial" w:eastAsia="Arial" w:hAnsi="Arial" w:cs="Arial"/>
          <w:sz w:val="20"/>
          <w:szCs w:val="20"/>
        </w:rPr>
      </w:pPr>
      <w:r w:rsidRPr="002414B6">
        <w:rPr>
          <w:rFonts w:ascii="Arial" w:eastAsia="Arial" w:hAnsi="Arial" w:cs="Arial"/>
          <w:sz w:val="20"/>
          <w:szCs w:val="20"/>
        </w:rPr>
        <w:t xml:space="preserve">El presente acuerdo, fue socializado y aprobado por el Consejo de Administración, en uso de sus facultades legales, estatutarias y reglamentarias, en reunión del día </w:t>
      </w:r>
      <w:r w:rsidR="0013602E" w:rsidRPr="002414B6">
        <w:rPr>
          <w:rFonts w:ascii="Arial" w:eastAsia="Arial" w:hAnsi="Arial" w:cs="Arial"/>
          <w:sz w:val="20"/>
          <w:szCs w:val="20"/>
        </w:rPr>
        <w:t>02</w:t>
      </w:r>
      <w:r w:rsidRPr="002414B6">
        <w:rPr>
          <w:rFonts w:ascii="Arial" w:eastAsia="Arial" w:hAnsi="Arial" w:cs="Arial"/>
          <w:sz w:val="20"/>
          <w:szCs w:val="20"/>
        </w:rPr>
        <w:t xml:space="preserve"> del mes </w:t>
      </w:r>
      <w:r w:rsidR="0013602E" w:rsidRPr="002414B6">
        <w:rPr>
          <w:rFonts w:ascii="Arial" w:eastAsia="Arial" w:hAnsi="Arial" w:cs="Arial"/>
          <w:sz w:val="20"/>
          <w:szCs w:val="20"/>
        </w:rPr>
        <w:t>de abril</w:t>
      </w:r>
      <w:r w:rsidRPr="002414B6">
        <w:rPr>
          <w:rFonts w:ascii="Arial" w:eastAsia="Arial" w:hAnsi="Arial" w:cs="Arial"/>
          <w:sz w:val="20"/>
          <w:szCs w:val="20"/>
        </w:rPr>
        <w:t xml:space="preserve"> del año </w:t>
      </w:r>
      <w:r w:rsidR="0013602E" w:rsidRPr="002414B6">
        <w:rPr>
          <w:rFonts w:ascii="Arial" w:eastAsia="Arial" w:hAnsi="Arial" w:cs="Arial"/>
          <w:sz w:val="20"/>
          <w:szCs w:val="20"/>
        </w:rPr>
        <w:t>2022,</w:t>
      </w:r>
      <w:r w:rsidRPr="002414B6">
        <w:rPr>
          <w:rFonts w:ascii="Arial" w:eastAsia="Arial" w:hAnsi="Arial" w:cs="Arial"/>
          <w:sz w:val="20"/>
          <w:szCs w:val="20"/>
        </w:rPr>
        <w:t xml:space="preserve"> y según consta en el acta </w:t>
      </w:r>
      <w:r w:rsidR="0013602E" w:rsidRPr="002414B6">
        <w:rPr>
          <w:rFonts w:ascii="Arial" w:eastAsia="Arial" w:hAnsi="Arial" w:cs="Arial"/>
          <w:sz w:val="20"/>
          <w:szCs w:val="20"/>
        </w:rPr>
        <w:t xml:space="preserve">extraordinaria </w:t>
      </w:r>
      <w:r w:rsidRPr="002414B6">
        <w:rPr>
          <w:rFonts w:ascii="Arial" w:eastAsia="Arial" w:hAnsi="Arial" w:cs="Arial"/>
          <w:sz w:val="20"/>
          <w:szCs w:val="20"/>
        </w:rPr>
        <w:t xml:space="preserve">número </w:t>
      </w:r>
      <w:r w:rsidR="0013602E" w:rsidRPr="002414B6">
        <w:rPr>
          <w:rFonts w:ascii="Arial" w:eastAsia="Arial" w:hAnsi="Arial" w:cs="Arial"/>
          <w:sz w:val="20"/>
          <w:szCs w:val="20"/>
        </w:rPr>
        <w:t>07 de 2022.</w:t>
      </w:r>
    </w:p>
    <w:p w14:paraId="50840668" w14:textId="77777777" w:rsidR="004D0FC6" w:rsidRDefault="004D0FC6" w:rsidP="0062103F">
      <w:pPr>
        <w:spacing w:after="0" w:line="240" w:lineRule="auto"/>
        <w:jc w:val="both"/>
        <w:rPr>
          <w:rFonts w:ascii="Arial" w:eastAsia="Arial" w:hAnsi="Arial" w:cs="Arial"/>
          <w:sz w:val="24"/>
          <w:szCs w:val="24"/>
        </w:rPr>
      </w:pPr>
    </w:p>
    <w:p w14:paraId="5748EB96" w14:textId="77777777" w:rsidR="004D0FC6" w:rsidRDefault="004D0FC6" w:rsidP="0062103F">
      <w:pPr>
        <w:spacing w:after="0" w:line="240" w:lineRule="auto"/>
        <w:jc w:val="both"/>
        <w:rPr>
          <w:rFonts w:ascii="Arial" w:eastAsia="Arial" w:hAnsi="Arial" w:cs="Arial"/>
          <w:sz w:val="24"/>
          <w:szCs w:val="24"/>
        </w:rPr>
      </w:pPr>
    </w:p>
    <w:p w14:paraId="6BBE6C2A" w14:textId="77777777" w:rsidR="004D0FC6" w:rsidRDefault="004D0FC6" w:rsidP="0062103F">
      <w:pPr>
        <w:spacing w:after="0" w:line="240" w:lineRule="auto"/>
        <w:jc w:val="both"/>
        <w:rPr>
          <w:rFonts w:ascii="Arial" w:eastAsia="Arial" w:hAnsi="Arial" w:cs="Arial"/>
          <w:sz w:val="24"/>
          <w:szCs w:val="24"/>
        </w:rPr>
      </w:pPr>
    </w:p>
    <w:p w14:paraId="0E486539" w14:textId="77777777" w:rsidR="004D0FC6" w:rsidRDefault="004D0FC6" w:rsidP="0062103F">
      <w:pPr>
        <w:spacing w:after="0" w:line="240" w:lineRule="auto"/>
        <w:jc w:val="both"/>
        <w:rPr>
          <w:rFonts w:ascii="Arial" w:eastAsia="Arial" w:hAnsi="Arial" w:cs="Arial"/>
          <w:sz w:val="24"/>
          <w:szCs w:val="24"/>
        </w:rPr>
      </w:pPr>
    </w:p>
    <w:p w14:paraId="1FEE89A7" w14:textId="77777777" w:rsidR="004D0FC6" w:rsidRDefault="004D0FC6" w:rsidP="0062103F">
      <w:pPr>
        <w:spacing w:after="0" w:line="240" w:lineRule="auto"/>
        <w:jc w:val="both"/>
        <w:rPr>
          <w:rFonts w:ascii="Arial" w:eastAsia="Arial" w:hAnsi="Arial" w:cs="Arial"/>
          <w:sz w:val="24"/>
          <w:szCs w:val="24"/>
        </w:rPr>
      </w:pPr>
    </w:p>
    <w:p w14:paraId="792A1992" w14:textId="77777777" w:rsidR="004D0FC6" w:rsidRDefault="004D0FC6" w:rsidP="0062103F">
      <w:pPr>
        <w:spacing w:after="0" w:line="240" w:lineRule="auto"/>
        <w:jc w:val="both"/>
        <w:rPr>
          <w:rFonts w:ascii="Arial" w:eastAsia="Arial" w:hAnsi="Arial" w:cs="Arial"/>
          <w:sz w:val="24"/>
          <w:szCs w:val="24"/>
        </w:rPr>
      </w:pPr>
    </w:p>
    <w:p w14:paraId="0187FBD4" w14:textId="77777777" w:rsidR="004D0FC6" w:rsidRDefault="004D0FC6" w:rsidP="0062103F">
      <w:pPr>
        <w:spacing w:after="0" w:line="240" w:lineRule="auto"/>
        <w:jc w:val="both"/>
        <w:rPr>
          <w:rFonts w:ascii="Arial" w:eastAsia="Arial" w:hAnsi="Arial" w:cs="Arial"/>
          <w:sz w:val="24"/>
          <w:szCs w:val="24"/>
        </w:rPr>
      </w:pPr>
    </w:p>
    <w:p w14:paraId="6E0E2244" w14:textId="77777777" w:rsidR="004D0FC6" w:rsidRDefault="004D0FC6" w:rsidP="0062103F">
      <w:pPr>
        <w:spacing w:after="0" w:line="240" w:lineRule="auto"/>
        <w:jc w:val="both"/>
        <w:rPr>
          <w:rFonts w:ascii="Arial" w:eastAsia="Arial" w:hAnsi="Arial" w:cs="Arial"/>
          <w:sz w:val="24"/>
          <w:szCs w:val="24"/>
        </w:rPr>
      </w:pPr>
    </w:p>
    <w:p w14:paraId="1A2DF52F" w14:textId="77777777" w:rsidR="004D0FC6" w:rsidRDefault="004D0FC6" w:rsidP="0062103F">
      <w:pPr>
        <w:spacing w:after="0" w:line="240" w:lineRule="auto"/>
        <w:jc w:val="both"/>
        <w:rPr>
          <w:rFonts w:ascii="Arial" w:eastAsia="Arial" w:hAnsi="Arial" w:cs="Arial"/>
          <w:sz w:val="24"/>
          <w:szCs w:val="24"/>
        </w:rPr>
      </w:pPr>
    </w:p>
    <w:p w14:paraId="2B1B807C" w14:textId="77777777" w:rsidR="004D0FC6" w:rsidRDefault="004D0FC6" w:rsidP="0062103F">
      <w:pPr>
        <w:spacing w:after="0" w:line="240" w:lineRule="auto"/>
        <w:jc w:val="both"/>
        <w:rPr>
          <w:rFonts w:ascii="Arial" w:eastAsia="Arial" w:hAnsi="Arial" w:cs="Arial"/>
          <w:sz w:val="24"/>
          <w:szCs w:val="24"/>
        </w:rPr>
      </w:pPr>
    </w:p>
    <w:p w14:paraId="43DD64F8" w14:textId="77777777" w:rsidR="004D0FC6" w:rsidRDefault="004D0FC6" w:rsidP="0062103F">
      <w:pPr>
        <w:spacing w:after="0" w:line="240" w:lineRule="auto"/>
        <w:jc w:val="both"/>
        <w:rPr>
          <w:rFonts w:ascii="Arial" w:eastAsia="Arial" w:hAnsi="Arial" w:cs="Arial"/>
          <w:sz w:val="24"/>
          <w:szCs w:val="24"/>
        </w:rPr>
      </w:pPr>
    </w:p>
    <w:p w14:paraId="3E3C171A" w14:textId="77777777" w:rsidR="004D0FC6" w:rsidRDefault="004D0FC6" w:rsidP="0062103F">
      <w:pPr>
        <w:spacing w:after="0" w:line="240" w:lineRule="auto"/>
        <w:jc w:val="both"/>
        <w:rPr>
          <w:rFonts w:ascii="Arial" w:eastAsia="Arial" w:hAnsi="Arial" w:cs="Arial"/>
          <w:sz w:val="24"/>
          <w:szCs w:val="24"/>
        </w:rPr>
      </w:pPr>
    </w:p>
    <w:p w14:paraId="512BA31F" w14:textId="77777777" w:rsidR="004D0FC6" w:rsidRDefault="004D0FC6" w:rsidP="0062103F">
      <w:pPr>
        <w:spacing w:after="0" w:line="240" w:lineRule="auto"/>
        <w:jc w:val="both"/>
        <w:rPr>
          <w:rFonts w:ascii="Arial" w:eastAsia="Arial" w:hAnsi="Arial" w:cs="Arial"/>
          <w:sz w:val="24"/>
          <w:szCs w:val="24"/>
        </w:rPr>
      </w:pPr>
    </w:p>
    <w:p w14:paraId="17C621CB" w14:textId="77777777" w:rsidR="004D0FC6" w:rsidRDefault="004D0FC6" w:rsidP="0062103F">
      <w:pPr>
        <w:spacing w:after="0" w:line="240" w:lineRule="auto"/>
        <w:jc w:val="both"/>
        <w:rPr>
          <w:rFonts w:ascii="Arial" w:eastAsia="Arial" w:hAnsi="Arial" w:cs="Arial"/>
          <w:sz w:val="24"/>
          <w:szCs w:val="24"/>
        </w:rPr>
      </w:pPr>
    </w:p>
    <w:p w14:paraId="733D663C" w14:textId="77777777" w:rsidR="004D0FC6" w:rsidRDefault="004D0FC6" w:rsidP="0062103F">
      <w:pPr>
        <w:spacing w:after="0" w:line="240" w:lineRule="auto"/>
        <w:jc w:val="both"/>
        <w:rPr>
          <w:rFonts w:ascii="Arial" w:eastAsia="Arial" w:hAnsi="Arial" w:cs="Arial"/>
          <w:sz w:val="24"/>
          <w:szCs w:val="24"/>
        </w:rPr>
      </w:pPr>
    </w:p>
    <w:p w14:paraId="1D1F0652" w14:textId="77777777" w:rsidR="004D0FC6" w:rsidRDefault="004D0FC6" w:rsidP="0062103F">
      <w:pPr>
        <w:spacing w:after="0" w:line="240" w:lineRule="auto"/>
        <w:jc w:val="both"/>
        <w:rPr>
          <w:rFonts w:ascii="Arial" w:eastAsia="Arial" w:hAnsi="Arial" w:cs="Arial"/>
          <w:sz w:val="24"/>
          <w:szCs w:val="24"/>
        </w:rPr>
      </w:pPr>
    </w:p>
    <w:p w14:paraId="6AD85AF7" w14:textId="77777777" w:rsidR="004D0FC6" w:rsidRDefault="004D0FC6" w:rsidP="0062103F">
      <w:pPr>
        <w:spacing w:after="0" w:line="240" w:lineRule="auto"/>
        <w:jc w:val="both"/>
        <w:rPr>
          <w:rFonts w:ascii="Arial" w:eastAsia="Arial" w:hAnsi="Arial" w:cs="Arial"/>
          <w:sz w:val="24"/>
          <w:szCs w:val="24"/>
        </w:rPr>
      </w:pPr>
    </w:p>
    <w:p w14:paraId="27DA404D" w14:textId="77777777" w:rsidR="004D0FC6" w:rsidRDefault="004D0FC6" w:rsidP="0062103F">
      <w:pPr>
        <w:spacing w:after="0" w:line="240" w:lineRule="auto"/>
        <w:jc w:val="both"/>
        <w:rPr>
          <w:rFonts w:ascii="Arial" w:eastAsia="Arial" w:hAnsi="Arial" w:cs="Arial"/>
          <w:sz w:val="24"/>
          <w:szCs w:val="24"/>
        </w:rPr>
      </w:pPr>
    </w:p>
    <w:p w14:paraId="3BCC65F4" w14:textId="77777777" w:rsidR="004D0FC6" w:rsidRDefault="004D0FC6" w:rsidP="0062103F">
      <w:pPr>
        <w:spacing w:after="0" w:line="240" w:lineRule="auto"/>
        <w:jc w:val="both"/>
        <w:rPr>
          <w:rFonts w:ascii="Arial" w:eastAsia="Arial" w:hAnsi="Arial" w:cs="Arial"/>
          <w:sz w:val="24"/>
          <w:szCs w:val="24"/>
        </w:rPr>
      </w:pPr>
    </w:p>
    <w:p w14:paraId="052BE2C2" w14:textId="77777777" w:rsidR="004D0FC6" w:rsidRDefault="004D0FC6" w:rsidP="0062103F">
      <w:pPr>
        <w:spacing w:after="0" w:line="240" w:lineRule="auto"/>
        <w:jc w:val="both"/>
        <w:rPr>
          <w:rFonts w:ascii="Arial" w:eastAsia="Arial" w:hAnsi="Arial" w:cs="Arial"/>
          <w:sz w:val="24"/>
          <w:szCs w:val="24"/>
        </w:rPr>
      </w:pPr>
    </w:p>
    <w:p w14:paraId="407FDE96" w14:textId="77777777" w:rsidR="004D0FC6" w:rsidRDefault="004D0FC6" w:rsidP="0062103F">
      <w:pPr>
        <w:spacing w:after="0" w:line="240" w:lineRule="auto"/>
        <w:jc w:val="both"/>
        <w:rPr>
          <w:rFonts w:ascii="Arial" w:eastAsia="Arial" w:hAnsi="Arial" w:cs="Arial"/>
          <w:sz w:val="24"/>
          <w:szCs w:val="24"/>
        </w:rPr>
      </w:pPr>
    </w:p>
    <w:p w14:paraId="650845A6" w14:textId="77777777" w:rsidR="004D0FC6" w:rsidRDefault="004D0FC6" w:rsidP="0062103F">
      <w:pPr>
        <w:spacing w:after="0" w:line="240" w:lineRule="auto"/>
        <w:jc w:val="both"/>
        <w:rPr>
          <w:rFonts w:ascii="Arial" w:eastAsia="Arial" w:hAnsi="Arial" w:cs="Arial"/>
          <w:sz w:val="24"/>
          <w:szCs w:val="24"/>
        </w:rPr>
      </w:pPr>
    </w:p>
    <w:p w14:paraId="7E86B16F" w14:textId="77777777" w:rsidR="004D0FC6" w:rsidRDefault="004D0FC6" w:rsidP="0062103F">
      <w:pPr>
        <w:spacing w:after="0" w:line="240" w:lineRule="auto"/>
        <w:jc w:val="both"/>
        <w:rPr>
          <w:rFonts w:ascii="Arial" w:eastAsia="Arial" w:hAnsi="Arial" w:cs="Arial"/>
          <w:sz w:val="24"/>
          <w:szCs w:val="24"/>
        </w:rPr>
      </w:pPr>
    </w:p>
    <w:p w14:paraId="2FB87E50" w14:textId="77777777" w:rsidR="004D0FC6" w:rsidRDefault="004D0FC6" w:rsidP="0062103F">
      <w:pPr>
        <w:spacing w:after="0" w:line="240" w:lineRule="auto"/>
        <w:jc w:val="both"/>
        <w:rPr>
          <w:rFonts w:ascii="Arial" w:eastAsia="Arial" w:hAnsi="Arial" w:cs="Arial"/>
          <w:sz w:val="24"/>
          <w:szCs w:val="24"/>
        </w:rPr>
      </w:pPr>
    </w:p>
    <w:p w14:paraId="4F19DB46" w14:textId="77777777" w:rsidR="004D0FC6" w:rsidRDefault="004D0FC6" w:rsidP="0062103F">
      <w:pPr>
        <w:spacing w:after="0" w:line="240" w:lineRule="auto"/>
        <w:jc w:val="both"/>
        <w:rPr>
          <w:rFonts w:ascii="Arial" w:eastAsia="Arial" w:hAnsi="Arial" w:cs="Arial"/>
          <w:sz w:val="24"/>
          <w:szCs w:val="24"/>
        </w:rPr>
      </w:pPr>
    </w:p>
    <w:p w14:paraId="023B0270" w14:textId="77777777" w:rsidR="004D0FC6" w:rsidRDefault="004D0FC6" w:rsidP="0062103F">
      <w:pPr>
        <w:spacing w:after="0" w:line="240" w:lineRule="auto"/>
        <w:jc w:val="both"/>
        <w:rPr>
          <w:rFonts w:ascii="Arial" w:eastAsia="Arial" w:hAnsi="Arial" w:cs="Arial"/>
          <w:sz w:val="24"/>
          <w:szCs w:val="24"/>
        </w:rPr>
      </w:pPr>
    </w:p>
    <w:p w14:paraId="5DAA0F9F" w14:textId="77777777" w:rsidR="004D0FC6" w:rsidRDefault="004D0FC6" w:rsidP="004D0FC6">
      <w:pPr>
        <w:pStyle w:val="Default"/>
        <w:jc w:val="both"/>
        <w:rPr>
          <w:rFonts w:eastAsia="MS PGothic"/>
          <w:b/>
          <w:bCs/>
          <w:color w:val="auto"/>
          <w:lang w:eastAsia="en-US"/>
        </w:rPr>
        <w:sectPr w:rsidR="004D0FC6" w:rsidSect="00E01E1E">
          <w:headerReference w:type="default" r:id="rId8"/>
          <w:footerReference w:type="default" r:id="rId9"/>
          <w:pgSz w:w="12240" w:h="15840"/>
          <w:pgMar w:top="1440" w:right="1440" w:bottom="1440" w:left="1440" w:header="1440" w:footer="1440" w:gutter="0"/>
          <w:cols w:space="708"/>
          <w:docGrid w:linePitch="360"/>
        </w:sectPr>
      </w:pPr>
    </w:p>
    <w:p w14:paraId="61DB025C" w14:textId="77777777" w:rsidR="004D0FC6" w:rsidRPr="000616C2" w:rsidRDefault="004D0FC6" w:rsidP="004D0FC6">
      <w:pPr>
        <w:pStyle w:val="Default"/>
        <w:jc w:val="center"/>
        <w:rPr>
          <w:color w:val="auto"/>
        </w:rPr>
      </w:pPr>
      <w:r w:rsidRPr="000616C2">
        <w:rPr>
          <w:rFonts w:eastAsia="MS PGothic"/>
          <w:b/>
          <w:bCs/>
          <w:color w:val="auto"/>
          <w:lang w:eastAsia="en-US"/>
        </w:rPr>
        <w:lastRenderedPageBreak/>
        <w:t>POLÍTICAS SOBRE CONSULTA A CENTRALES DE RIESGOS:</w:t>
      </w:r>
    </w:p>
    <w:p w14:paraId="2C0CBAF4" w14:textId="750D5711" w:rsidR="004D0FC6" w:rsidRDefault="004D0FC6" w:rsidP="004D0FC6">
      <w:pPr>
        <w:pStyle w:val="Default"/>
        <w:jc w:val="both"/>
        <w:rPr>
          <w:color w:val="auto"/>
        </w:rPr>
      </w:pPr>
    </w:p>
    <w:p w14:paraId="7994CC73" w14:textId="0D140BB4" w:rsidR="00047272" w:rsidRDefault="00047272" w:rsidP="004D0FC6">
      <w:pPr>
        <w:pStyle w:val="Default"/>
        <w:jc w:val="both"/>
      </w:pPr>
      <w:r>
        <w:t xml:space="preserve">La consulta a centrales de </w:t>
      </w:r>
      <w:r w:rsidR="00545806">
        <w:t>riesgo</w:t>
      </w:r>
      <w:r>
        <w:t xml:space="preserve"> corresponde a la información sobre el cumplimiento actual y pasado de las obligaciones del deudor. La atención oportuna de todas las cuotas o instalamentos, entendiéndose como tales, cualquier pago derivado de una operación activa de crédito, que deba efectuar el deudor en una fecha determinada, independientemente de los conceptos que comprenda (capital, intereses, o cualquier otro) </w:t>
      </w:r>
    </w:p>
    <w:p w14:paraId="5276C202" w14:textId="77777777" w:rsidR="00545806" w:rsidRDefault="00545806" w:rsidP="004D0FC6">
      <w:pPr>
        <w:pStyle w:val="Default"/>
        <w:jc w:val="both"/>
      </w:pPr>
    </w:p>
    <w:p w14:paraId="1BD20CB5" w14:textId="1D409A93" w:rsidR="00047272" w:rsidRDefault="00047272" w:rsidP="004D0FC6">
      <w:pPr>
        <w:pStyle w:val="Default"/>
        <w:jc w:val="both"/>
      </w:pPr>
      <w:r>
        <w:t xml:space="preserve">Teniendo en cuenta que se deberá analizar la información que permita conocer la historia financiera y crediticia del deudor, se determinan las siguientes políticas que deberán ser integradas al </w:t>
      </w:r>
      <w:r w:rsidRPr="00047272">
        <w:t>MANUAL DE REGLAMENTO DE PROCEDIMIENTO DE CRÉDITO SARC</w:t>
      </w:r>
      <w:r>
        <w:t>:</w:t>
      </w:r>
    </w:p>
    <w:p w14:paraId="42DBD310" w14:textId="77777777" w:rsidR="00047272" w:rsidRPr="000616C2" w:rsidRDefault="00047272" w:rsidP="004D0FC6">
      <w:pPr>
        <w:pStyle w:val="Default"/>
        <w:jc w:val="both"/>
        <w:rPr>
          <w:color w:val="auto"/>
        </w:rPr>
      </w:pPr>
    </w:p>
    <w:p w14:paraId="6BB24184" w14:textId="77777777" w:rsidR="004D0FC6" w:rsidRPr="000616C2" w:rsidRDefault="004D0FC6" w:rsidP="003A1052">
      <w:pPr>
        <w:pStyle w:val="Default"/>
        <w:numPr>
          <w:ilvl w:val="1"/>
          <w:numId w:val="2"/>
        </w:numPr>
        <w:ind w:left="426"/>
        <w:jc w:val="both"/>
        <w:rPr>
          <w:color w:val="auto"/>
        </w:rPr>
      </w:pPr>
      <w:r w:rsidRPr="000616C2">
        <w:t>Todo asociado que solicite una operación de crédito sin importar el producto, líneas de créditos o monto solicitado deberá ser consultado a la central de riesgo con que la Cooperativa tenga convenio.</w:t>
      </w:r>
    </w:p>
    <w:p w14:paraId="30886887" w14:textId="77777777" w:rsidR="004D0FC6" w:rsidRPr="000616C2" w:rsidRDefault="004D0FC6" w:rsidP="003A1052">
      <w:pPr>
        <w:pStyle w:val="Default"/>
        <w:numPr>
          <w:ilvl w:val="1"/>
          <w:numId w:val="2"/>
        </w:numPr>
        <w:ind w:left="426"/>
        <w:jc w:val="both"/>
      </w:pPr>
      <w:r w:rsidRPr="000616C2">
        <w:t>Además de las condiciones descritas en MANUAL DE REGLAMENTO DE PROCEDIMIENTO DE CRÉDITO SARC de COOPEAIPE frente al estudio y aprobación de las operaciones de crédito, estas estarán sujetas a la verificación de la historia financiera y crediticia del solicitante, codeudor(es) o deudor(es) Solidario(s).</w:t>
      </w:r>
    </w:p>
    <w:p w14:paraId="7C1EDB61" w14:textId="77777777" w:rsidR="004D0FC6" w:rsidRPr="000616C2" w:rsidRDefault="004D0FC6" w:rsidP="003A1052">
      <w:pPr>
        <w:pStyle w:val="Default"/>
        <w:numPr>
          <w:ilvl w:val="1"/>
          <w:numId w:val="2"/>
        </w:numPr>
        <w:ind w:left="426"/>
        <w:jc w:val="both"/>
      </w:pPr>
      <w:r w:rsidRPr="000616C2">
        <w:t>Para el caso de las líneas inmediatas solo se tendrá en cuenta la verificación de la historia financiera y crediticia del solicitante siempre y cuando no cuente con más operaciones de créditos activas en la Cooperativa.</w:t>
      </w:r>
    </w:p>
    <w:p w14:paraId="46D31E5C" w14:textId="77777777" w:rsidR="004D0FC6" w:rsidRPr="000616C2" w:rsidRDefault="004D0FC6" w:rsidP="003A1052">
      <w:pPr>
        <w:pStyle w:val="Default"/>
        <w:numPr>
          <w:ilvl w:val="1"/>
          <w:numId w:val="2"/>
        </w:numPr>
        <w:ind w:left="426"/>
        <w:jc w:val="both"/>
      </w:pPr>
      <w:r w:rsidRPr="000616C2">
        <w:t>En caso de presentar operaciones activas de crédito con calificación negativa en la historia financiera y crediticia del solicitante, no se podrá iniciar el trámite de análisis de la operación de crédito.</w:t>
      </w:r>
    </w:p>
    <w:p w14:paraId="2C408EA8" w14:textId="1876CB27" w:rsidR="004D0FC6" w:rsidRPr="000616C2" w:rsidRDefault="004D0FC6" w:rsidP="003A1052">
      <w:pPr>
        <w:pStyle w:val="Default"/>
        <w:numPr>
          <w:ilvl w:val="1"/>
          <w:numId w:val="2"/>
        </w:numPr>
        <w:ind w:left="426"/>
        <w:jc w:val="both"/>
      </w:pPr>
      <w:r w:rsidRPr="000616C2">
        <w:t xml:space="preserve">Toda solicitud de operación de crédito en la Cooperativa deberá ser registrada en el Software Financiera, </w:t>
      </w:r>
      <w:r w:rsidR="00D41BB0">
        <w:t xml:space="preserve">en el caso de aquellas operaciones que presenten reportes negativos se </w:t>
      </w:r>
      <w:proofErr w:type="gramStart"/>
      <w:r w:rsidR="00D41BB0">
        <w:t>dejara</w:t>
      </w:r>
      <w:proofErr w:type="gramEnd"/>
      <w:r w:rsidR="00D41BB0">
        <w:t xml:space="preserve"> pendiente para presentar sus soportes y </w:t>
      </w:r>
      <w:r w:rsidRPr="000616C2">
        <w:t>las respectivas observaciones según sea el caso.</w:t>
      </w:r>
    </w:p>
    <w:p w14:paraId="790804DC" w14:textId="3902BE99" w:rsidR="003A1052" w:rsidRPr="000616C2" w:rsidRDefault="003A1052" w:rsidP="003A1052">
      <w:pPr>
        <w:pStyle w:val="Default"/>
        <w:numPr>
          <w:ilvl w:val="1"/>
          <w:numId w:val="2"/>
        </w:numPr>
        <w:ind w:left="426"/>
        <w:jc w:val="both"/>
      </w:pPr>
      <w:r w:rsidRPr="000616C2">
        <w:t xml:space="preserve">El costo de las consultas sin importar el producto, líneas de créditos o monto solicitado será a cargo del Solicitante, y deberá ser cancelada antes de realizar la respectiva consulta. </w:t>
      </w:r>
    </w:p>
    <w:p w14:paraId="43AD97B3" w14:textId="78BBDCE7" w:rsidR="004D0FC6" w:rsidRPr="000616C2" w:rsidRDefault="004D0FC6" w:rsidP="003A1052">
      <w:pPr>
        <w:pStyle w:val="Default"/>
        <w:numPr>
          <w:ilvl w:val="1"/>
          <w:numId w:val="2"/>
        </w:numPr>
        <w:ind w:left="426"/>
        <w:jc w:val="both"/>
      </w:pPr>
      <w:r w:rsidRPr="000616C2">
        <w:t>En todo caso, se deberá contar con la autorización previa del solicitante y su(s) codeudor(es) o deudor(es) Solidario(s) para la realización de la consulta y reporte, así como el deber de informarles previamente sobre el reporte negativo ante el incumplimiento de la obligación contraída</w:t>
      </w:r>
    </w:p>
    <w:p w14:paraId="7CA0F62E" w14:textId="27F342E5" w:rsidR="004D0FC6" w:rsidRPr="000616C2" w:rsidRDefault="004D0FC6" w:rsidP="004D0FC6">
      <w:pPr>
        <w:pStyle w:val="Default"/>
        <w:jc w:val="both"/>
        <w:rPr>
          <w:color w:val="auto"/>
        </w:rPr>
      </w:pPr>
    </w:p>
    <w:p w14:paraId="73641FE1" w14:textId="5511BD2D" w:rsidR="004D0FC6" w:rsidRDefault="004D0FC6" w:rsidP="004D0FC6">
      <w:pPr>
        <w:pBdr>
          <w:top w:val="nil"/>
          <w:left w:val="nil"/>
          <w:bottom w:val="nil"/>
          <w:right w:val="nil"/>
          <w:between w:val="nil"/>
        </w:pBdr>
        <w:jc w:val="both"/>
        <w:rPr>
          <w:rFonts w:ascii="Arial" w:eastAsia="Arial" w:hAnsi="Arial" w:cs="Arial"/>
          <w:color w:val="000000"/>
          <w:sz w:val="24"/>
          <w:szCs w:val="24"/>
        </w:rPr>
      </w:pPr>
      <w:r w:rsidRPr="000616C2">
        <w:rPr>
          <w:rFonts w:ascii="Arial" w:eastAsia="Arial" w:hAnsi="Arial" w:cs="Arial"/>
          <w:color w:val="000000"/>
          <w:sz w:val="24"/>
          <w:szCs w:val="24"/>
        </w:rPr>
        <w:lastRenderedPageBreak/>
        <w:t>La presente política entrará en vigor a partir de su aprobación por parte del Consejo de Administración y publicación respectiva.</w:t>
      </w:r>
    </w:p>
    <w:p w14:paraId="24933773" w14:textId="77777777" w:rsidR="00545806" w:rsidRPr="000616C2" w:rsidRDefault="00545806" w:rsidP="004D0FC6">
      <w:pPr>
        <w:pBdr>
          <w:top w:val="nil"/>
          <w:left w:val="nil"/>
          <w:bottom w:val="nil"/>
          <w:right w:val="nil"/>
          <w:between w:val="nil"/>
        </w:pBdr>
        <w:jc w:val="both"/>
        <w:rPr>
          <w:rFonts w:ascii="Arial" w:eastAsia="Arial" w:hAnsi="Arial" w:cs="Arial"/>
          <w:color w:val="000000"/>
          <w:sz w:val="24"/>
          <w:szCs w:val="24"/>
        </w:rPr>
      </w:pPr>
    </w:p>
    <w:p w14:paraId="0C29AB76" w14:textId="3EC2F0EC" w:rsidR="004D0FC6" w:rsidRDefault="004D0FC6" w:rsidP="003A1052">
      <w:pPr>
        <w:pBdr>
          <w:top w:val="nil"/>
          <w:left w:val="nil"/>
          <w:bottom w:val="nil"/>
          <w:right w:val="nil"/>
          <w:between w:val="nil"/>
        </w:pBdr>
        <w:jc w:val="both"/>
        <w:rPr>
          <w:rFonts w:ascii="Arial" w:eastAsia="Arial" w:hAnsi="Arial" w:cs="Arial"/>
          <w:b/>
          <w:color w:val="000000"/>
          <w:sz w:val="24"/>
          <w:szCs w:val="24"/>
        </w:rPr>
      </w:pPr>
      <w:r w:rsidRPr="000616C2">
        <w:rPr>
          <w:rFonts w:ascii="Arial" w:eastAsia="Arial" w:hAnsi="Arial" w:cs="Arial"/>
          <w:b/>
          <w:color w:val="000000"/>
          <w:sz w:val="24"/>
          <w:szCs w:val="24"/>
        </w:rPr>
        <w:t>Comuníquese y Cúmplase,</w:t>
      </w:r>
    </w:p>
    <w:p w14:paraId="57A165C6" w14:textId="77777777" w:rsidR="00545806" w:rsidRPr="000616C2" w:rsidRDefault="00545806" w:rsidP="003A1052">
      <w:pPr>
        <w:pBdr>
          <w:top w:val="nil"/>
          <w:left w:val="nil"/>
          <w:bottom w:val="nil"/>
          <w:right w:val="nil"/>
          <w:between w:val="nil"/>
        </w:pBdr>
        <w:jc w:val="both"/>
        <w:rPr>
          <w:rFonts w:ascii="Arial" w:eastAsia="Arial" w:hAnsi="Arial" w:cs="Arial"/>
          <w:color w:val="000000"/>
          <w:sz w:val="24"/>
          <w:szCs w:val="24"/>
        </w:rPr>
      </w:pPr>
    </w:p>
    <w:p w14:paraId="3776F8D3" w14:textId="5506D321" w:rsidR="004D0FC6" w:rsidRPr="000616C2" w:rsidRDefault="004D0FC6" w:rsidP="004D0FC6">
      <w:pPr>
        <w:pBdr>
          <w:top w:val="nil"/>
          <w:left w:val="nil"/>
          <w:bottom w:val="nil"/>
          <w:right w:val="nil"/>
          <w:between w:val="nil"/>
        </w:pBdr>
        <w:jc w:val="both"/>
        <w:rPr>
          <w:rFonts w:ascii="Arial" w:eastAsia="Arial" w:hAnsi="Arial" w:cs="Arial"/>
          <w:color w:val="000000"/>
          <w:sz w:val="24"/>
          <w:szCs w:val="24"/>
        </w:rPr>
      </w:pPr>
      <w:r w:rsidRPr="000616C2">
        <w:rPr>
          <w:rFonts w:ascii="Arial" w:eastAsia="Arial" w:hAnsi="Arial" w:cs="Arial"/>
          <w:color w:val="000000"/>
          <w:sz w:val="24"/>
          <w:szCs w:val="24"/>
        </w:rPr>
        <w:t xml:space="preserve">En constancia firman, en Aipe, Huila a los </w:t>
      </w:r>
      <w:r w:rsidR="00A22C01">
        <w:rPr>
          <w:rFonts w:ascii="Arial" w:eastAsia="Arial" w:hAnsi="Arial" w:cs="Arial"/>
          <w:color w:val="000000"/>
          <w:sz w:val="24"/>
          <w:szCs w:val="24"/>
        </w:rPr>
        <w:t>02</w:t>
      </w:r>
      <w:r w:rsidRPr="000616C2">
        <w:rPr>
          <w:rFonts w:ascii="Arial" w:eastAsia="Arial" w:hAnsi="Arial" w:cs="Arial"/>
          <w:color w:val="000000"/>
          <w:sz w:val="24"/>
          <w:szCs w:val="24"/>
        </w:rPr>
        <w:t xml:space="preserve"> días del mes de </w:t>
      </w:r>
      <w:r w:rsidR="00A22C01">
        <w:rPr>
          <w:rFonts w:ascii="Arial" w:eastAsia="Arial" w:hAnsi="Arial" w:cs="Arial"/>
          <w:color w:val="000000"/>
          <w:sz w:val="24"/>
          <w:szCs w:val="24"/>
        </w:rPr>
        <w:t>abril</w:t>
      </w:r>
      <w:r w:rsidRPr="000616C2">
        <w:rPr>
          <w:rFonts w:ascii="Arial" w:eastAsia="Arial" w:hAnsi="Arial" w:cs="Arial"/>
          <w:color w:val="000000"/>
          <w:sz w:val="24"/>
          <w:szCs w:val="24"/>
        </w:rPr>
        <w:t xml:space="preserve"> del año </w:t>
      </w:r>
      <w:r w:rsidR="00A22C01">
        <w:rPr>
          <w:rFonts w:ascii="Arial" w:eastAsia="Arial" w:hAnsi="Arial" w:cs="Arial"/>
          <w:color w:val="000000"/>
          <w:sz w:val="24"/>
          <w:szCs w:val="24"/>
        </w:rPr>
        <w:t>2022.</w:t>
      </w:r>
    </w:p>
    <w:p w14:paraId="7C723DB5" w14:textId="1C85A224" w:rsidR="004D0FC6" w:rsidRPr="000616C2" w:rsidRDefault="004D0FC6" w:rsidP="004D0FC6">
      <w:pPr>
        <w:pBdr>
          <w:top w:val="nil"/>
          <w:left w:val="nil"/>
          <w:bottom w:val="nil"/>
          <w:right w:val="nil"/>
          <w:between w:val="nil"/>
        </w:pBdr>
        <w:jc w:val="both"/>
        <w:rPr>
          <w:rFonts w:ascii="Arial" w:eastAsia="Arial" w:hAnsi="Arial" w:cs="Arial"/>
          <w:color w:val="000000"/>
          <w:sz w:val="24"/>
          <w:szCs w:val="24"/>
        </w:rPr>
      </w:pPr>
    </w:p>
    <w:p w14:paraId="4DAA1386" w14:textId="24F79E5B" w:rsidR="003A1052" w:rsidRPr="00173571" w:rsidRDefault="00173571" w:rsidP="00173571">
      <w:pPr>
        <w:pBdr>
          <w:top w:val="nil"/>
          <w:left w:val="nil"/>
          <w:bottom w:val="nil"/>
          <w:right w:val="nil"/>
          <w:between w:val="nil"/>
        </w:pBdr>
        <w:spacing w:after="0" w:line="240" w:lineRule="auto"/>
        <w:jc w:val="both"/>
        <w:rPr>
          <w:rFonts w:ascii="Arial" w:eastAsia="Arial" w:hAnsi="Arial" w:cs="Arial"/>
          <w:color w:val="000000"/>
          <w:sz w:val="24"/>
          <w:szCs w:val="24"/>
          <w:lang w:val="en-US"/>
        </w:rPr>
      </w:pPr>
      <w:r w:rsidRPr="00173571">
        <w:rPr>
          <w:rFonts w:ascii="Arial" w:hAnsi="Arial" w:cs="Arial"/>
          <w:b/>
          <w:bCs/>
          <w:sz w:val="24"/>
          <w:szCs w:val="24"/>
          <w:lang w:val="en-US"/>
        </w:rPr>
        <w:t>JOSE IVAN CELIS TOVAR</w:t>
      </w:r>
      <w:r w:rsidRPr="00173571">
        <w:rPr>
          <w:rFonts w:ascii="Arial" w:hAnsi="Arial" w:cs="Arial"/>
          <w:b/>
          <w:bCs/>
          <w:sz w:val="24"/>
          <w:szCs w:val="24"/>
          <w:lang w:val="en-US"/>
        </w:rPr>
        <w:tab/>
      </w:r>
      <w:r w:rsidRPr="00173571">
        <w:rPr>
          <w:rFonts w:ascii="Arial" w:hAnsi="Arial" w:cs="Arial"/>
          <w:b/>
          <w:bCs/>
          <w:sz w:val="24"/>
          <w:szCs w:val="24"/>
          <w:lang w:val="en-US"/>
        </w:rPr>
        <w:tab/>
      </w:r>
      <w:r w:rsidRPr="00173571">
        <w:rPr>
          <w:rFonts w:ascii="Arial" w:hAnsi="Arial" w:cs="Arial"/>
          <w:b/>
          <w:bCs/>
          <w:sz w:val="24"/>
          <w:szCs w:val="24"/>
          <w:lang w:val="en-US"/>
        </w:rPr>
        <w:tab/>
        <w:t xml:space="preserve">AGUSTIN CHARRY </w:t>
      </w:r>
      <w:proofErr w:type="spellStart"/>
      <w:r w:rsidRPr="00173571">
        <w:rPr>
          <w:rFonts w:ascii="Arial" w:hAnsi="Arial" w:cs="Arial"/>
          <w:b/>
          <w:bCs/>
          <w:sz w:val="24"/>
          <w:szCs w:val="24"/>
          <w:lang w:val="en-US"/>
        </w:rPr>
        <w:t>CHARRY</w:t>
      </w:r>
      <w:proofErr w:type="spellEnd"/>
      <w:r w:rsidRPr="00173571">
        <w:rPr>
          <w:rFonts w:ascii="Arial" w:hAnsi="Arial" w:cs="Arial"/>
          <w:b/>
          <w:bCs/>
          <w:sz w:val="24"/>
          <w:szCs w:val="24"/>
          <w:lang w:val="en-US"/>
        </w:rPr>
        <w:tab/>
      </w:r>
    </w:p>
    <w:p w14:paraId="79CC6F27" w14:textId="7256166F" w:rsidR="004D0FC6" w:rsidRDefault="004D0FC6" w:rsidP="00173571">
      <w:pPr>
        <w:pBdr>
          <w:top w:val="nil"/>
          <w:left w:val="nil"/>
          <w:bottom w:val="nil"/>
          <w:right w:val="nil"/>
          <w:between w:val="nil"/>
        </w:pBdr>
        <w:spacing w:after="0" w:line="240" w:lineRule="auto"/>
        <w:jc w:val="both"/>
        <w:rPr>
          <w:rFonts w:ascii="Arial" w:hAnsi="Arial" w:cs="Arial"/>
          <w:sz w:val="24"/>
          <w:szCs w:val="24"/>
        </w:rPr>
      </w:pPr>
      <w:r w:rsidRPr="000616C2">
        <w:rPr>
          <w:rFonts w:ascii="Arial" w:hAnsi="Arial" w:cs="Arial"/>
          <w:sz w:val="24"/>
          <w:szCs w:val="24"/>
        </w:rPr>
        <w:t>Presidente Consejo Administración</w:t>
      </w:r>
      <w:r w:rsidRPr="000616C2">
        <w:rPr>
          <w:rFonts w:ascii="Arial" w:hAnsi="Arial" w:cs="Arial"/>
          <w:sz w:val="24"/>
          <w:szCs w:val="24"/>
        </w:rPr>
        <w:tab/>
      </w:r>
      <w:r w:rsidRPr="000616C2">
        <w:rPr>
          <w:rFonts w:ascii="Arial" w:hAnsi="Arial" w:cs="Arial"/>
          <w:sz w:val="24"/>
          <w:szCs w:val="24"/>
        </w:rPr>
        <w:tab/>
      </w:r>
      <w:r w:rsidR="003A1052" w:rsidRPr="000616C2">
        <w:rPr>
          <w:rFonts w:ascii="Arial" w:hAnsi="Arial" w:cs="Arial"/>
          <w:sz w:val="24"/>
          <w:szCs w:val="24"/>
        </w:rPr>
        <w:t>secretario</w:t>
      </w:r>
      <w:r w:rsidRPr="000616C2">
        <w:rPr>
          <w:rFonts w:ascii="Arial" w:hAnsi="Arial" w:cs="Arial"/>
          <w:sz w:val="24"/>
          <w:szCs w:val="24"/>
        </w:rPr>
        <w:t xml:space="preserve"> Consejo Administración</w:t>
      </w:r>
    </w:p>
    <w:p w14:paraId="6BA79223" w14:textId="77777777" w:rsidR="000616C2" w:rsidRPr="000616C2" w:rsidRDefault="000616C2" w:rsidP="004D0FC6">
      <w:pPr>
        <w:pBdr>
          <w:top w:val="nil"/>
          <w:left w:val="nil"/>
          <w:bottom w:val="nil"/>
          <w:right w:val="nil"/>
          <w:between w:val="nil"/>
        </w:pBdr>
        <w:jc w:val="both"/>
        <w:rPr>
          <w:rFonts w:ascii="Arial" w:eastAsia="Arial" w:hAnsi="Arial" w:cs="Arial"/>
          <w:color w:val="000000"/>
          <w:sz w:val="24"/>
          <w:szCs w:val="24"/>
        </w:rPr>
      </w:pPr>
    </w:p>
    <w:tbl>
      <w:tblPr>
        <w:tblStyle w:val="Tablaconcuadrcula"/>
        <w:tblW w:w="0" w:type="auto"/>
        <w:tblLook w:val="04A0" w:firstRow="1" w:lastRow="0" w:firstColumn="1" w:lastColumn="0" w:noHBand="0" w:noVBand="1"/>
      </w:tblPr>
      <w:tblGrid>
        <w:gridCol w:w="1097"/>
        <w:gridCol w:w="8253"/>
      </w:tblGrid>
      <w:tr w:rsidR="004D0FC6" w:rsidRPr="000616C2" w14:paraId="1F2E999A" w14:textId="77777777" w:rsidTr="002B4180">
        <w:tc>
          <w:tcPr>
            <w:tcW w:w="9350" w:type="dxa"/>
            <w:gridSpan w:val="2"/>
            <w:vAlign w:val="center"/>
          </w:tcPr>
          <w:p w14:paraId="32D136C3" w14:textId="77777777" w:rsidR="004D0FC6" w:rsidRPr="000616C2" w:rsidRDefault="004D0FC6" w:rsidP="002B4180">
            <w:pPr>
              <w:rPr>
                <w:rFonts w:ascii="Arial" w:hAnsi="Arial" w:cs="Arial"/>
                <w:b/>
                <w:bCs/>
                <w:sz w:val="18"/>
                <w:szCs w:val="18"/>
              </w:rPr>
            </w:pPr>
            <w:r w:rsidRPr="000616C2">
              <w:rPr>
                <w:rFonts w:ascii="Arial" w:hAnsi="Arial" w:cs="Arial"/>
                <w:b/>
                <w:bCs/>
                <w:sz w:val="18"/>
                <w:szCs w:val="18"/>
              </w:rPr>
              <w:t>Control de Cambios</w:t>
            </w:r>
          </w:p>
        </w:tc>
      </w:tr>
      <w:tr w:rsidR="004D0FC6" w:rsidRPr="000616C2" w14:paraId="3BB8208C" w14:textId="77777777" w:rsidTr="002B4180">
        <w:tc>
          <w:tcPr>
            <w:tcW w:w="1097" w:type="dxa"/>
            <w:vAlign w:val="center"/>
          </w:tcPr>
          <w:p w14:paraId="59C77CB7" w14:textId="77777777" w:rsidR="004D0FC6" w:rsidRPr="000616C2" w:rsidRDefault="004D0FC6" w:rsidP="002B4180">
            <w:pPr>
              <w:jc w:val="both"/>
              <w:rPr>
                <w:rFonts w:ascii="Arial" w:hAnsi="Arial" w:cs="Arial"/>
                <w:b/>
                <w:bCs/>
                <w:sz w:val="18"/>
                <w:szCs w:val="18"/>
              </w:rPr>
            </w:pPr>
            <w:r w:rsidRPr="000616C2">
              <w:rPr>
                <w:rFonts w:ascii="Arial" w:hAnsi="Arial" w:cs="Arial"/>
                <w:b/>
                <w:bCs/>
                <w:sz w:val="18"/>
                <w:szCs w:val="18"/>
              </w:rPr>
              <w:t>Versión</w:t>
            </w:r>
          </w:p>
        </w:tc>
        <w:tc>
          <w:tcPr>
            <w:tcW w:w="8253" w:type="dxa"/>
            <w:vAlign w:val="center"/>
          </w:tcPr>
          <w:p w14:paraId="5508552A" w14:textId="77777777" w:rsidR="004D0FC6" w:rsidRPr="000616C2" w:rsidRDefault="004D0FC6" w:rsidP="002B4180">
            <w:pPr>
              <w:autoSpaceDE w:val="0"/>
              <w:autoSpaceDN w:val="0"/>
              <w:adjustRightInd w:val="0"/>
              <w:jc w:val="both"/>
              <w:rPr>
                <w:rFonts w:ascii="Arial" w:eastAsia="MS PGothic" w:hAnsi="Arial" w:cs="Arial"/>
                <w:b/>
                <w:bCs/>
                <w:color w:val="000000"/>
                <w:sz w:val="18"/>
                <w:szCs w:val="18"/>
                <w:lang w:eastAsia="en-US"/>
              </w:rPr>
            </w:pPr>
            <w:r w:rsidRPr="000616C2">
              <w:rPr>
                <w:rFonts w:ascii="Arial" w:eastAsia="MS PGothic" w:hAnsi="Arial" w:cs="Arial"/>
                <w:b/>
                <w:bCs/>
                <w:color w:val="000000"/>
                <w:sz w:val="18"/>
                <w:szCs w:val="18"/>
                <w:lang w:eastAsia="en-US"/>
              </w:rPr>
              <w:t>Observación</w:t>
            </w:r>
          </w:p>
        </w:tc>
      </w:tr>
      <w:tr w:rsidR="004D0FC6" w:rsidRPr="000616C2" w14:paraId="045E79AB" w14:textId="77777777" w:rsidTr="002B4180">
        <w:tc>
          <w:tcPr>
            <w:tcW w:w="1097" w:type="dxa"/>
            <w:vAlign w:val="center"/>
          </w:tcPr>
          <w:p w14:paraId="21C5711B" w14:textId="77777777" w:rsidR="004D0FC6" w:rsidRPr="000616C2" w:rsidRDefault="004D0FC6" w:rsidP="002B4180">
            <w:pPr>
              <w:jc w:val="both"/>
              <w:rPr>
                <w:rFonts w:ascii="Arial" w:hAnsi="Arial" w:cs="Arial"/>
                <w:sz w:val="18"/>
                <w:szCs w:val="18"/>
              </w:rPr>
            </w:pPr>
            <w:r w:rsidRPr="000616C2">
              <w:rPr>
                <w:rFonts w:ascii="Arial" w:hAnsi="Arial" w:cs="Arial"/>
                <w:sz w:val="18"/>
                <w:szCs w:val="18"/>
              </w:rPr>
              <w:t>1</w:t>
            </w:r>
          </w:p>
        </w:tc>
        <w:tc>
          <w:tcPr>
            <w:tcW w:w="8253" w:type="dxa"/>
            <w:vAlign w:val="center"/>
          </w:tcPr>
          <w:p w14:paraId="2E90CEE9" w14:textId="5D2797CC" w:rsidR="004D0FC6" w:rsidRPr="000616C2" w:rsidRDefault="004D0FC6" w:rsidP="002B4180">
            <w:pPr>
              <w:pBdr>
                <w:top w:val="nil"/>
                <w:left w:val="nil"/>
                <w:bottom w:val="nil"/>
                <w:right w:val="nil"/>
                <w:between w:val="nil"/>
              </w:pBdr>
              <w:jc w:val="both"/>
              <w:rPr>
                <w:rFonts w:ascii="Arial" w:eastAsia="Arial" w:hAnsi="Arial" w:cs="Arial"/>
                <w:color w:val="000000"/>
                <w:sz w:val="18"/>
                <w:szCs w:val="18"/>
              </w:rPr>
            </w:pPr>
            <w:r w:rsidRPr="000616C2">
              <w:rPr>
                <w:rFonts w:ascii="Arial" w:hAnsi="Arial" w:cs="Arial"/>
                <w:sz w:val="18"/>
                <w:szCs w:val="18"/>
              </w:rPr>
              <w:t xml:space="preserve">Aprobación inicial </w:t>
            </w:r>
            <w:r w:rsidRPr="000616C2">
              <w:rPr>
                <w:rFonts w:ascii="Arial" w:eastAsia="MS PGothic" w:hAnsi="Arial" w:cs="Arial"/>
                <w:color w:val="000000"/>
                <w:sz w:val="18"/>
                <w:szCs w:val="18"/>
                <w:lang w:eastAsia="en-US"/>
              </w:rPr>
              <w:t xml:space="preserve">ACUERDO No </w:t>
            </w:r>
            <w:r w:rsidR="000616C2" w:rsidRPr="000616C2">
              <w:rPr>
                <w:rFonts w:ascii="Arial" w:eastAsia="MS PGothic" w:hAnsi="Arial" w:cs="Arial"/>
                <w:color w:val="000000"/>
                <w:sz w:val="18"/>
                <w:szCs w:val="18"/>
                <w:lang w:eastAsia="en-US"/>
              </w:rPr>
              <w:t>40 del 02</w:t>
            </w:r>
            <w:r w:rsidRPr="000616C2">
              <w:rPr>
                <w:rFonts w:ascii="Arial" w:eastAsia="MS PGothic" w:hAnsi="Arial" w:cs="Arial"/>
                <w:color w:val="000000"/>
                <w:sz w:val="18"/>
                <w:szCs w:val="18"/>
                <w:lang w:eastAsia="en-US"/>
              </w:rPr>
              <w:t xml:space="preserve"> </w:t>
            </w:r>
            <w:r w:rsidR="00047272" w:rsidRPr="000616C2">
              <w:rPr>
                <w:rFonts w:ascii="Arial" w:eastAsia="MS PGothic" w:hAnsi="Arial" w:cs="Arial"/>
                <w:color w:val="000000"/>
                <w:sz w:val="18"/>
                <w:szCs w:val="18"/>
                <w:lang w:eastAsia="en-US"/>
              </w:rPr>
              <w:t>abril de</w:t>
            </w:r>
            <w:r w:rsidRPr="000616C2">
              <w:rPr>
                <w:rFonts w:ascii="Arial" w:eastAsia="MS PGothic" w:hAnsi="Arial" w:cs="Arial"/>
                <w:color w:val="000000"/>
                <w:sz w:val="18"/>
                <w:szCs w:val="18"/>
                <w:lang w:eastAsia="en-US"/>
              </w:rPr>
              <w:t xml:space="preserve"> 2022</w:t>
            </w:r>
          </w:p>
        </w:tc>
      </w:tr>
    </w:tbl>
    <w:p w14:paraId="3618225F" w14:textId="77777777" w:rsidR="003A1052" w:rsidRDefault="003A1052" w:rsidP="003A1052">
      <w:pPr>
        <w:jc w:val="both"/>
        <w:rPr>
          <w:rFonts w:ascii="Arial" w:eastAsia="Arial" w:hAnsi="Arial" w:cs="Arial"/>
        </w:rPr>
      </w:pPr>
    </w:p>
    <w:p w14:paraId="7DEE8466" w14:textId="739187A2" w:rsidR="00602DFD" w:rsidRPr="003A1052" w:rsidRDefault="003A1052" w:rsidP="003A1052">
      <w:pPr>
        <w:jc w:val="both"/>
        <w:rPr>
          <w:rFonts w:ascii="Arial" w:hAnsi="Arial" w:cs="Arial"/>
          <w:sz w:val="32"/>
          <w:szCs w:val="32"/>
        </w:rPr>
      </w:pPr>
      <w:r>
        <w:rPr>
          <w:rFonts w:ascii="Arial" w:eastAsia="Arial" w:hAnsi="Arial" w:cs="Arial"/>
        </w:rPr>
        <w:t>La presente Política</w:t>
      </w:r>
      <w:r w:rsidR="004D0FC6" w:rsidRPr="003A1052">
        <w:rPr>
          <w:rFonts w:ascii="Arial" w:eastAsia="Arial" w:hAnsi="Arial" w:cs="Arial"/>
        </w:rPr>
        <w:t>, fue socializad</w:t>
      </w:r>
      <w:r>
        <w:rPr>
          <w:rFonts w:ascii="Arial" w:eastAsia="Arial" w:hAnsi="Arial" w:cs="Arial"/>
        </w:rPr>
        <w:t>a</w:t>
      </w:r>
      <w:r w:rsidR="004D0FC6" w:rsidRPr="003A1052">
        <w:rPr>
          <w:rFonts w:ascii="Arial" w:eastAsia="Arial" w:hAnsi="Arial" w:cs="Arial"/>
        </w:rPr>
        <w:t xml:space="preserve"> y aprobad</w:t>
      </w:r>
      <w:r>
        <w:rPr>
          <w:rFonts w:ascii="Arial" w:eastAsia="Arial" w:hAnsi="Arial" w:cs="Arial"/>
        </w:rPr>
        <w:t>a</w:t>
      </w:r>
      <w:r w:rsidR="004D0FC6" w:rsidRPr="003A1052">
        <w:rPr>
          <w:rFonts w:ascii="Arial" w:eastAsia="Arial" w:hAnsi="Arial" w:cs="Arial"/>
        </w:rPr>
        <w:t xml:space="preserve"> por el Consejo de Administración, en uso de sus facultades legales, estatutarias y reglamentarias, en reunión del día </w:t>
      </w:r>
      <w:r w:rsidR="00173571">
        <w:rPr>
          <w:rFonts w:ascii="Arial" w:eastAsia="Arial" w:hAnsi="Arial" w:cs="Arial"/>
        </w:rPr>
        <w:t xml:space="preserve">02 del mes de </w:t>
      </w:r>
      <w:r w:rsidR="0013602E">
        <w:rPr>
          <w:rFonts w:ascii="Arial" w:eastAsia="Arial" w:hAnsi="Arial" w:cs="Arial"/>
        </w:rPr>
        <w:t>a</w:t>
      </w:r>
      <w:r w:rsidR="00173571">
        <w:rPr>
          <w:rFonts w:ascii="Arial" w:eastAsia="Arial" w:hAnsi="Arial" w:cs="Arial"/>
        </w:rPr>
        <w:t>bril</w:t>
      </w:r>
      <w:r w:rsidR="004D0FC6" w:rsidRPr="003A1052">
        <w:rPr>
          <w:rFonts w:ascii="Arial" w:eastAsia="Arial" w:hAnsi="Arial" w:cs="Arial"/>
        </w:rPr>
        <w:t xml:space="preserve"> del año </w:t>
      </w:r>
      <w:r w:rsidR="00173571">
        <w:rPr>
          <w:rFonts w:ascii="Arial" w:eastAsia="Arial" w:hAnsi="Arial" w:cs="Arial"/>
        </w:rPr>
        <w:t>2022</w:t>
      </w:r>
      <w:r w:rsidR="004D0FC6" w:rsidRPr="003A1052">
        <w:rPr>
          <w:rFonts w:ascii="Arial" w:eastAsia="Arial" w:hAnsi="Arial" w:cs="Arial"/>
        </w:rPr>
        <w:t xml:space="preserve">, y según consta en el acta </w:t>
      </w:r>
      <w:r w:rsidR="00173571">
        <w:rPr>
          <w:rFonts w:ascii="Arial" w:eastAsia="Arial" w:hAnsi="Arial" w:cs="Arial"/>
        </w:rPr>
        <w:t xml:space="preserve">extraordinaria </w:t>
      </w:r>
      <w:r w:rsidR="004D0FC6" w:rsidRPr="003A1052">
        <w:rPr>
          <w:rFonts w:ascii="Arial" w:eastAsia="Arial" w:hAnsi="Arial" w:cs="Arial"/>
        </w:rPr>
        <w:t xml:space="preserve">número </w:t>
      </w:r>
      <w:r w:rsidR="00173571">
        <w:rPr>
          <w:rFonts w:ascii="Arial" w:eastAsia="Arial" w:hAnsi="Arial" w:cs="Arial"/>
        </w:rPr>
        <w:t>07 de 2022</w:t>
      </w:r>
      <w:r w:rsidR="004D0FC6" w:rsidRPr="003A1052">
        <w:rPr>
          <w:rFonts w:ascii="Arial" w:eastAsia="Arial" w:hAnsi="Arial" w:cs="Arial"/>
        </w:rPr>
        <w:t>.</w:t>
      </w:r>
    </w:p>
    <w:sectPr w:rsidR="00602DFD" w:rsidRPr="003A1052" w:rsidSect="00E01E1E">
      <w:pgSz w:w="12240" w:h="15840"/>
      <w:pgMar w:top="1440" w:right="1440" w:bottom="1440" w:left="1440" w:header="1440" w:footer="144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293912" w14:textId="77777777" w:rsidR="00116E04" w:rsidRDefault="00116E04" w:rsidP="00B97919">
      <w:pPr>
        <w:spacing w:after="0" w:line="240" w:lineRule="auto"/>
      </w:pPr>
      <w:r>
        <w:separator/>
      </w:r>
    </w:p>
  </w:endnote>
  <w:endnote w:type="continuationSeparator" w:id="0">
    <w:p w14:paraId="61525F8A" w14:textId="77777777" w:rsidR="00116E04" w:rsidRDefault="00116E04" w:rsidP="00B97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DF359" w14:textId="5AE6F658" w:rsidR="00E01E1E" w:rsidRPr="00E01E1E" w:rsidRDefault="00E01E1E" w:rsidP="00E01E1E">
    <w:pPr>
      <w:pStyle w:val="Piedepgina1"/>
      <w:jc w:val="center"/>
      <w:rPr>
        <w:rFonts w:ascii="Arial" w:hAnsi="Arial" w:cs="Arial"/>
        <w:color w:val="BFBFBF" w:themeColor="background1" w:themeShade="BF"/>
      </w:rPr>
    </w:pPr>
    <w:bookmarkStart w:id="3" w:name="_Hlk54964190"/>
    <w:r w:rsidRPr="00C93BA0">
      <w:rPr>
        <w:rFonts w:ascii="Arial" w:hAnsi="Arial" w:cs="Arial"/>
        <w:bCs/>
        <w:color w:val="BFBFBF" w:themeColor="background1" w:themeShade="BF"/>
        <w:sz w:val="16"/>
        <w:szCs w:val="16"/>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3"/>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579B47" w14:textId="77777777" w:rsidR="00116E04" w:rsidRDefault="00116E04" w:rsidP="00B97919">
      <w:pPr>
        <w:spacing w:after="0" w:line="240" w:lineRule="auto"/>
      </w:pPr>
      <w:r>
        <w:separator/>
      </w:r>
    </w:p>
  </w:footnote>
  <w:footnote w:type="continuationSeparator" w:id="0">
    <w:p w14:paraId="6B029709" w14:textId="77777777" w:rsidR="00116E04" w:rsidRDefault="00116E04" w:rsidP="00B97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286"/>
      <w:gridCol w:w="866"/>
      <w:gridCol w:w="957"/>
      <w:gridCol w:w="877"/>
      <w:gridCol w:w="317"/>
      <w:gridCol w:w="917"/>
      <w:gridCol w:w="1077"/>
      <w:gridCol w:w="797"/>
      <w:gridCol w:w="1256"/>
    </w:tblGrid>
    <w:tr w:rsidR="00B97919" w:rsidRPr="00C93BA0" w14:paraId="6FE3C830" w14:textId="77777777" w:rsidTr="0018700B">
      <w:trPr>
        <w:trHeight w:val="56"/>
      </w:trPr>
      <w:tc>
        <w:tcPr>
          <w:tcW w:w="1090" w:type="pct"/>
          <w:vMerge w:val="restart"/>
          <w:tcBorders>
            <w:top w:val="single" w:sz="4" w:space="0" w:color="auto"/>
            <w:left w:val="single" w:sz="4" w:space="0" w:color="auto"/>
            <w:bottom w:val="single" w:sz="4" w:space="0" w:color="auto"/>
            <w:right w:val="single" w:sz="4" w:space="0" w:color="auto"/>
          </w:tcBorders>
          <w:noWrap/>
          <w:vAlign w:val="center"/>
          <w:hideMark/>
        </w:tcPr>
        <w:p w14:paraId="2CFD4472" w14:textId="77777777" w:rsidR="00B97919" w:rsidRPr="00C93BA0" w:rsidRDefault="00B97919" w:rsidP="00B97919">
          <w:pPr>
            <w:rPr>
              <w:rFonts w:ascii="Arial" w:hAnsi="Arial" w:cs="Arial"/>
              <w:sz w:val="18"/>
              <w:szCs w:val="18"/>
            </w:rPr>
          </w:pPr>
          <w:bookmarkStart w:id="1" w:name="_Hlk9596007"/>
          <w:bookmarkStart w:id="2" w:name="_Hlk54964086"/>
          <w:r w:rsidRPr="00C93BA0">
            <w:rPr>
              <w:rFonts w:ascii="Arial" w:hAnsi="Arial" w:cs="Arial"/>
              <w:noProof/>
              <w:sz w:val="18"/>
              <w:szCs w:val="18"/>
              <w:lang w:val="en-US"/>
            </w:rPr>
            <w:drawing>
              <wp:inline distT="0" distB="0" distL="0" distR="0" wp14:anchorId="695B3696" wp14:editId="42CA4883">
                <wp:extent cx="1311215" cy="510540"/>
                <wp:effectExtent l="0" t="0" r="3810" b="3810"/>
                <wp:docPr id="4" name="Imagen 4"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371758" cy="534113"/>
                        </a:xfrm>
                        <a:prstGeom prst="rect">
                          <a:avLst/>
                        </a:prstGeom>
                      </pic:spPr>
                    </pic:pic>
                  </a:graphicData>
                </a:graphic>
              </wp:inline>
            </w:drawing>
          </w:r>
        </w:p>
      </w:tc>
      <w:tc>
        <w:tcPr>
          <w:tcW w:w="1017" w:type="pct"/>
          <w:gridSpan w:val="2"/>
          <w:tcBorders>
            <w:top w:val="single" w:sz="4" w:space="0" w:color="auto"/>
            <w:left w:val="single" w:sz="4" w:space="0" w:color="auto"/>
            <w:bottom w:val="single" w:sz="4" w:space="0" w:color="auto"/>
            <w:right w:val="single" w:sz="4" w:space="0" w:color="auto"/>
          </w:tcBorders>
          <w:noWrap/>
          <w:vAlign w:val="center"/>
          <w:hideMark/>
        </w:tcPr>
        <w:p w14:paraId="0B37A5CE" w14:textId="77777777" w:rsidR="00B97919" w:rsidRPr="00B97919" w:rsidRDefault="00B97919" w:rsidP="00B97919">
          <w:pPr>
            <w:jc w:val="center"/>
            <w:rPr>
              <w:rFonts w:ascii="Arial" w:hAnsi="Arial" w:cs="Arial"/>
              <w:b/>
              <w:bCs/>
              <w:sz w:val="18"/>
              <w:szCs w:val="18"/>
            </w:rPr>
          </w:pPr>
          <w:r w:rsidRPr="00B97919">
            <w:rPr>
              <w:rFonts w:ascii="Arial" w:hAnsi="Arial" w:cs="Arial"/>
              <w:b/>
              <w:bCs/>
              <w:sz w:val="18"/>
              <w:szCs w:val="18"/>
            </w:rPr>
            <w:t>PROCESO</w:t>
          </w:r>
        </w:p>
      </w:tc>
      <w:tc>
        <w:tcPr>
          <w:tcW w:w="2892" w:type="pct"/>
          <w:gridSpan w:val="6"/>
          <w:tcBorders>
            <w:top w:val="single" w:sz="4" w:space="0" w:color="auto"/>
            <w:left w:val="single" w:sz="4" w:space="0" w:color="auto"/>
            <w:bottom w:val="single" w:sz="4" w:space="0" w:color="auto"/>
            <w:right w:val="single" w:sz="4" w:space="0" w:color="auto"/>
          </w:tcBorders>
          <w:vAlign w:val="center"/>
          <w:hideMark/>
        </w:tcPr>
        <w:p w14:paraId="70E081E3" w14:textId="3162310F" w:rsidR="00B97919" w:rsidRPr="00B97919" w:rsidRDefault="00B97919" w:rsidP="00540E88">
          <w:pPr>
            <w:rPr>
              <w:rFonts w:ascii="Arial" w:hAnsi="Arial" w:cs="Arial"/>
              <w:b/>
              <w:bCs/>
              <w:sz w:val="18"/>
              <w:szCs w:val="18"/>
            </w:rPr>
          </w:pPr>
          <w:r w:rsidRPr="00B97919">
            <w:rPr>
              <w:rFonts w:ascii="Arial" w:hAnsi="Arial" w:cs="Arial"/>
              <w:b/>
              <w:bCs/>
              <w:sz w:val="18"/>
              <w:szCs w:val="18"/>
            </w:rPr>
            <w:t xml:space="preserve">GESTIÓN DE </w:t>
          </w:r>
          <w:r w:rsidR="00540E88">
            <w:rPr>
              <w:rFonts w:ascii="Arial" w:hAnsi="Arial" w:cs="Arial"/>
              <w:b/>
              <w:bCs/>
              <w:sz w:val="18"/>
              <w:szCs w:val="18"/>
            </w:rPr>
            <w:t>CRÉDITOS</w:t>
          </w:r>
        </w:p>
      </w:tc>
    </w:tr>
    <w:tr w:rsidR="00B97919" w:rsidRPr="00C93BA0" w14:paraId="600008F0" w14:textId="77777777" w:rsidTr="0018700B">
      <w:trPr>
        <w:trHeight w:val="312"/>
      </w:trPr>
      <w:tc>
        <w:tcPr>
          <w:tcW w:w="1090" w:type="pct"/>
          <w:vMerge/>
          <w:tcBorders>
            <w:top w:val="single" w:sz="4" w:space="0" w:color="auto"/>
            <w:left w:val="single" w:sz="4" w:space="0" w:color="auto"/>
            <w:bottom w:val="single" w:sz="4" w:space="0" w:color="auto"/>
            <w:right w:val="single" w:sz="4" w:space="0" w:color="auto"/>
          </w:tcBorders>
          <w:vAlign w:val="center"/>
          <w:hideMark/>
        </w:tcPr>
        <w:p w14:paraId="1083DAD8" w14:textId="77777777" w:rsidR="00B97919" w:rsidRPr="00C93BA0" w:rsidRDefault="00B97919" w:rsidP="00B97919">
          <w:pPr>
            <w:rPr>
              <w:rFonts w:ascii="Arial" w:hAnsi="Arial" w:cs="Arial"/>
              <w:sz w:val="18"/>
              <w:szCs w:val="18"/>
            </w:rPr>
          </w:pPr>
        </w:p>
      </w:tc>
      <w:tc>
        <w:tcPr>
          <w:tcW w:w="1017" w:type="pct"/>
          <w:gridSpan w:val="2"/>
          <w:tcBorders>
            <w:top w:val="single" w:sz="4" w:space="0" w:color="auto"/>
            <w:left w:val="single" w:sz="4" w:space="0" w:color="auto"/>
            <w:bottom w:val="single" w:sz="4" w:space="0" w:color="auto"/>
            <w:right w:val="single" w:sz="4" w:space="0" w:color="auto"/>
          </w:tcBorders>
          <w:noWrap/>
          <w:vAlign w:val="center"/>
          <w:hideMark/>
        </w:tcPr>
        <w:p w14:paraId="2D6F3842" w14:textId="77777777" w:rsidR="00B97919" w:rsidRPr="00B97919" w:rsidRDefault="00B97919" w:rsidP="00B97919">
          <w:pPr>
            <w:jc w:val="center"/>
            <w:rPr>
              <w:rFonts w:ascii="Arial" w:hAnsi="Arial" w:cs="Arial"/>
              <w:b/>
              <w:sz w:val="18"/>
              <w:szCs w:val="18"/>
              <w:lang w:eastAsia="en-US"/>
            </w:rPr>
          </w:pPr>
          <w:r w:rsidRPr="00B97919">
            <w:rPr>
              <w:rFonts w:ascii="Arial" w:hAnsi="Arial" w:cs="Arial"/>
              <w:b/>
              <w:sz w:val="18"/>
              <w:szCs w:val="18"/>
              <w:lang w:eastAsia="en-US"/>
            </w:rPr>
            <w:t>POLÍTICA</w:t>
          </w:r>
        </w:p>
      </w:tc>
      <w:tc>
        <w:tcPr>
          <w:tcW w:w="2892" w:type="pct"/>
          <w:gridSpan w:val="6"/>
          <w:tcBorders>
            <w:top w:val="single" w:sz="4" w:space="0" w:color="auto"/>
            <w:left w:val="single" w:sz="4" w:space="0" w:color="auto"/>
            <w:bottom w:val="single" w:sz="4" w:space="0" w:color="auto"/>
            <w:right w:val="single" w:sz="4" w:space="0" w:color="auto"/>
          </w:tcBorders>
          <w:vAlign w:val="center"/>
          <w:hideMark/>
        </w:tcPr>
        <w:p w14:paraId="1ECE00C3" w14:textId="6E931AAB" w:rsidR="00B97919" w:rsidRPr="00B97919" w:rsidRDefault="00540E88" w:rsidP="00540E88">
          <w:pPr>
            <w:jc w:val="both"/>
            <w:rPr>
              <w:rFonts w:ascii="Arial" w:hAnsi="Arial" w:cs="Arial"/>
              <w:b/>
              <w:sz w:val="18"/>
              <w:szCs w:val="18"/>
              <w:lang w:eastAsia="en-US"/>
            </w:rPr>
          </w:pPr>
          <w:r w:rsidRPr="00540E88">
            <w:rPr>
              <w:rFonts w:ascii="Arial" w:hAnsi="Arial" w:cs="Arial"/>
              <w:b/>
              <w:sz w:val="18"/>
              <w:szCs w:val="18"/>
              <w:lang w:eastAsia="en-US"/>
            </w:rPr>
            <w:t>POLÍTICAS SOBRE CONSULTA A CENTRALES DE RIESGOS</w:t>
          </w:r>
        </w:p>
      </w:tc>
    </w:tr>
    <w:tr w:rsidR="00B97919" w:rsidRPr="00C93BA0" w14:paraId="18F90239" w14:textId="77777777" w:rsidTr="0018700B">
      <w:trPr>
        <w:trHeight w:val="56"/>
      </w:trPr>
      <w:tc>
        <w:tcPr>
          <w:tcW w:w="1090" w:type="pct"/>
          <w:vMerge/>
          <w:tcBorders>
            <w:top w:val="single" w:sz="4" w:space="0" w:color="auto"/>
            <w:left w:val="single" w:sz="4" w:space="0" w:color="auto"/>
            <w:bottom w:val="single" w:sz="4" w:space="0" w:color="auto"/>
            <w:right w:val="single" w:sz="4" w:space="0" w:color="auto"/>
          </w:tcBorders>
          <w:vAlign w:val="center"/>
          <w:hideMark/>
        </w:tcPr>
        <w:p w14:paraId="7C63BFB1" w14:textId="77777777" w:rsidR="00B97919" w:rsidRPr="00C93BA0" w:rsidRDefault="00B97919" w:rsidP="00B97919">
          <w:pPr>
            <w:rPr>
              <w:rFonts w:ascii="Arial" w:hAnsi="Arial" w:cs="Arial"/>
              <w:sz w:val="18"/>
              <w:szCs w:val="18"/>
            </w:rPr>
          </w:pPr>
        </w:p>
      </w:tc>
      <w:tc>
        <w:tcPr>
          <w:tcW w:w="554" w:type="pct"/>
          <w:tcBorders>
            <w:top w:val="single" w:sz="4" w:space="0" w:color="auto"/>
            <w:left w:val="single" w:sz="4" w:space="0" w:color="auto"/>
            <w:bottom w:val="single" w:sz="4" w:space="0" w:color="auto"/>
            <w:right w:val="single" w:sz="4" w:space="0" w:color="auto"/>
          </w:tcBorders>
          <w:noWrap/>
          <w:vAlign w:val="center"/>
          <w:hideMark/>
        </w:tcPr>
        <w:p w14:paraId="19BDE7B5" w14:textId="77777777" w:rsidR="00B97919" w:rsidRPr="00B97919" w:rsidRDefault="00B97919" w:rsidP="00B97919">
          <w:pPr>
            <w:jc w:val="center"/>
            <w:rPr>
              <w:rFonts w:ascii="Arial" w:hAnsi="Arial" w:cs="Arial"/>
              <w:b/>
              <w:sz w:val="18"/>
              <w:szCs w:val="18"/>
            </w:rPr>
          </w:pPr>
          <w:r w:rsidRPr="00B97919">
            <w:rPr>
              <w:rFonts w:ascii="Arial" w:hAnsi="Arial" w:cs="Arial"/>
              <w:b/>
              <w:sz w:val="18"/>
              <w:szCs w:val="18"/>
              <w:lang w:eastAsia="en-US"/>
            </w:rPr>
            <w:t>Código</w:t>
          </w:r>
        </w:p>
      </w:tc>
      <w:tc>
        <w:tcPr>
          <w:tcW w:w="464" w:type="pct"/>
          <w:tcBorders>
            <w:top w:val="single" w:sz="4" w:space="0" w:color="auto"/>
            <w:left w:val="single" w:sz="4" w:space="0" w:color="auto"/>
            <w:bottom w:val="single" w:sz="4" w:space="0" w:color="auto"/>
            <w:right w:val="single" w:sz="4" w:space="0" w:color="auto"/>
          </w:tcBorders>
          <w:noWrap/>
          <w:vAlign w:val="center"/>
          <w:hideMark/>
        </w:tcPr>
        <w:p w14:paraId="256ECEB7" w14:textId="26875FA8" w:rsidR="00B97919" w:rsidRPr="00B97919" w:rsidRDefault="00540E88" w:rsidP="00B97919">
          <w:pPr>
            <w:jc w:val="center"/>
            <w:rPr>
              <w:rFonts w:ascii="Arial" w:hAnsi="Arial" w:cs="Arial"/>
              <w:b/>
              <w:bCs/>
              <w:sz w:val="18"/>
              <w:szCs w:val="18"/>
            </w:rPr>
          </w:pPr>
          <w:r>
            <w:rPr>
              <w:rFonts w:ascii="Arial" w:hAnsi="Arial" w:cs="Arial"/>
              <w:b/>
              <w:bCs/>
              <w:sz w:val="18"/>
              <w:szCs w:val="18"/>
            </w:rPr>
            <w:t>CC</w:t>
          </w:r>
          <w:r w:rsidR="00B97919" w:rsidRPr="00B97919">
            <w:rPr>
              <w:rFonts w:ascii="Arial" w:hAnsi="Arial" w:cs="Arial"/>
              <w:b/>
              <w:bCs/>
              <w:sz w:val="18"/>
              <w:szCs w:val="18"/>
            </w:rPr>
            <w:t>-PO-1</w:t>
          </w:r>
        </w:p>
      </w:tc>
      <w:tc>
        <w:tcPr>
          <w:tcW w:w="469" w:type="pct"/>
          <w:tcBorders>
            <w:top w:val="single" w:sz="4" w:space="0" w:color="auto"/>
            <w:left w:val="single" w:sz="4" w:space="0" w:color="auto"/>
            <w:bottom w:val="single" w:sz="4" w:space="0" w:color="auto"/>
            <w:right w:val="single" w:sz="4" w:space="0" w:color="auto"/>
          </w:tcBorders>
          <w:noWrap/>
          <w:vAlign w:val="center"/>
          <w:hideMark/>
        </w:tcPr>
        <w:p w14:paraId="26FD12A8" w14:textId="77777777" w:rsidR="00B97919" w:rsidRPr="00B97919" w:rsidRDefault="00B97919" w:rsidP="00B97919">
          <w:pPr>
            <w:jc w:val="center"/>
            <w:rPr>
              <w:rFonts w:ascii="Arial" w:hAnsi="Arial" w:cs="Arial"/>
              <w:b/>
              <w:sz w:val="18"/>
              <w:szCs w:val="18"/>
            </w:rPr>
          </w:pPr>
          <w:r w:rsidRPr="00B97919">
            <w:rPr>
              <w:rFonts w:ascii="Arial" w:hAnsi="Arial" w:cs="Arial"/>
              <w:b/>
              <w:sz w:val="18"/>
              <w:szCs w:val="18"/>
              <w:lang w:eastAsia="en-US"/>
            </w:rPr>
            <w:t>Versión</w:t>
          </w:r>
        </w:p>
      </w:tc>
      <w:tc>
        <w:tcPr>
          <w:tcW w:w="169" w:type="pct"/>
          <w:tcBorders>
            <w:top w:val="single" w:sz="4" w:space="0" w:color="auto"/>
            <w:left w:val="single" w:sz="4" w:space="0" w:color="auto"/>
            <w:bottom w:val="single" w:sz="4" w:space="0" w:color="auto"/>
            <w:right w:val="single" w:sz="4" w:space="0" w:color="auto"/>
          </w:tcBorders>
          <w:noWrap/>
          <w:vAlign w:val="center"/>
          <w:hideMark/>
        </w:tcPr>
        <w:p w14:paraId="55C17825" w14:textId="77777777" w:rsidR="00B97919" w:rsidRPr="00B97919" w:rsidRDefault="00B97919" w:rsidP="00B97919">
          <w:pPr>
            <w:jc w:val="center"/>
            <w:rPr>
              <w:rFonts w:ascii="Arial" w:hAnsi="Arial" w:cs="Arial"/>
              <w:b/>
              <w:sz w:val="18"/>
              <w:szCs w:val="18"/>
            </w:rPr>
          </w:pPr>
          <w:r w:rsidRPr="00B97919">
            <w:rPr>
              <w:rFonts w:ascii="Arial" w:hAnsi="Arial" w:cs="Arial"/>
              <w:b/>
              <w:sz w:val="18"/>
              <w:szCs w:val="18"/>
            </w:rPr>
            <w:t>1</w:t>
          </w:r>
        </w:p>
      </w:tc>
      <w:tc>
        <w:tcPr>
          <w:tcW w:w="490" w:type="pct"/>
          <w:tcBorders>
            <w:top w:val="single" w:sz="4" w:space="0" w:color="auto"/>
            <w:left w:val="single" w:sz="4" w:space="0" w:color="auto"/>
            <w:bottom w:val="single" w:sz="4" w:space="0" w:color="auto"/>
            <w:right w:val="single" w:sz="4" w:space="0" w:color="auto"/>
          </w:tcBorders>
          <w:noWrap/>
          <w:vAlign w:val="center"/>
          <w:hideMark/>
        </w:tcPr>
        <w:p w14:paraId="7A2AF75C" w14:textId="77777777" w:rsidR="00B97919" w:rsidRPr="00B97919" w:rsidRDefault="00B97919" w:rsidP="00B97919">
          <w:pPr>
            <w:jc w:val="center"/>
            <w:rPr>
              <w:rFonts w:ascii="Arial" w:hAnsi="Arial" w:cs="Arial"/>
              <w:b/>
              <w:sz w:val="18"/>
              <w:szCs w:val="18"/>
            </w:rPr>
          </w:pPr>
          <w:r w:rsidRPr="00B97919">
            <w:rPr>
              <w:rFonts w:ascii="Arial" w:hAnsi="Arial" w:cs="Arial"/>
              <w:b/>
              <w:sz w:val="18"/>
              <w:szCs w:val="18"/>
              <w:lang w:eastAsia="en-US"/>
            </w:rPr>
            <w:t>Emisión</w:t>
          </w:r>
        </w:p>
      </w:tc>
      <w:tc>
        <w:tcPr>
          <w:tcW w:w="576" w:type="pct"/>
          <w:tcBorders>
            <w:top w:val="single" w:sz="4" w:space="0" w:color="auto"/>
            <w:left w:val="single" w:sz="4" w:space="0" w:color="auto"/>
            <w:bottom w:val="single" w:sz="4" w:space="0" w:color="auto"/>
            <w:right w:val="single" w:sz="4" w:space="0" w:color="auto"/>
          </w:tcBorders>
          <w:noWrap/>
          <w:vAlign w:val="center"/>
          <w:hideMark/>
        </w:tcPr>
        <w:p w14:paraId="5D606F0B" w14:textId="77777777" w:rsidR="00B97919" w:rsidRPr="00B97919" w:rsidRDefault="00B97919" w:rsidP="00B97919">
          <w:pPr>
            <w:jc w:val="center"/>
            <w:rPr>
              <w:rFonts w:ascii="Arial" w:hAnsi="Arial" w:cs="Arial"/>
              <w:b/>
              <w:noProof/>
              <w:sz w:val="18"/>
              <w:szCs w:val="18"/>
              <w:lang w:eastAsia="en-US"/>
            </w:rPr>
          </w:pPr>
          <w:r w:rsidRPr="00B97919">
            <w:rPr>
              <w:rFonts w:ascii="Arial" w:hAnsi="Arial" w:cs="Arial"/>
              <w:b/>
              <w:noProof/>
              <w:sz w:val="18"/>
              <w:szCs w:val="18"/>
              <w:lang w:eastAsia="en-US"/>
            </w:rPr>
            <w:t>Abril/2022</w:t>
          </w:r>
        </w:p>
      </w:tc>
      <w:tc>
        <w:tcPr>
          <w:tcW w:w="426" w:type="pct"/>
          <w:tcBorders>
            <w:top w:val="single" w:sz="4" w:space="0" w:color="auto"/>
            <w:left w:val="single" w:sz="4" w:space="0" w:color="auto"/>
            <w:bottom w:val="single" w:sz="4" w:space="0" w:color="auto"/>
            <w:right w:val="single" w:sz="4" w:space="0" w:color="auto"/>
          </w:tcBorders>
          <w:noWrap/>
          <w:vAlign w:val="center"/>
          <w:hideMark/>
        </w:tcPr>
        <w:p w14:paraId="5790E51E" w14:textId="77777777" w:rsidR="00B97919" w:rsidRPr="00B97919" w:rsidRDefault="00B97919" w:rsidP="00B97919">
          <w:pPr>
            <w:jc w:val="center"/>
            <w:rPr>
              <w:rFonts w:ascii="Arial" w:hAnsi="Arial" w:cs="Arial"/>
              <w:b/>
              <w:sz w:val="18"/>
              <w:szCs w:val="18"/>
            </w:rPr>
          </w:pPr>
          <w:r w:rsidRPr="00B97919">
            <w:rPr>
              <w:rFonts w:ascii="Arial" w:hAnsi="Arial" w:cs="Arial"/>
              <w:b/>
              <w:sz w:val="18"/>
              <w:szCs w:val="18"/>
            </w:rPr>
            <w:t>pagina</w:t>
          </w:r>
        </w:p>
      </w:tc>
      <w:tc>
        <w:tcPr>
          <w:tcW w:w="762" w:type="pct"/>
          <w:tcBorders>
            <w:top w:val="single" w:sz="4" w:space="0" w:color="auto"/>
            <w:left w:val="single" w:sz="4" w:space="0" w:color="auto"/>
            <w:bottom w:val="single" w:sz="4" w:space="0" w:color="auto"/>
            <w:right w:val="single" w:sz="4" w:space="0" w:color="auto"/>
          </w:tcBorders>
          <w:noWrap/>
          <w:vAlign w:val="center"/>
          <w:hideMark/>
        </w:tcPr>
        <w:p w14:paraId="6CB28DDB" w14:textId="2D49BEC5" w:rsidR="00B97919" w:rsidRPr="00B97919" w:rsidRDefault="00B97919" w:rsidP="00B97919">
          <w:pPr>
            <w:pStyle w:val="Piedepgina"/>
            <w:jc w:val="center"/>
            <w:rPr>
              <w:rFonts w:ascii="Arial" w:hAnsi="Arial" w:cs="Arial"/>
              <w:b/>
              <w:sz w:val="18"/>
              <w:szCs w:val="18"/>
              <w:lang w:eastAsia="en-US"/>
            </w:rPr>
          </w:pPr>
          <w:r w:rsidRPr="00B97919">
            <w:rPr>
              <w:rFonts w:ascii="Arial" w:hAnsi="Arial" w:cs="Arial"/>
              <w:sz w:val="18"/>
              <w:szCs w:val="18"/>
            </w:rPr>
            <w:fldChar w:fldCharType="begin"/>
          </w:r>
          <w:r w:rsidRPr="00B97919">
            <w:rPr>
              <w:rFonts w:ascii="Arial" w:hAnsi="Arial" w:cs="Arial"/>
              <w:b/>
              <w:spacing w:val="-3"/>
              <w:sz w:val="18"/>
              <w:szCs w:val="18"/>
              <w:lang w:val="pt-BR" w:eastAsia="en-US"/>
            </w:rPr>
            <w:instrText xml:space="preserve"> PAGE  \* MERGEFORMAT </w:instrText>
          </w:r>
          <w:r w:rsidRPr="00B97919">
            <w:rPr>
              <w:rFonts w:ascii="Arial" w:hAnsi="Arial" w:cs="Arial"/>
              <w:sz w:val="18"/>
              <w:szCs w:val="18"/>
            </w:rPr>
            <w:fldChar w:fldCharType="separate"/>
          </w:r>
          <w:r w:rsidR="00EB1333" w:rsidRPr="00EB1333">
            <w:rPr>
              <w:rFonts w:ascii="Arial" w:hAnsi="Arial" w:cs="Arial"/>
              <w:b/>
              <w:noProof/>
              <w:spacing w:val="-3"/>
              <w:sz w:val="18"/>
              <w:szCs w:val="18"/>
            </w:rPr>
            <w:t>2</w:t>
          </w:r>
          <w:r w:rsidRPr="00B97919">
            <w:rPr>
              <w:rFonts w:ascii="Arial" w:hAnsi="Arial" w:cs="Arial"/>
              <w:sz w:val="18"/>
              <w:szCs w:val="18"/>
            </w:rPr>
            <w:fldChar w:fldCharType="end"/>
          </w:r>
          <w:r w:rsidRPr="00B97919">
            <w:rPr>
              <w:rFonts w:ascii="Arial" w:hAnsi="Arial" w:cs="Arial"/>
              <w:b/>
              <w:spacing w:val="-3"/>
              <w:sz w:val="18"/>
              <w:szCs w:val="18"/>
              <w:lang w:eastAsia="en-US"/>
            </w:rPr>
            <w:t xml:space="preserve"> de </w:t>
          </w:r>
          <w:r w:rsidRPr="00B97919">
            <w:rPr>
              <w:rFonts w:ascii="Arial" w:hAnsi="Arial" w:cs="Arial"/>
              <w:sz w:val="18"/>
              <w:szCs w:val="18"/>
            </w:rPr>
            <w:fldChar w:fldCharType="begin"/>
          </w:r>
          <w:r w:rsidRPr="00B97919">
            <w:rPr>
              <w:rFonts w:ascii="Arial" w:hAnsi="Arial" w:cs="Arial"/>
              <w:b/>
              <w:spacing w:val="-3"/>
              <w:sz w:val="18"/>
              <w:szCs w:val="18"/>
              <w:lang w:eastAsia="en-US"/>
            </w:rPr>
            <w:instrText xml:space="preserve"> NUMPAGES  \* MERGEFORMAT </w:instrText>
          </w:r>
          <w:r w:rsidRPr="00B97919">
            <w:rPr>
              <w:rFonts w:ascii="Arial" w:hAnsi="Arial" w:cs="Arial"/>
              <w:sz w:val="18"/>
              <w:szCs w:val="18"/>
            </w:rPr>
            <w:fldChar w:fldCharType="separate"/>
          </w:r>
          <w:r w:rsidR="00EB1333">
            <w:rPr>
              <w:rFonts w:ascii="Arial" w:hAnsi="Arial" w:cs="Arial"/>
              <w:b/>
              <w:noProof/>
              <w:spacing w:val="-3"/>
              <w:sz w:val="18"/>
              <w:szCs w:val="18"/>
            </w:rPr>
            <w:t>5</w:t>
          </w:r>
          <w:r w:rsidRPr="00B97919">
            <w:rPr>
              <w:rFonts w:ascii="Arial" w:hAnsi="Arial" w:cs="Arial"/>
              <w:sz w:val="18"/>
              <w:szCs w:val="18"/>
            </w:rPr>
            <w:fldChar w:fldCharType="end"/>
          </w:r>
        </w:p>
      </w:tc>
      <w:bookmarkEnd w:id="1"/>
    </w:tr>
    <w:bookmarkEnd w:id="2"/>
  </w:tbl>
  <w:p w14:paraId="23D6FB55" w14:textId="77777777" w:rsidR="00B97919" w:rsidRDefault="00B9791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D7D49"/>
    <w:multiLevelType w:val="hybridMultilevel"/>
    <w:tmpl w:val="4A3EB5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114B14F0"/>
    <w:multiLevelType w:val="multilevel"/>
    <w:tmpl w:val="964C5A44"/>
    <w:lvl w:ilvl="0">
      <w:start w:val="1"/>
      <w:numFmt w:val="decimal"/>
      <w:suff w:val="space"/>
      <w:lvlText w:val="Artículo %1."/>
      <w:lvlJc w:val="left"/>
      <w:pPr>
        <w:ind w:left="0" w:firstLine="0"/>
      </w:pPr>
      <w:rPr>
        <w:b/>
        <w:i w:val="0"/>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EBA"/>
    <w:rsid w:val="00013774"/>
    <w:rsid w:val="00047272"/>
    <w:rsid w:val="000616C2"/>
    <w:rsid w:val="000B69CC"/>
    <w:rsid w:val="00114818"/>
    <w:rsid w:val="00116E04"/>
    <w:rsid w:val="0013602E"/>
    <w:rsid w:val="00173571"/>
    <w:rsid w:val="002414B6"/>
    <w:rsid w:val="003A1052"/>
    <w:rsid w:val="004D0FC6"/>
    <w:rsid w:val="00540E88"/>
    <w:rsid w:val="00543709"/>
    <w:rsid w:val="00545806"/>
    <w:rsid w:val="005F4CDD"/>
    <w:rsid w:val="00602DFD"/>
    <w:rsid w:val="00615EBA"/>
    <w:rsid w:val="0062103F"/>
    <w:rsid w:val="006360D2"/>
    <w:rsid w:val="006D7B8C"/>
    <w:rsid w:val="007B04D6"/>
    <w:rsid w:val="008554A1"/>
    <w:rsid w:val="0085705A"/>
    <w:rsid w:val="008B3624"/>
    <w:rsid w:val="00A22C01"/>
    <w:rsid w:val="00A373CC"/>
    <w:rsid w:val="00B97919"/>
    <w:rsid w:val="00D41BB0"/>
    <w:rsid w:val="00E01E1E"/>
    <w:rsid w:val="00E305A6"/>
    <w:rsid w:val="00E76E42"/>
    <w:rsid w:val="00EB1333"/>
    <w:rsid w:val="00FA5B98"/>
    <w:rsid w:val="00FB62BA"/>
    <w:rsid w:val="00FC45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3935A4"/>
  <w15:chartTrackingRefBased/>
  <w15:docId w15:val="{97AF9A13-D0E2-4D5F-ACC2-86FC21554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570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97919"/>
    <w:pPr>
      <w:tabs>
        <w:tab w:val="center" w:pos="4419"/>
        <w:tab w:val="right" w:pos="8838"/>
      </w:tabs>
      <w:spacing w:after="0" w:line="240" w:lineRule="auto"/>
    </w:pPr>
  </w:style>
  <w:style w:type="character" w:customStyle="1" w:styleId="EncabezadoCar">
    <w:name w:val="Encabezado Car"/>
    <w:basedOn w:val="Fuentedeprrafopredeter"/>
    <w:link w:val="Encabezado"/>
    <w:rsid w:val="00B97919"/>
  </w:style>
  <w:style w:type="paragraph" w:styleId="Piedepgina">
    <w:name w:val="footer"/>
    <w:basedOn w:val="Normal"/>
    <w:link w:val="PiedepginaCar"/>
    <w:uiPriority w:val="99"/>
    <w:unhideWhenUsed/>
    <w:rsid w:val="00B979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7919"/>
  </w:style>
  <w:style w:type="table" w:styleId="Tablaconcuadrcula">
    <w:name w:val="Table Grid"/>
    <w:basedOn w:val="Tablanormal"/>
    <w:rsid w:val="00B97919"/>
    <w:pPr>
      <w:spacing w:after="0" w:line="240" w:lineRule="auto"/>
    </w:pPr>
    <w:rPr>
      <w:rFonts w:ascii="Times New Roman" w:eastAsia="Times New Roman" w:hAnsi="Times New Roman"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8554A1"/>
    <w:pPr>
      <w:spacing w:after="0" w:line="240" w:lineRule="auto"/>
      <w:ind w:left="708"/>
    </w:pPr>
    <w:rPr>
      <w:rFonts w:ascii="Times New Roman" w:eastAsia="Times New Roman" w:hAnsi="Times New Roman" w:cs="Times New Roman"/>
      <w:sz w:val="20"/>
      <w:szCs w:val="20"/>
      <w:lang w:val="es-CO" w:eastAsia="es-ES"/>
    </w:rPr>
  </w:style>
  <w:style w:type="paragraph" w:customStyle="1" w:styleId="Piedepgina1">
    <w:name w:val="Pie de página1"/>
    <w:basedOn w:val="Normal"/>
    <w:next w:val="Piedepgina"/>
    <w:uiPriority w:val="99"/>
    <w:unhideWhenUsed/>
    <w:rsid w:val="008554A1"/>
    <w:pPr>
      <w:tabs>
        <w:tab w:val="center" w:pos="4419"/>
        <w:tab w:val="right" w:pos="8838"/>
      </w:tabs>
      <w:spacing w:after="0" w:line="240" w:lineRule="auto"/>
      <w:jc w:val="both"/>
    </w:pPr>
    <w:rPr>
      <w:rFonts w:ascii="Arial Narrow" w:eastAsiaTheme="minorEastAsia" w:hAnsi="Arial Narrow" w:cs="Times New Roman"/>
      <w:sz w:val="20"/>
      <w:szCs w:val="20"/>
      <w:lang w:val="es-419" w:eastAsia="es-ES"/>
    </w:rPr>
  </w:style>
  <w:style w:type="paragraph" w:customStyle="1" w:styleId="Default">
    <w:name w:val="Default"/>
    <w:rsid w:val="008554A1"/>
    <w:pPr>
      <w:autoSpaceDE w:val="0"/>
      <w:autoSpaceDN w:val="0"/>
      <w:adjustRightInd w:val="0"/>
      <w:spacing w:after="0" w:line="240" w:lineRule="auto"/>
    </w:pPr>
    <w:rPr>
      <w:rFonts w:ascii="Arial" w:eastAsia="Calibri" w:hAnsi="Arial" w:cs="Arial"/>
      <w:color w:val="000000"/>
      <w:sz w:val="24"/>
      <w:szCs w:val="24"/>
      <w:lang w:val="es-CO" w:eastAsia="es-CO"/>
    </w:rPr>
  </w:style>
  <w:style w:type="character" w:customStyle="1" w:styleId="Ttulo1Car">
    <w:name w:val="Título 1 Car"/>
    <w:basedOn w:val="Fuentedeprrafopredeter"/>
    <w:link w:val="Ttulo1"/>
    <w:uiPriority w:val="9"/>
    <w:rsid w:val="0085705A"/>
    <w:rPr>
      <w:rFonts w:asciiTheme="majorHAnsi" w:eastAsiaTheme="majorEastAsia" w:hAnsiTheme="majorHAnsi" w:cstheme="majorBidi"/>
      <w:color w:val="2E74B5" w:themeColor="accent1" w:themeShade="BF"/>
      <w:sz w:val="32"/>
      <w:szCs w:val="32"/>
    </w:rPr>
  </w:style>
  <w:style w:type="paragraph" w:styleId="Textodeglobo">
    <w:name w:val="Balloon Text"/>
    <w:basedOn w:val="Normal"/>
    <w:link w:val="TextodegloboCar"/>
    <w:uiPriority w:val="99"/>
    <w:semiHidden/>
    <w:unhideWhenUsed/>
    <w:rsid w:val="00D41BB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41B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26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87786-2DD6-4E81-BB04-EE071BD6A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1272</Words>
  <Characters>7257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Admin-Riesgos</dc:creator>
  <cp:keywords/>
  <dc:description/>
  <cp:lastModifiedBy>Windows User</cp:lastModifiedBy>
  <cp:revision>16</cp:revision>
  <cp:lastPrinted>2022-04-07T23:07:00Z</cp:lastPrinted>
  <dcterms:created xsi:type="dcterms:W3CDTF">2022-04-05T14:44:00Z</dcterms:created>
  <dcterms:modified xsi:type="dcterms:W3CDTF">2022-04-07T23:09:00Z</dcterms:modified>
</cp:coreProperties>
</file>