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50EDF" w14:textId="77777777" w:rsidR="0090698B" w:rsidRPr="004B1E30" w:rsidRDefault="0090698B" w:rsidP="00CF4B00">
      <w:pPr>
        <w:pStyle w:val="Estilo"/>
        <w:ind w:right="23"/>
        <w:jc w:val="center"/>
        <w:rPr>
          <w:b/>
          <w:bCs/>
          <w:sz w:val="22"/>
          <w:szCs w:val="22"/>
          <w:lang w:val="es-CO"/>
        </w:rPr>
      </w:pPr>
      <w:r w:rsidRPr="004B1E30">
        <w:rPr>
          <w:b/>
          <w:bCs/>
          <w:sz w:val="22"/>
          <w:szCs w:val="22"/>
          <w:lang w:val="es-CO"/>
        </w:rPr>
        <w:t>COOPERATIVA DE AHORRO Y CRÉDITO DE AIPE - “COOPEAIPE”</w:t>
      </w:r>
    </w:p>
    <w:p w14:paraId="2F86C0A7" w14:textId="62132504" w:rsidR="0090698B" w:rsidRPr="004B1E30" w:rsidRDefault="0090698B" w:rsidP="00CF4B00">
      <w:pPr>
        <w:pStyle w:val="Estilo"/>
        <w:ind w:right="23"/>
        <w:jc w:val="both"/>
        <w:rPr>
          <w:b/>
          <w:sz w:val="22"/>
          <w:szCs w:val="22"/>
          <w:lang w:val="es-CO"/>
        </w:rPr>
      </w:pPr>
    </w:p>
    <w:p w14:paraId="3CFB215F" w14:textId="026ABEDE" w:rsidR="00B22E87" w:rsidRDefault="00B22E87" w:rsidP="00B22E87">
      <w:pPr>
        <w:pStyle w:val="Estilo"/>
        <w:ind w:right="23"/>
        <w:jc w:val="center"/>
        <w:rPr>
          <w:b/>
          <w:sz w:val="22"/>
          <w:szCs w:val="22"/>
          <w:lang w:val="es-CO"/>
        </w:rPr>
      </w:pPr>
      <w:r>
        <w:rPr>
          <w:b/>
          <w:sz w:val="22"/>
          <w:szCs w:val="22"/>
          <w:lang w:val="es-CO"/>
        </w:rPr>
        <w:t>ACUERDO No 50 DEL 1</w:t>
      </w:r>
      <w:r w:rsidR="009F4CA7">
        <w:rPr>
          <w:b/>
          <w:sz w:val="22"/>
          <w:szCs w:val="22"/>
          <w:lang w:val="es-CO"/>
        </w:rPr>
        <w:t>5</w:t>
      </w:r>
      <w:r>
        <w:rPr>
          <w:b/>
          <w:sz w:val="22"/>
          <w:szCs w:val="22"/>
          <w:lang w:val="es-CO"/>
        </w:rPr>
        <w:t xml:space="preserve"> DE JULIO DE 2022</w:t>
      </w:r>
    </w:p>
    <w:p w14:paraId="137FF2E8" w14:textId="77777777" w:rsidR="004B1E30" w:rsidRPr="004B1E30" w:rsidRDefault="004B1E30" w:rsidP="00CF4B00">
      <w:pPr>
        <w:pStyle w:val="Estilo"/>
        <w:ind w:right="23"/>
        <w:jc w:val="both"/>
        <w:rPr>
          <w:bCs/>
          <w:sz w:val="22"/>
          <w:szCs w:val="22"/>
          <w:lang w:val="es-CO"/>
        </w:rPr>
      </w:pPr>
    </w:p>
    <w:p w14:paraId="5F999E08" w14:textId="71CCF229" w:rsidR="0090698B" w:rsidRPr="004B1E30" w:rsidRDefault="0090698B" w:rsidP="00CF4B00">
      <w:pPr>
        <w:pStyle w:val="Estilo"/>
        <w:ind w:right="23"/>
        <w:jc w:val="both"/>
        <w:rPr>
          <w:b/>
          <w:bCs/>
          <w:sz w:val="22"/>
          <w:szCs w:val="22"/>
          <w:lang w:val="es-CO"/>
        </w:rPr>
      </w:pPr>
      <w:r w:rsidRPr="004B1E30">
        <w:rPr>
          <w:bCs/>
          <w:sz w:val="22"/>
          <w:szCs w:val="22"/>
          <w:lang w:val="es-CO"/>
        </w:rPr>
        <w:t xml:space="preserve">Por medio del cual se aprueba el </w:t>
      </w:r>
      <w:r w:rsidRPr="004B1E30">
        <w:rPr>
          <w:b/>
          <w:sz w:val="22"/>
          <w:szCs w:val="22"/>
          <w:lang w:val="es-CO"/>
        </w:rPr>
        <w:t>MANUAL METODOLOGÍA VALOR EN RIESGO DE MERCADO,</w:t>
      </w:r>
      <w:r w:rsidRPr="004B1E30">
        <w:rPr>
          <w:bCs/>
          <w:sz w:val="22"/>
          <w:szCs w:val="22"/>
          <w:lang w:val="es-CO"/>
        </w:rPr>
        <w:t xml:space="preserve"> de la </w:t>
      </w:r>
      <w:r w:rsidRPr="004B1E30">
        <w:rPr>
          <w:b/>
          <w:bCs/>
          <w:sz w:val="22"/>
          <w:szCs w:val="22"/>
          <w:lang w:val="es-CO"/>
        </w:rPr>
        <w:t>COOPERATIVA DE AHORRO Y CRÉDITO DE AIPE - “COOPEAIPE”</w:t>
      </w:r>
    </w:p>
    <w:p w14:paraId="2350912B" w14:textId="77777777" w:rsidR="0090698B" w:rsidRPr="004B1E30" w:rsidRDefault="0090698B" w:rsidP="00CF4B00">
      <w:pPr>
        <w:pStyle w:val="Estilo"/>
        <w:ind w:right="23"/>
        <w:jc w:val="both"/>
        <w:rPr>
          <w:bCs/>
          <w:sz w:val="22"/>
          <w:szCs w:val="22"/>
          <w:lang w:val="es-CO"/>
        </w:rPr>
      </w:pPr>
    </w:p>
    <w:p w14:paraId="64DDE68D" w14:textId="77777777" w:rsidR="0090698B" w:rsidRPr="004B1E30" w:rsidRDefault="0090698B" w:rsidP="00CF4B00">
      <w:pPr>
        <w:pStyle w:val="Estilo"/>
        <w:ind w:right="23"/>
        <w:jc w:val="both"/>
        <w:rPr>
          <w:bCs/>
          <w:sz w:val="22"/>
          <w:szCs w:val="22"/>
          <w:lang w:val="es-CO"/>
        </w:rPr>
      </w:pPr>
      <w:r w:rsidRPr="004B1E30">
        <w:rPr>
          <w:bCs/>
          <w:sz w:val="22"/>
          <w:szCs w:val="22"/>
          <w:lang w:val="es-CO"/>
        </w:rPr>
        <w:t xml:space="preserve">El Consejo De Administración de la </w:t>
      </w:r>
      <w:r w:rsidRPr="004B1E30">
        <w:rPr>
          <w:b/>
          <w:sz w:val="22"/>
          <w:szCs w:val="22"/>
          <w:lang w:val="es-CO"/>
        </w:rPr>
        <w:t>COOPERATIVA DE AHORRO Y CRÉDITO DE AIPE - “</w:t>
      </w:r>
      <w:r w:rsidRPr="004B1E30">
        <w:rPr>
          <w:b/>
          <w:bCs/>
          <w:sz w:val="22"/>
          <w:szCs w:val="22"/>
          <w:lang w:val="es-CO"/>
        </w:rPr>
        <w:t>COOPEAIPE</w:t>
      </w:r>
      <w:r w:rsidRPr="004B1E30">
        <w:rPr>
          <w:b/>
          <w:sz w:val="22"/>
          <w:szCs w:val="22"/>
          <w:lang w:val="es-CO"/>
        </w:rPr>
        <w:t>”,</w:t>
      </w:r>
      <w:r w:rsidRPr="004B1E30">
        <w:rPr>
          <w:bCs/>
          <w:sz w:val="22"/>
          <w:szCs w:val="22"/>
          <w:lang w:val="es-CO"/>
        </w:rPr>
        <w:t xml:space="preserve"> en uso de sus facultades estatutarias que le confiere el Artículo 74 del Estatuto de </w:t>
      </w:r>
      <w:r w:rsidRPr="004B1E30">
        <w:rPr>
          <w:b/>
          <w:bCs/>
          <w:sz w:val="22"/>
          <w:szCs w:val="22"/>
          <w:lang w:val="es-CO"/>
        </w:rPr>
        <w:t>COOPEAIPE</w:t>
      </w:r>
      <w:r w:rsidRPr="004B1E30">
        <w:rPr>
          <w:bCs/>
          <w:sz w:val="22"/>
          <w:szCs w:val="22"/>
          <w:lang w:val="es-CO"/>
        </w:rPr>
        <w:t xml:space="preserve"> y</w:t>
      </w:r>
    </w:p>
    <w:p w14:paraId="2FE29773" w14:textId="77777777" w:rsidR="0090698B" w:rsidRPr="004B1E30" w:rsidRDefault="0090698B" w:rsidP="00CF4B00">
      <w:pPr>
        <w:pStyle w:val="Estilo"/>
        <w:ind w:right="23"/>
        <w:jc w:val="both"/>
        <w:rPr>
          <w:bCs/>
          <w:sz w:val="22"/>
          <w:szCs w:val="22"/>
          <w:lang w:val="es-CO"/>
        </w:rPr>
      </w:pPr>
    </w:p>
    <w:p w14:paraId="22D8E3A8" w14:textId="77777777" w:rsidR="0090698B" w:rsidRPr="004B1E30" w:rsidRDefault="0090698B" w:rsidP="00CF4B00">
      <w:pPr>
        <w:pStyle w:val="Estilo"/>
        <w:ind w:right="23"/>
        <w:jc w:val="center"/>
        <w:rPr>
          <w:bCs/>
          <w:sz w:val="22"/>
          <w:szCs w:val="22"/>
          <w:lang w:val="es-CO"/>
        </w:rPr>
      </w:pPr>
      <w:r w:rsidRPr="004B1E30">
        <w:rPr>
          <w:b/>
          <w:sz w:val="22"/>
          <w:szCs w:val="22"/>
          <w:lang w:val="es-CO"/>
        </w:rPr>
        <w:t>CONSIDERANDO</w:t>
      </w:r>
      <w:r w:rsidRPr="004B1E30">
        <w:rPr>
          <w:bCs/>
          <w:sz w:val="22"/>
          <w:szCs w:val="22"/>
          <w:lang w:val="es-CO"/>
        </w:rPr>
        <w:t>,</w:t>
      </w:r>
    </w:p>
    <w:p w14:paraId="75A26571" w14:textId="77777777" w:rsidR="0090698B" w:rsidRPr="004B1E30" w:rsidRDefault="0090698B" w:rsidP="00CF4B00">
      <w:pPr>
        <w:pStyle w:val="Estilo"/>
        <w:ind w:right="23"/>
        <w:jc w:val="both"/>
        <w:rPr>
          <w:bCs/>
          <w:sz w:val="22"/>
          <w:szCs w:val="22"/>
          <w:lang w:val="es-CO"/>
        </w:rPr>
      </w:pPr>
    </w:p>
    <w:p w14:paraId="721A8FD7" w14:textId="77777777" w:rsidR="0090698B" w:rsidRPr="004B1E30" w:rsidRDefault="0090698B" w:rsidP="00CF4B00">
      <w:pPr>
        <w:numPr>
          <w:ilvl w:val="0"/>
          <w:numId w:val="11"/>
        </w:numPr>
        <w:pBdr>
          <w:top w:val="nil"/>
          <w:left w:val="nil"/>
          <w:bottom w:val="nil"/>
          <w:right w:val="nil"/>
          <w:between w:val="nil"/>
        </w:pBdr>
        <w:spacing w:after="0" w:line="240" w:lineRule="auto"/>
        <w:jc w:val="both"/>
        <w:rPr>
          <w:rFonts w:ascii="Arial" w:eastAsia="Arial" w:hAnsi="Arial" w:cs="Arial"/>
        </w:rPr>
      </w:pPr>
      <w:r w:rsidRPr="004B1E30">
        <w:rPr>
          <w:rFonts w:ascii="Arial" w:eastAsia="Arial" w:hAnsi="Arial" w:cs="Arial"/>
        </w:rPr>
        <w:t xml:space="preserve">Que de conformidad con el Estatuto de </w:t>
      </w:r>
      <w:r w:rsidRPr="004B1E30">
        <w:rPr>
          <w:rFonts w:ascii="Arial" w:eastAsia="Arial" w:hAnsi="Arial" w:cs="Arial"/>
          <w:b/>
          <w:bCs/>
        </w:rPr>
        <w:t>COOPEAIPE</w:t>
      </w:r>
      <w:r w:rsidRPr="004B1E30">
        <w:rPr>
          <w:rFonts w:ascii="Arial" w:eastAsia="Arial" w:hAnsi="Arial" w:cs="Arial"/>
        </w:rPr>
        <w:t>, es función del Consejo expedir las reglamentaciones de los diferentes servicios.</w:t>
      </w:r>
    </w:p>
    <w:p w14:paraId="000D2B9D" w14:textId="77777777" w:rsidR="0090698B" w:rsidRPr="004B1E30" w:rsidRDefault="0090698B" w:rsidP="00CF4B00">
      <w:pPr>
        <w:numPr>
          <w:ilvl w:val="0"/>
          <w:numId w:val="11"/>
        </w:numPr>
        <w:pBdr>
          <w:top w:val="nil"/>
          <w:left w:val="nil"/>
          <w:bottom w:val="nil"/>
          <w:right w:val="nil"/>
          <w:between w:val="nil"/>
        </w:pBdr>
        <w:spacing w:after="0" w:line="240" w:lineRule="auto"/>
        <w:jc w:val="both"/>
        <w:rPr>
          <w:rFonts w:ascii="Arial" w:eastAsia="Arial" w:hAnsi="Arial" w:cs="Arial"/>
        </w:rPr>
      </w:pPr>
      <w:r w:rsidRPr="004B1E30">
        <w:rPr>
          <w:rFonts w:ascii="Arial" w:eastAsia="Arial" w:hAnsi="Arial" w:cs="Arial"/>
        </w:rPr>
        <w:t>Que se requiere unificar políticas y procedimientos respecto de las operaciones relacionadas con el Riesgo De Mercado.</w:t>
      </w:r>
    </w:p>
    <w:p w14:paraId="144EC6EF" w14:textId="77777777" w:rsidR="0090698B" w:rsidRPr="004B1E30" w:rsidRDefault="0090698B" w:rsidP="00CF4B00">
      <w:pPr>
        <w:numPr>
          <w:ilvl w:val="0"/>
          <w:numId w:val="11"/>
        </w:numPr>
        <w:pBdr>
          <w:top w:val="nil"/>
          <w:left w:val="nil"/>
          <w:bottom w:val="nil"/>
          <w:right w:val="nil"/>
          <w:between w:val="nil"/>
        </w:pBdr>
        <w:spacing w:after="0" w:line="240" w:lineRule="auto"/>
        <w:jc w:val="both"/>
        <w:rPr>
          <w:rFonts w:ascii="Arial" w:eastAsia="Arial" w:hAnsi="Arial" w:cs="Arial"/>
        </w:rPr>
      </w:pPr>
      <w:r w:rsidRPr="004B1E30">
        <w:rPr>
          <w:rFonts w:ascii="Arial" w:eastAsia="Arial" w:hAnsi="Arial" w:cs="Arial"/>
        </w:rPr>
        <w:t xml:space="preserve">Que en mérito de lo expuesto </w:t>
      </w:r>
    </w:p>
    <w:p w14:paraId="2D326856" w14:textId="77777777" w:rsidR="0090698B" w:rsidRPr="004B1E30" w:rsidRDefault="0090698B" w:rsidP="00CF4B00">
      <w:pPr>
        <w:pStyle w:val="Prrafodelista"/>
        <w:spacing w:after="0" w:line="240" w:lineRule="auto"/>
        <w:ind w:left="0"/>
        <w:jc w:val="both"/>
        <w:rPr>
          <w:rFonts w:ascii="Arial" w:hAnsi="Arial" w:cs="Arial"/>
          <w:b/>
        </w:rPr>
      </w:pPr>
    </w:p>
    <w:p w14:paraId="01D98481" w14:textId="77777777" w:rsidR="0090698B" w:rsidRPr="004B1E30" w:rsidRDefault="0090698B" w:rsidP="00CF4B00">
      <w:pPr>
        <w:pStyle w:val="Prrafodelista"/>
        <w:spacing w:after="0" w:line="240" w:lineRule="auto"/>
        <w:ind w:left="0"/>
        <w:jc w:val="center"/>
        <w:rPr>
          <w:rFonts w:ascii="Arial" w:hAnsi="Arial" w:cs="Arial"/>
          <w:b/>
        </w:rPr>
      </w:pPr>
      <w:r w:rsidRPr="004B1E30">
        <w:rPr>
          <w:rFonts w:ascii="Arial" w:hAnsi="Arial" w:cs="Arial"/>
          <w:b/>
        </w:rPr>
        <w:t>ACUERDA:</w:t>
      </w:r>
    </w:p>
    <w:p w14:paraId="10BD014A" w14:textId="77777777" w:rsidR="0090698B" w:rsidRPr="004B1E30" w:rsidRDefault="0090698B" w:rsidP="00CF4B00">
      <w:pPr>
        <w:pBdr>
          <w:top w:val="nil"/>
          <w:left w:val="nil"/>
          <w:bottom w:val="nil"/>
          <w:right w:val="nil"/>
          <w:between w:val="nil"/>
        </w:pBdr>
        <w:spacing w:after="0" w:line="240" w:lineRule="auto"/>
        <w:jc w:val="both"/>
        <w:rPr>
          <w:rFonts w:ascii="Arial" w:eastAsia="Arial" w:hAnsi="Arial" w:cs="Arial"/>
          <w:b/>
        </w:rPr>
      </w:pPr>
    </w:p>
    <w:p w14:paraId="3DE71EBF" w14:textId="783A7C39" w:rsidR="0090698B" w:rsidRPr="004B1E30" w:rsidRDefault="0090698B" w:rsidP="00CF4B00">
      <w:pPr>
        <w:pStyle w:val="Default"/>
        <w:numPr>
          <w:ilvl w:val="0"/>
          <w:numId w:val="12"/>
        </w:numPr>
        <w:jc w:val="both"/>
        <w:rPr>
          <w:color w:val="auto"/>
          <w:sz w:val="22"/>
          <w:szCs w:val="22"/>
        </w:rPr>
      </w:pPr>
      <w:bookmarkStart w:id="0" w:name="_heading=h.gjdgxs" w:colFirst="0" w:colLast="0"/>
      <w:bookmarkEnd w:id="0"/>
      <w:r w:rsidRPr="004B1E30">
        <w:rPr>
          <w:rFonts w:eastAsia="MS PGothic"/>
          <w:color w:val="auto"/>
          <w:sz w:val="22"/>
          <w:szCs w:val="22"/>
          <w:lang w:eastAsia="en-US"/>
        </w:rPr>
        <w:t xml:space="preserve">Aprobar la Versión 1 del </w:t>
      </w:r>
      <w:r w:rsidRPr="004B1E30">
        <w:rPr>
          <w:rFonts w:eastAsia="MS PGothic"/>
          <w:b/>
          <w:bCs/>
          <w:color w:val="auto"/>
          <w:sz w:val="22"/>
          <w:szCs w:val="22"/>
          <w:lang w:eastAsia="en-US"/>
        </w:rPr>
        <w:t xml:space="preserve">MANUAL METODOLOGÍA VALOR EN RIESGO DE MERCADO </w:t>
      </w:r>
      <w:r w:rsidRPr="004B1E30">
        <w:rPr>
          <w:rFonts w:eastAsia="MS PGothic"/>
          <w:color w:val="auto"/>
          <w:sz w:val="22"/>
          <w:szCs w:val="22"/>
          <w:lang w:eastAsia="en-US"/>
        </w:rPr>
        <w:t xml:space="preserve">para </w:t>
      </w:r>
      <w:r w:rsidRPr="004B1E30">
        <w:rPr>
          <w:rFonts w:eastAsia="MS PGothic"/>
          <w:b/>
          <w:bCs/>
          <w:color w:val="auto"/>
          <w:sz w:val="22"/>
          <w:szCs w:val="22"/>
          <w:lang w:eastAsia="en-US"/>
        </w:rPr>
        <w:t>COOPEAIPE</w:t>
      </w:r>
      <w:r w:rsidRPr="004B1E30">
        <w:rPr>
          <w:rFonts w:eastAsia="MS PGothic"/>
          <w:color w:val="auto"/>
          <w:sz w:val="22"/>
          <w:szCs w:val="22"/>
          <w:lang w:eastAsia="en-US"/>
        </w:rPr>
        <w:t xml:space="preserve">, código </w:t>
      </w:r>
      <w:r w:rsidRPr="004B1E30">
        <w:rPr>
          <w:rFonts w:eastAsia="MS PGothic"/>
          <w:b/>
          <w:bCs/>
          <w:color w:val="auto"/>
          <w:sz w:val="22"/>
          <w:szCs w:val="22"/>
          <w:lang w:eastAsia="en-US"/>
        </w:rPr>
        <w:t xml:space="preserve">SRMA8 MANUAL METODOLOGÍA VALOR EN RIESGO DE MERCADO V1, </w:t>
      </w:r>
      <w:r w:rsidRPr="004B1E30">
        <w:rPr>
          <w:rFonts w:eastAsia="MS PGothic"/>
          <w:color w:val="auto"/>
          <w:sz w:val="22"/>
          <w:szCs w:val="22"/>
          <w:lang w:eastAsia="en-US"/>
        </w:rPr>
        <w:t>anexo 1, así mismo lo no previsto en ellos se regirá por las leyes vigentes sobre la materia.</w:t>
      </w:r>
    </w:p>
    <w:p w14:paraId="66934BF8" w14:textId="77777777" w:rsidR="0090698B" w:rsidRPr="004B1E30" w:rsidRDefault="0090698B" w:rsidP="00CF4B00">
      <w:pPr>
        <w:pStyle w:val="Default"/>
        <w:jc w:val="both"/>
        <w:rPr>
          <w:color w:val="auto"/>
          <w:sz w:val="22"/>
          <w:szCs w:val="22"/>
        </w:rPr>
      </w:pPr>
    </w:p>
    <w:p w14:paraId="3BD646FB" w14:textId="77777777" w:rsidR="0090698B" w:rsidRPr="004B1E30" w:rsidRDefault="0090698B" w:rsidP="00CF4B00">
      <w:pPr>
        <w:pStyle w:val="Default"/>
        <w:numPr>
          <w:ilvl w:val="0"/>
          <w:numId w:val="12"/>
        </w:numPr>
        <w:jc w:val="both"/>
        <w:rPr>
          <w:color w:val="auto"/>
          <w:sz w:val="22"/>
          <w:szCs w:val="22"/>
        </w:rPr>
      </w:pPr>
      <w:r w:rsidRPr="004B1E30">
        <w:rPr>
          <w:b/>
          <w:color w:val="auto"/>
          <w:sz w:val="22"/>
          <w:szCs w:val="22"/>
          <w:lang w:eastAsia="en-US"/>
        </w:rPr>
        <w:t xml:space="preserve">ÁMBITO DE APLICACIÓN: </w:t>
      </w:r>
      <w:r w:rsidRPr="004B1E30">
        <w:rPr>
          <w:rFonts w:eastAsia="MS PGothic"/>
          <w:color w:val="auto"/>
          <w:sz w:val="22"/>
          <w:szCs w:val="22"/>
          <w:lang w:eastAsia="en-US"/>
        </w:rPr>
        <w:t xml:space="preserve">El presente acuerdo será aplicable a todos los miembros del Consejo de Administración, Junta de vigilancia, comités especializados, funcionarios y, en general, a todos los asociados de </w:t>
      </w:r>
      <w:r w:rsidRPr="004B1E30">
        <w:rPr>
          <w:rFonts w:eastAsia="MS PGothic"/>
          <w:b/>
          <w:bCs/>
          <w:color w:val="auto"/>
          <w:sz w:val="22"/>
          <w:szCs w:val="22"/>
          <w:lang w:eastAsia="en-US"/>
        </w:rPr>
        <w:t>COOPEAIPE</w:t>
      </w:r>
      <w:r w:rsidRPr="004B1E30">
        <w:rPr>
          <w:rFonts w:eastAsia="MS PGothic"/>
          <w:color w:val="auto"/>
          <w:sz w:val="22"/>
          <w:szCs w:val="22"/>
          <w:lang w:eastAsia="en-US"/>
        </w:rPr>
        <w:t>.</w:t>
      </w:r>
    </w:p>
    <w:p w14:paraId="266DD584" w14:textId="77777777" w:rsidR="0090698B" w:rsidRPr="004B1E30" w:rsidRDefault="0090698B" w:rsidP="00CF4B00">
      <w:pPr>
        <w:pStyle w:val="Default"/>
        <w:jc w:val="both"/>
        <w:rPr>
          <w:color w:val="auto"/>
          <w:sz w:val="22"/>
          <w:szCs w:val="22"/>
        </w:rPr>
      </w:pPr>
    </w:p>
    <w:p w14:paraId="5EA4E39F" w14:textId="77777777" w:rsidR="0090698B" w:rsidRPr="004B1E30" w:rsidRDefault="0090698B" w:rsidP="00CF4B00">
      <w:pPr>
        <w:pStyle w:val="Default"/>
        <w:numPr>
          <w:ilvl w:val="0"/>
          <w:numId w:val="12"/>
        </w:numPr>
        <w:jc w:val="both"/>
        <w:rPr>
          <w:color w:val="auto"/>
          <w:sz w:val="22"/>
          <w:szCs w:val="22"/>
        </w:rPr>
      </w:pPr>
      <w:r w:rsidRPr="004B1E30">
        <w:rPr>
          <w:rFonts w:eastAsia="Arial"/>
          <w:b/>
          <w:color w:val="auto"/>
          <w:sz w:val="22"/>
          <w:szCs w:val="22"/>
        </w:rPr>
        <w:t>CONFIDENCIALIDAD Y MANEJO DE INFORMACIÓN</w:t>
      </w:r>
      <w:r w:rsidRPr="004B1E30">
        <w:rPr>
          <w:rFonts w:eastAsia="Arial"/>
          <w:bCs/>
          <w:color w:val="auto"/>
          <w:sz w:val="22"/>
          <w:szCs w:val="22"/>
        </w:rPr>
        <w:t xml:space="preserve">: Las actuaciones contempladas en este acuerdo, son de estricto carácter confidencial y, en consecuencia, no deberá divulgarlas individualmente, por lo tanto, los asuntos o decisiones tratados o adoptados, así como todos los aspectos internos de </w:t>
      </w:r>
      <w:r w:rsidRPr="004B1E30">
        <w:rPr>
          <w:rFonts w:eastAsia="Arial"/>
          <w:b/>
          <w:bCs/>
          <w:color w:val="auto"/>
          <w:sz w:val="22"/>
          <w:szCs w:val="22"/>
        </w:rPr>
        <w:t>COOPEAIPE</w:t>
      </w:r>
      <w:r w:rsidRPr="004B1E30">
        <w:rPr>
          <w:rFonts w:eastAsia="Arial"/>
          <w:bCs/>
          <w:color w:val="auto"/>
          <w:sz w:val="22"/>
          <w:szCs w:val="22"/>
        </w:rPr>
        <w:t xml:space="preserve"> relacionados, solamente podrán ser dados a conocer a través de los canales formales de comunicación de </w:t>
      </w:r>
      <w:r w:rsidRPr="004B1E30">
        <w:rPr>
          <w:rFonts w:eastAsia="Arial"/>
          <w:b/>
          <w:bCs/>
          <w:color w:val="auto"/>
          <w:sz w:val="22"/>
          <w:szCs w:val="22"/>
        </w:rPr>
        <w:t>COOPEAIPE</w:t>
      </w:r>
      <w:r w:rsidRPr="004B1E30">
        <w:rPr>
          <w:rFonts w:eastAsia="Arial"/>
          <w:bCs/>
          <w:color w:val="auto"/>
          <w:sz w:val="22"/>
          <w:szCs w:val="22"/>
        </w:rPr>
        <w:t xml:space="preserve"> y únicamente a las personas, órganos o entidades a quienes corresponda conocerlos.</w:t>
      </w:r>
    </w:p>
    <w:p w14:paraId="76BD2D37" w14:textId="77777777" w:rsidR="0090698B" w:rsidRPr="004B1E30" w:rsidRDefault="0090698B" w:rsidP="00CF4B00">
      <w:pPr>
        <w:pStyle w:val="Default"/>
        <w:jc w:val="both"/>
        <w:rPr>
          <w:color w:val="auto"/>
          <w:sz w:val="22"/>
          <w:szCs w:val="22"/>
        </w:rPr>
      </w:pPr>
    </w:p>
    <w:p w14:paraId="527C8ABE" w14:textId="77777777" w:rsidR="0090698B" w:rsidRPr="004B1E30" w:rsidRDefault="0090698B" w:rsidP="00CF4B00">
      <w:pPr>
        <w:pStyle w:val="Default"/>
        <w:numPr>
          <w:ilvl w:val="0"/>
          <w:numId w:val="12"/>
        </w:numPr>
        <w:jc w:val="both"/>
        <w:rPr>
          <w:color w:val="auto"/>
          <w:sz w:val="22"/>
          <w:szCs w:val="22"/>
        </w:rPr>
      </w:pPr>
      <w:r w:rsidRPr="004B1E30">
        <w:rPr>
          <w:rFonts w:eastAsia="Arial"/>
          <w:b/>
          <w:color w:val="auto"/>
          <w:sz w:val="22"/>
          <w:szCs w:val="22"/>
        </w:rPr>
        <w:t>APLICACIÓN DE NORMAS SUPERIORES:</w:t>
      </w:r>
      <w:r w:rsidRPr="004B1E30">
        <w:rPr>
          <w:rFonts w:eastAsia="Arial"/>
          <w:bCs/>
          <w:color w:val="auto"/>
          <w:sz w:val="22"/>
          <w:szCs w:val="22"/>
        </w:rPr>
        <w:t xml:space="preserve"> 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0EE38D4B" w14:textId="77777777" w:rsidR="0090698B" w:rsidRPr="004B1E30" w:rsidRDefault="0090698B" w:rsidP="00CF4B00">
      <w:pPr>
        <w:pStyle w:val="Default"/>
        <w:jc w:val="both"/>
        <w:rPr>
          <w:color w:val="auto"/>
          <w:sz w:val="22"/>
          <w:szCs w:val="22"/>
        </w:rPr>
      </w:pPr>
    </w:p>
    <w:p w14:paraId="4AB029CC" w14:textId="77777777" w:rsidR="0090698B" w:rsidRPr="004B1E30" w:rsidRDefault="0090698B" w:rsidP="00CF4B00">
      <w:pPr>
        <w:pStyle w:val="Default"/>
        <w:numPr>
          <w:ilvl w:val="0"/>
          <w:numId w:val="12"/>
        </w:numPr>
        <w:jc w:val="both"/>
        <w:rPr>
          <w:color w:val="auto"/>
          <w:sz w:val="22"/>
          <w:szCs w:val="22"/>
        </w:rPr>
      </w:pPr>
      <w:r w:rsidRPr="004B1E30">
        <w:rPr>
          <w:rFonts w:eastAsia="Arial"/>
          <w:b/>
          <w:color w:val="auto"/>
          <w:sz w:val="22"/>
          <w:szCs w:val="22"/>
        </w:rPr>
        <w:t>MODIFICACIONES</w:t>
      </w:r>
      <w:r w:rsidRPr="004B1E30">
        <w:rPr>
          <w:rFonts w:eastAsia="Arial"/>
          <w:bCs/>
          <w:color w:val="auto"/>
          <w:sz w:val="22"/>
          <w:szCs w:val="22"/>
        </w:rPr>
        <w:t xml:space="preserve">: Cualquier modificación parcial o total se realizará por convocatoria del Consejo de Administración y justificada por acto Administrativo (Acuerdo) y la </w:t>
      </w:r>
      <w:r w:rsidRPr="004B1E30">
        <w:rPr>
          <w:rFonts w:eastAsia="Arial"/>
          <w:bCs/>
          <w:color w:val="auto"/>
          <w:sz w:val="22"/>
          <w:szCs w:val="22"/>
        </w:rPr>
        <w:lastRenderedPageBreak/>
        <w:t>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63404FBF" w14:textId="77777777" w:rsidR="0090698B" w:rsidRPr="004B1E30" w:rsidRDefault="0090698B" w:rsidP="00CF4B00">
      <w:pPr>
        <w:pStyle w:val="Default"/>
        <w:jc w:val="both"/>
        <w:rPr>
          <w:color w:val="auto"/>
          <w:sz w:val="22"/>
          <w:szCs w:val="22"/>
        </w:rPr>
      </w:pPr>
    </w:p>
    <w:p w14:paraId="35404E05" w14:textId="77777777" w:rsidR="0090698B" w:rsidRPr="004B1E30" w:rsidRDefault="0090698B" w:rsidP="00CF4B00">
      <w:pPr>
        <w:pStyle w:val="Default"/>
        <w:numPr>
          <w:ilvl w:val="0"/>
          <w:numId w:val="12"/>
        </w:numPr>
        <w:jc w:val="both"/>
        <w:rPr>
          <w:color w:val="auto"/>
          <w:sz w:val="22"/>
          <w:szCs w:val="22"/>
        </w:rPr>
      </w:pPr>
      <w:r w:rsidRPr="004B1E30">
        <w:rPr>
          <w:rFonts w:eastAsia="Arial"/>
          <w:b/>
          <w:color w:val="auto"/>
          <w:sz w:val="22"/>
          <w:szCs w:val="22"/>
        </w:rPr>
        <w:t>NORMAS APLICABLES</w:t>
      </w:r>
      <w:r w:rsidRPr="004B1E30">
        <w:rPr>
          <w:rFonts w:eastAsia="Arial"/>
          <w:bCs/>
          <w:color w:val="auto"/>
          <w:sz w:val="22"/>
          <w:szCs w:val="22"/>
        </w:rPr>
        <w:t>: además de las normas del presente acuerdo, se ceñirá a las que sean pertinente de la legislación cooperativa y solidaria, el Estatuto u otros reglamento interno o mandatos especiales de la Asamblea General o a normas de cumplimiento obligatorio emanadas de autoridades competentes.</w:t>
      </w:r>
    </w:p>
    <w:p w14:paraId="7EFDE46A" w14:textId="77777777" w:rsidR="0090698B" w:rsidRPr="004B1E30" w:rsidRDefault="0090698B" w:rsidP="00CF4B00">
      <w:pPr>
        <w:pStyle w:val="Default"/>
        <w:jc w:val="both"/>
        <w:rPr>
          <w:color w:val="auto"/>
          <w:sz w:val="22"/>
          <w:szCs w:val="22"/>
        </w:rPr>
      </w:pPr>
    </w:p>
    <w:p w14:paraId="6D30A519" w14:textId="77777777" w:rsidR="0090698B" w:rsidRPr="004B1E30" w:rsidRDefault="0090698B" w:rsidP="00CF4B00">
      <w:pPr>
        <w:pStyle w:val="Default"/>
        <w:numPr>
          <w:ilvl w:val="0"/>
          <w:numId w:val="12"/>
        </w:numPr>
        <w:jc w:val="both"/>
        <w:rPr>
          <w:color w:val="auto"/>
          <w:sz w:val="22"/>
          <w:szCs w:val="22"/>
        </w:rPr>
      </w:pPr>
      <w:r w:rsidRPr="004B1E30">
        <w:rPr>
          <w:rFonts w:eastAsia="Arial"/>
          <w:b/>
          <w:color w:val="auto"/>
          <w:sz w:val="22"/>
          <w:szCs w:val="22"/>
        </w:rPr>
        <w:t>MATERIAS NO REGULADAS</w:t>
      </w:r>
      <w:r w:rsidRPr="004B1E30">
        <w:rPr>
          <w:rFonts w:eastAsia="Arial"/>
          <w:bCs/>
          <w:color w:val="auto"/>
          <w:sz w:val="22"/>
          <w:szCs w:val="22"/>
        </w:rPr>
        <w:t xml:space="preserve">: las materias y situaciones no reguladas en el presente acuerdo, así como las dudas de interpretación, serán resueltas por el Consejo de Administración de </w:t>
      </w:r>
      <w:r w:rsidRPr="004B1E30">
        <w:rPr>
          <w:rFonts w:eastAsia="Arial"/>
          <w:b/>
          <w:bCs/>
          <w:color w:val="auto"/>
          <w:sz w:val="22"/>
          <w:szCs w:val="22"/>
        </w:rPr>
        <w:t>COOPEAIPE</w:t>
      </w:r>
      <w:r w:rsidRPr="004B1E30">
        <w:rPr>
          <w:rFonts w:eastAsia="Arial"/>
          <w:bCs/>
          <w:color w:val="auto"/>
          <w:sz w:val="22"/>
          <w:szCs w:val="22"/>
        </w:rPr>
        <w:t xml:space="preserve"> con el voto favorable de la mayoría absoluta (las dos terceras 2/3 partes) de los asistentes</w:t>
      </w:r>
      <w:r w:rsidRPr="004B1E30">
        <w:rPr>
          <w:color w:val="auto"/>
          <w:sz w:val="22"/>
          <w:szCs w:val="22"/>
        </w:rPr>
        <w:t>.</w:t>
      </w:r>
    </w:p>
    <w:p w14:paraId="7E3AB42D" w14:textId="77777777" w:rsidR="0090698B" w:rsidRPr="004B1E30" w:rsidRDefault="0090698B" w:rsidP="00CF4B00">
      <w:pPr>
        <w:pStyle w:val="Default"/>
        <w:jc w:val="both"/>
        <w:rPr>
          <w:color w:val="auto"/>
          <w:sz w:val="22"/>
          <w:szCs w:val="22"/>
        </w:rPr>
      </w:pPr>
    </w:p>
    <w:p w14:paraId="0870CB59" w14:textId="77777777" w:rsidR="00A95429" w:rsidRDefault="0090698B" w:rsidP="00A95429">
      <w:pPr>
        <w:pStyle w:val="Default"/>
        <w:numPr>
          <w:ilvl w:val="0"/>
          <w:numId w:val="12"/>
        </w:numPr>
        <w:jc w:val="both"/>
        <w:rPr>
          <w:color w:val="auto"/>
          <w:sz w:val="22"/>
          <w:szCs w:val="22"/>
        </w:rPr>
      </w:pPr>
      <w:r w:rsidRPr="004B1E30">
        <w:rPr>
          <w:rFonts w:eastAsia="Arial"/>
          <w:b/>
          <w:color w:val="auto"/>
          <w:sz w:val="22"/>
          <w:szCs w:val="22"/>
        </w:rPr>
        <w:t>VIGENCIA</w:t>
      </w:r>
      <w:r w:rsidRPr="004B1E30">
        <w:rPr>
          <w:rFonts w:eastAsia="Arial"/>
          <w:bCs/>
          <w:color w:val="auto"/>
          <w:sz w:val="22"/>
          <w:szCs w:val="22"/>
        </w:rPr>
        <w:t>: El presente acuerdo rige a partir de la fecha de su aprobación, por parte del Consejo de Administración y deroga todas las normas anteriores sobre la materia.</w:t>
      </w:r>
    </w:p>
    <w:p w14:paraId="6A35BD31" w14:textId="77777777" w:rsidR="00A95429" w:rsidRDefault="00A95429" w:rsidP="00A95429">
      <w:pPr>
        <w:pStyle w:val="Prrafodelista"/>
        <w:rPr>
          <w:bCs/>
        </w:rPr>
      </w:pPr>
    </w:p>
    <w:p w14:paraId="21E479A6" w14:textId="4E9381BE" w:rsidR="00B22E87" w:rsidRPr="00A95429" w:rsidRDefault="00B22E87" w:rsidP="00A95429">
      <w:pPr>
        <w:pStyle w:val="Default"/>
        <w:numPr>
          <w:ilvl w:val="0"/>
          <w:numId w:val="12"/>
        </w:numPr>
        <w:jc w:val="both"/>
        <w:rPr>
          <w:color w:val="auto"/>
          <w:sz w:val="22"/>
          <w:szCs w:val="22"/>
        </w:rPr>
      </w:pPr>
      <w:r w:rsidRPr="00A95429">
        <w:rPr>
          <w:bCs/>
          <w:color w:val="auto"/>
          <w:sz w:val="22"/>
          <w:szCs w:val="22"/>
          <w:lang w:eastAsia="en-US"/>
        </w:rPr>
        <w:t>El presente acuerdo fue socializado y aprobado en reunión de Consejo de Administración en sesión realizada el 1</w:t>
      </w:r>
      <w:r w:rsidR="00E42D16">
        <w:rPr>
          <w:bCs/>
          <w:color w:val="auto"/>
          <w:sz w:val="22"/>
          <w:szCs w:val="22"/>
          <w:lang w:eastAsia="en-US"/>
        </w:rPr>
        <w:t>5</w:t>
      </w:r>
      <w:bookmarkStart w:id="1" w:name="_GoBack"/>
      <w:bookmarkEnd w:id="1"/>
      <w:r w:rsidRPr="00A95429">
        <w:rPr>
          <w:bCs/>
          <w:color w:val="auto"/>
          <w:sz w:val="22"/>
          <w:szCs w:val="22"/>
          <w:lang w:eastAsia="en-US"/>
        </w:rPr>
        <w:t xml:space="preserve"> de julio de 2022, según consta en el acta número 12 del año 2022</w:t>
      </w:r>
    </w:p>
    <w:p w14:paraId="551B8CAD" w14:textId="77777777" w:rsidR="00B22E87" w:rsidRDefault="00B22E8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1CF0AB9B" w14:textId="77777777" w:rsidR="00B22E87" w:rsidRDefault="00B22E8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57F41C38" w14:textId="2861916A" w:rsidR="00B22E87" w:rsidRDefault="00B22E8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42144EE6" w14:textId="076B1D10" w:rsidR="009F4CA7" w:rsidRDefault="009F4CA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3346AB6E" w14:textId="0973987D" w:rsidR="009F4CA7" w:rsidRDefault="009F4CA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32ADAA09" w14:textId="77777777" w:rsidR="009F4CA7" w:rsidRDefault="009F4CA7" w:rsidP="00B22E8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8F4737E" w14:textId="77777777" w:rsidR="009F4CA7" w:rsidRPr="00AE42D0" w:rsidRDefault="009F4CA7" w:rsidP="009F4CA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04FF998B" w14:textId="77777777" w:rsidR="009F4CA7" w:rsidRPr="00546216" w:rsidRDefault="009F4CA7" w:rsidP="009F4CA7">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r>
        <w:rPr>
          <w:rFonts w:ascii="Arial" w:hAnsi="Arial" w:cs="Arial"/>
          <w:bCs/>
          <w:lang w:val="es-ES"/>
        </w:rPr>
        <w:t>Adhoc</w:t>
      </w:r>
    </w:p>
    <w:p w14:paraId="5CB22B22" w14:textId="77777777" w:rsidR="009F4CA7" w:rsidRPr="00546216" w:rsidRDefault="009F4CA7" w:rsidP="009F4CA7">
      <w:pPr>
        <w:pStyle w:val="Default"/>
        <w:jc w:val="both"/>
        <w:rPr>
          <w:bCs/>
          <w:color w:val="auto"/>
          <w:sz w:val="22"/>
          <w:szCs w:val="22"/>
          <w:lang w:eastAsia="en-US"/>
        </w:rPr>
      </w:pPr>
    </w:p>
    <w:p w14:paraId="3A2D95B0" w14:textId="77777777" w:rsidR="009F4CA7" w:rsidRPr="00546216" w:rsidRDefault="009F4CA7" w:rsidP="009F4CA7">
      <w:pPr>
        <w:pStyle w:val="Default"/>
        <w:jc w:val="both"/>
        <w:rPr>
          <w:bCs/>
          <w:color w:val="auto"/>
          <w:sz w:val="22"/>
          <w:szCs w:val="22"/>
          <w:lang w:eastAsia="en-US"/>
        </w:rPr>
      </w:pPr>
    </w:p>
    <w:p w14:paraId="4AC4EBCF" w14:textId="01D44EB8" w:rsidR="00B22E87" w:rsidRDefault="009F4CA7" w:rsidP="009F4CA7">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269A77ED" w14:textId="77777777" w:rsidR="00962017" w:rsidRPr="004B1E30" w:rsidRDefault="00962017" w:rsidP="00CF4B00">
      <w:pPr>
        <w:spacing w:after="0" w:line="240" w:lineRule="auto"/>
        <w:jc w:val="center"/>
        <w:rPr>
          <w:rFonts w:ascii="Arial" w:hAnsi="Arial" w:cs="Arial"/>
          <w:b/>
          <w:bCs/>
        </w:rPr>
      </w:pPr>
    </w:p>
    <w:p w14:paraId="3B2E46F9" w14:textId="77777777" w:rsidR="00084314" w:rsidRPr="004B1E30" w:rsidRDefault="00084314" w:rsidP="00CF4B00">
      <w:pPr>
        <w:autoSpaceDE w:val="0"/>
        <w:autoSpaceDN w:val="0"/>
        <w:adjustRightInd w:val="0"/>
        <w:spacing w:after="0"/>
        <w:jc w:val="center"/>
        <w:rPr>
          <w:rFonts w:ascii="Arial" w:eastAsia="MS PGothic" w:hAnsi="Arial" w:cs="Arial"/>
          <w:b/>
        </w:rPr>
        <w:sectPr w:rsidR="00084314" w:rsidRPr="004B1E30" w:rsidSect="00084314">
          <w:headerReference w:type="default" r:id="rId8"/>
          <w:footerReference w:type="default" r:id="rId9"/>
          <w:pgSz w:w="12240" w:h="15840"/>
          <w:pgMar w:top="1440" w:right="1440" w:bottom="1440" w:left="1440" w:header="1440" w:footer="1440" w:gutter="0"/>
          <w:cols w:space="708"/>
          <w:docGrid w:linePitch="360"/>
        </w:sectPr>
      </w:pPr>
    </w:p>
    <w:p w14:paraId="59755751" w14:textId="5BC4AA95" w:rsidR="00962017" w:rsidRPr="004B1E30" w:rsidRDefault="0090698B" w:rsidP="00CF4B00">
      <w:pPr>
        <w:spacing w:after="0" w:line="240" w:lineRule="auto"/>
        <w:jc w:val="center"/>
        <w:rPr>
          <w:rFonts w:ascii="Arial" w:hAnsi="Arial" w:cs="Arial"/>
          <w:b/>
          <w:bCs/>
        </w:rPr>
      </w:pPr>
      <w:r w:rsidRPr="004B1E30">
        <w:rPr>
          <w:rFonts w:ascii="Arial" w:hAnsi="Arial" w:cs="Arial"/>
          <w:b/>
          <w:bCs/>
        </w:rPr>
        <w:lastRenderedPageBreak/>
        <w:t>ANEXO I</w:t>
      </w:r>
    </w:p>
    <w:p w14:paraId="05A3AEAC" w14:textId="77777777" w:rsidR="00962017" w:rsidRPr="004B1E30" w:rsidRDefault="00962017" w:rsidP="00CF4B00">
      <w:pPr>
        <w:spacing w:after="0" w:line="240" w:lineRule="auto"/>
        <w:jc w:val="center"/>
        <w:rPr>
          <w:rFonts w:ascii="Arial" w:hAnsi="Arial" w:cs="Arial"/>
          <w:b/>
          <w:bCs/>
        </w:rPr>
      </w:pPr>
    </w:p>
    <w:p w14:paraId="7370B3B4" w14:textId="77777777" w:rsidR="00962017" w:rsidRPr="004B1E30" w:rsidRDefault="00962017" w:rsidP="00CF4B00">
      <w:pPr>
        <w:spacing w:after="0" w:line="240" w:lineRule="auto"/>
        <w:jc w:val="center"/>
        <w:rPr>
          <w:rFonts w:ascii="Arial" w:hAnsi="Arial" w:cs="Arial"/>
          <w:b/>
          <w:bCs/>
        </w:rPr>
      </w:pPr>
    </w:p>
    <w:p w14:paraId="45AAFB93" w14:textId="77777777" w:rsidR="00335845" w:rsidRPr="004B1E30" w:rsidRDefault="00335845" w:rsidP="00CF4B00">
      <w:pPr>
        <w:spacing w:after="0" w:line="240" w:lineRule="auto"/>
        <w:jc w:val="center"/>
        <w:rPr>
          <w:rFonts w:ascii="Arial" w:hAnsi="Arial" w:cs="Arial"/>
          <w:b/>
          <w:bCs/>
        </w:rPr>
      </w:pPr>
    </w:p>
    <w:p w14:paraId="4B82018E" w14:textId="77777777" w:rsidR="00335845" w:rsidRPr="004B1E30" w:rsidRDefault="00335845" w:rsidP="00CF4B00">
      <w:pPr>
        <w:spacing w:after="0" w:line="240" w:lineRule="auto"/>
        <w:jc w:val="center"/>
        <w:rPr>
          <w:rFonts w:ascii="Arial" w:hAnsi="Arial" w:cs="Arial"/>
          <w:b/>
          <w:bCs/>
        </w:rPr>
      </w:pPr>
    </w:p>
    <w:p w14:paraId="5582858B" w14:textId="77777777" w:rsidR="00962017" w:rsidRPr="004B1E30" w:rsidRDefault="00962017" w:rsidP="00CF4B00">
      <w:pPr>
        <w:spacing w:after="0" w:line="240" w:lineRule="auto"/>
        <w:jc w:val="center"/>
        <w:rPr>
          <w:rFonts w:ascii="Arial" w:hAnsi="Arial" w:cs="Arial"/>
          <w:b/>
          <w:bCs/>
        </w:rPr>
      </w:pPr>
    </w:p>
    <w:p w14:paraId="0B4A00FD" w14:textId="77777777" w:rsidR="00962017" w:rsidRPr="00B22E87" w:rsidRDefault="00962017" w:rsidP="00CF4B00">
      <w:pPr>
        <w:spacing w:after="0" w:line="240" w:lineRule="auto"/>
        <w:jc w:val="center"/>
        <w:rPr>
          <w:rFonts w:ascii="Arial" w:hAnsi="Arial" w:cs="Arial"/>
          <w:b/>
          <w:bCs/>
          <w:sz w:val="60"/>
          <w:szCs w:val="60"/>
        </w:rPr>
      </w:pPr>
    </w:p>
    <w:p w14:paraId="31149512" w14:textId="77777777" w:rsidR="00B85A17" w:rsidRPr="00B22E87" w:rsidRDefault="00F70E72" w:rsidP="00CF4B00">
      <w:pPr>
        <w:pStyle w:val="Encabezado"/>
        <w:jc w:val="center"/>
        <w:rPr>
          <w:rFonts w:ascii="Arial" w:eastAsia="Batang" w:hAnsi="Arial" w:cs="Arial"/>
          <w:b/>
          <w:bCs/>
          <w:sz w:val="60"/>
          <w:szCs w:val="60"/>
          <w:lang w:val="es-ES"/>
        </w:rPr>
      </w:pPr>
      <w:r w:rsidRPr="00B22E87">
        <w:rPr>
          <w:rFonts w:ascii="Arial" w:eastAsia="Batang" w:hAnsi="Arial" w:cs="Arial"/>
          <w:b/>
          <w:bCs/>
          <w:sz w:val="60"/>
          <w:szCs w:val="60"/>
          <w:lang w:val="es-ES"/>
        </w:rPr>
        <w:t xml:space="preserve">MANUAL DE METODOLOGÍA </w:t>
      </w:r>
    </w:p>
    <w:p w14:paraId="7DA79EFD" w14:textId="77777777" w:rsidR="00370F88" w:rsidRPr="00B22E87" w:rsidRDefault="00B85A17" w:rsidP="00CF4B00">
      <w:pPr>
        <w:pStyle w:val="Encabezado"/>
        <w:jc w:val="center"/>
        <w:rPr>
          <w:rFonts w:ascii="Arial" w:eastAsia="Batang" w:hAnsi="Arial" w:cs="Arial"/>
          <w:b/>
          <w:bCs/>
          <w:sz w:val="60"/>
          <w:szCs w:val="60"/>
          <w:lang w:val="es-ES"/>
        </w:rPr>
      </w:pPr>
      <w:r w:rsidRPr="00B22E87">
        <w:rPr>
          <w:rFonts w:ascii="Arial" w:eastAsia="Batang" w:hAnsi="Arial" w:cs="Arial"/>
          <w:b/>
          <w:bCs/>
          <w:sz w:val="60"/>
          <w:szCs w:val="60"/>
          <w:lang w:val="es-ES"/>
        </w:rPr>
        <w:t xml:space="preserve">CÁLCULO </w:t>
      </w:r>
      <w:r w:rsidR="00370F88" w:rsidRPr="00B22E87">
        <w:rPr>
          <w:rFonts w:ascii="Arial" w:eastAsia="Batang" w:hAnsi="Arial" w:cs="Arial"/>
          <w:b/>
          <w:bCs/>
          <w:sz w:val="60"/>
          <w:szCs w:val="60"/>
          <w:lang w:val="es-ES"/>
        </w:rPr>
        <w:t xml:space="preserve">VALOR </w:t>
      </w:r>
    </w:p>
    <w:p w14:paraId="228B4CBE" w14:textId="77777777" w:rsidR="00604BE2" w:rsidRPr="00B22E87" w:rsidRDefault="00370F88" w:rsidP="00CF4B00">
      <w:pPr>
        <w:pStyle w:val="Encabezado"/>
        <w:jc w:val="center"/>
        <w:rPr>
          <w:rFonts w:ascii="Arial" w:eastAsia="Batang" w:hAnsi="Arial" w:cs="Arial"/>
          <w:b/>
          <w:bCs/>
          <w:sz w:val="60"/>
          <w:szCs w:val="60"/>
          <w:lang w:val="es-ES"/>
        </w:rPr>
      </w:pPr>
      <w:r w:rsidRPr="00B22E87">
        <w:rPr>
          <w:rFonts w:ascii="Arial" w:eastAsia="Batang" w:hAnsi="Arial" w:cs="Arial"/>
          <w:b/>
          <w:bCs/>
          <w:sz w:val="60"/>
          <w:szCs w:val="60"/>
          <w:lang w:val="es-ES"/>
        </w:rPr>
        <w:t>EN RIESGO DE MERCADO</w:t>
      </w:r>
    </w:p>
    <w:p w14:paraId="43A3FF4E" w14:textId="77777777" w:rsidR="00962017" w:rsidRPr="00B22E87" w:rsidRDefault="00962017" w:rsidP="00CF4B00">
      <w:pPr>
        <w:spacing w:after="0" w:line="240" w:lineRule="auto"/>
        <w:jc w:val="center"/>
        <w:rPr>
          <w:rFonts w:ascii="Arial" w:hAnsi="Arial" w:cs="Arial"/>
          <w:b/>
          <w:bCs/>
          <w:sz w:val="60"/>
          <w:szCs w:val="60"/>
        </w:rPr>
      </w:pPr>
    </w:p>
    <w:p w14:paraId="05862ED4" w14:textId="77777777" w:rsidR="00962017" w:rsidRPr="004B1E30" w:rsidRDefault="00962017" w:rsidP="00CF4B00">
      <w:pPr>
        <w:spacing w:after="0" w:line="240" w:lineRule="auto"/>
        <w:jc w:val="center"/>
        <w:rPr>
          <w:rFonts w:ascii="Arial" w:hAnsi="Arial" w:cs="Arial"/>
          <w:b/>
          <w:bCs/>
        </w:rPr>
      </w:pPr>
    </w:p>
    <w:p w14:paraId="07BF262E" w14:textId="77777777" w:rsidR="00962017" w:rsidRPr="004B1E30" w:rsidRDefault="00962017" w:rsidP="00CF4B00">
      <w:pPr>
        <w:spacing w:after="0" w:line="240" w:lineRule="auto"/>
        <w:jc w:val="center"/>
        <w:rPr>
          <w:rFonts w:ascii="Arial" w:hAnsi="Arial" w:cs="Arial"/>
          <w:b/>
          <w:bCs/>
        </w:rPr>
      </w:pPr>
    </w:p>
    <w:p w14:paraId="4B2857CD" w14:textId="77777777" w:rsidR="00962017" w:rsidRPr="004B1E30" w:rsidRDefault="00962017" w:rsidP="00CF4B00">
      <w:pPr>
        <w:spacing w:after="0" w:line="240" w:lineRule="auto"/>
        <w:jc w:val="center"/>
        <w:rPr>
          <w:rFonts w:ascii="Arial" w:hAnsi="Arial" w:cs="Arial"/>
          <w:b/>
          <w:bCs/>
        </w:rPr>
      </w:pPr>
    </w:p>
    <w:p w14:paraId="65BD29F0" w14:textId="77777777" w:rsidR="00962017" w:rsidRPr="004B1E30" w:rsidRDefault="00962017" w:rsidP="00CF4B00">
      <w:pPr>
        <w:spacing w:after="0" w:line="240" w:lineRule="auto"/>
        <w:jc w:val="center"/>
        <w:rPr>
          <w:rFonts w:ascii="Arial" w:hAnsi="Arial" w:cs="Arial"/>
          <w:b/>
          <w:bCs/>
        </w:rPr>
      </w:pPr>
    </w:p>
    <w:p w14:paraId="24FECD8E" w14:textId="77777777" w:rsidR="00962017" w:rsidRPr="004B1E30" w:rsidRDefault="00962017" w:rsidP="00CF4B00">
      <w:pPr>
        <w:spacing w:after="0" w:line="240" w:lineRule="auto"/>
        <w:jc w:val="center"/>
        <w:rPr>
          <w:rFonts w:ascii="Arial" w:hAnsi="Arial" w:cs="Arial"/>
          <w:b/>
          <w:bCs/>
        </w:rPr>
      </w:pPr>
    </w:p>
    <w:p w14:paraId="5E20939B" w14:textId="77777777" w:rsidR="00604BE2" w:rsidRPr="004B1E30" w:rsidRDefault="00604BE2" w:rsidP="00CF4B00">
      <w:pPr>
        <w:spacing w:after="0" w:line="240" w:lineRule="auto"/>
        <w:jc w:val="center"/>
        <w:rPr>
          <w:rFonts w:ascii="Arial" w:hAnsi="Arial" w:cs="Arial"/>
          <w:b/>
          <w:bCs/>
        </w:rPr>
      </w:pPr>
    </w:p>
    <w:p w14:paraId="22CB850A" w14:textId="77777777" w:rsidR="00962017" w:rsidRPr="004B1E30" w:rsidRDefault="00962017" w:rsidP="00CF4B00">
      <w:pPr>
        <w:spacing w:after="0" w:line="240" w:lineRule="auto"/>
        <w:jc w:val="center"/>
        <w:rPr>
          <w:rFonts w:ascii="Arial" w:hAnsi="Arial" w:cs="Arial"/>
          <w:b/>
          <w:bCs/>
        </w:rPr>
      </w:pPr>
    </w:p>
    <w:p w14:paraId="74BBA167" w14:textId="77777777" w:rsidR="00962017" w:rsidRPr="004B1E30" w:rsidRDefault="00962017" w:rsidP="00CF4B00">
      <w:pPr>
        <w:spacing w:after="0" w:line="240" w:lineRule="auto"/>
        <w:jc w:val="center"/>
        <w:rPr>
          <w:rFonts w:ascii="Arial" w:hAnsi="Arial" w:cs="Arial"/>
          <w:b/>
          <w:bCs/>
        </w:rPr>
      </w:pPr>
    </w:p>
    <w:p w14:paraId="7965937F" w14:textId="77777777" w:rsidR="00084314" w:rsidRPr="004B1E30" w:rsidRDefault="00084314" w:rsidP="00CF4B00">
      <w:pPr>
        <w:spacing w:after="0" w:line="240" w:lineRule="auto"/>
        <w:jc w:val="both"/>
        <w:rPr>
          <w:rFonts w:ascii="Arial" w:hAnsi="Arial" w:cs="Arial"/>
        </w:rPr>
        <w:sectPr w:rsidR="00084314" w:rsidRPr="004B1E30" w:rsidSect="00084314">
          <w:pgSz w:w="12240" w:h="15840"/>
          <w:pgMar w:top="1440" w:right="1440" w:bottom="1440" w:left="1440" w:header="1440" w:footer="1440" w:gutter="0"/>
          <w:cols w:space="708"/>
          <w:docGrid w:linePitch="360"/>
        </w:sectPr>
      </w:pPr>
    </w:p>
    <w:p w14:paraId="0A325783" w14:textId="77777777" w:rsidR="005D496B" w:rsidRPr="004B1E30" w:rsidRDefault="005D496B" w:rsidP="00CF4B00">
      <w:pPr>
        <w:pStyle w:val="TtuloTDC"/>
        <w:spacing w:before="0"/>
        <w:rPr>
          <w:rFonts w:ascii="Arial" w:hAnsi="Arial" w:cs="Arial"/>
          <w:b/>
          <w:bCs/>
          <w:color w:val="auto"/>
          <w:sz w:val="22"/>
          <w:szCs w:val="22"/>
        </w:rPr>
      </w:pPr>
      <w:r w:rsidRPr="004B1E30">
        <w:rPr>
          <w:rFonts w:ascii="Arial" w:hAnsi="Arial" w:cs="Arial"/>
          <w:b/>
          <w:bCs/>
          <w:color w:val="auto"/>
          <w:sz w:val="22"/>
          <w:szCs w:val="22"/>
          <w:lang w:val="es-ES"/>
        </w:rPr>
        <w:lastRenderedPageBreak/>
        <w:t>Contenido</w:t>
      </w:r>
    </w:p>
    <w:p w14:paraId="5AAB5635" w14:textId="3BC9D2EC" w:rsidR="00833AA4" w:rsidRDefault="005D496B">
      <w:pPr>
        <w:pStyle w:val="TDC1"/>
        <w:rPr>
          <w:rFonts w:asciiTheme="minorHAnsi" w:eastAsiaTheme="minorEastAsia" w:hAnsiTheme="minorHAnsi" w:cstheme="minorBidi"/>
          <w:b w:val="0"/>
          <w:bCs w:val="0"/>
          <w:caps w:val="0"/>
          <w:noProof/>
          <w:sz w:val="22"/>
          <w:szCs w:val="22"/>
          <w:lang w:eastAsia="es-CO"/>
        </w:rPr>
      </w:pPr>
      <w:r w:rsidRPr="004B1E30">
        <w:rPr>
          <w:rFonts w:ascii="Arial" w:hAnsi="Arial" w:cs="Arial"/>
          <w:sz w:val="22"/>
          <w:szCs w:val="22"/>
        </w:rPr>
        <w:fldChar w:fldCharType="begin"/>
      </w:r>
      <w:r w:rsidRPr="004B1E30">
        <w:rPr>
          <w:rFonts w:ascii="Arial" w:hAnsi="Arial" w:cs="Arial"/>
          <w:sz w:val="22"/>
          <w:szCs w:val="22"/>
        </w:rPr>
        <w:instrText xml:space="preserve"> TOC \o "1-3" \h \z \u </w:instrText>
      </w:r>
      <w:r w:rsidRPr="004B1E30">
        <w:rPr>
          <w:rFonts w:ascii="Arial" w:hAnsi="Arial" w:cs="Arial"/>
          <w:sz w:val="22"/>
          <w:szCs w:val="22"/>
        </w:rPr>
        <w:fldChar w:fldCharType="separate"/>
      </w:r>
      <w:hyperlink w:anchor="_Toc118463067" w:history="1">
        <w:r w:rsidR="00833AA4" w:rsidRPr="0094387F">
          <w:rPr>
            <w:rStyle w:val="Hipervnculo"/>
            <w:rFonts w:cs="Arial"/>
            <w:noProof/>
          </w:rPr>
          <w:t>INTRODUCCIÓN</w:t>
        </w:r>
        <w:r w:rsidR="00833AA4">
          <w:rPr>
            <w:noProof/>
            <w:webHidden/>
          </w:rPr>
          <w:tab/>
        </w:r>
        <w:r w:rsidR="00833AA4">
          <w:rPr>
            <w:noProof/>
            <w:webHidden/>
          </w:rPr>
          <w:fldChar w:fldCharType="begin"/>
        </w:r>
        <w:r w:rsidR="00833AA4">
          <w:rPr>
            <w:noProof/>
            <w:webHidden/>
          </w:rPr>
          <w:instrText xml:space="preserve"> PAGEREF _Toc118463067 \h </w:instrText>
        </w:r>
        <w:r w:rsidR="00833AA4">
          <w:rPr>
            <w:noProof/>
            <w:webHidden/>
          </w:rPr>
        </w:r>
        <w:r w:rsidR="00833AA4">
          <w:rPr>
            <w:noProof/>
            <w:webHidden/>
          </w:rPr>
          <w:fldChar w:fldCharType="separate"/>
        </w:r>
        <w:r w:rsidR="00833AA4">
          <w:rPr>
            <w:noProof/>
            <w:webHidden/>
          </w:rPr>
          <w:t>5</w:t>
        </w:r>
        <w:r w:rsidR="00833AA4">
          <w:rPr>
            <w:noProof/>
            <w:webHidden/>
          </w:rPr>
          <w:fldChar w:fldCharType="end"/>
        </w:r>
      </w:hyperlink>
    </w:p>
    <w:p w14:paraId="7A1710CF" w14:textId="5F7630EC" w:rsidR="00833AA4" w:rsidRDefault="009A0421">
      <w:pPr>
        <w:pStyle w:val="TDC1"/>
        <w:rPr>
          <w:rFonts w:asciiTheme="minorHAnsi" w:eastAsiaTheme="minorEastAsia" w:hAnsiTheme="minorHAnsi" w:cstheme="minorBidi"/>
          <w:b w:val="0"/>
          <w:bCs w:val="0"/>
          <w:caps w:val="0"/>
          <w:noProof/>
          <w:sz w:val="22"/>
          <w:szCs w:val="22"/>
          <w:lang w:eastAsia="es-CO"/>
        </w:rPr>
      </w:pPr>
      <w:hyperlink w:anchor="_Toc118463068" w:history="1">
        <w:r w:rsidR="00833AA4" w:rsidRPr="0094387F">
          <w:rPr>
            <w:rStyle w:val="Hipervnculo"/>
            <w:rFonts w:cs="Arial"/>
            <w:noProof/>
          </w:rPr>
          <w:t>OBJETIVO GENERAL</w:t>
        </w:r>
        <w:r w:rsidR="00833AA4">
          <w:rPr>
            <w:noProof/>
            <w:webHidden/>
          </w:rPr>
          <w:tab/>
        </w:r>
        <w:r w:rsidR="00833AA4">
          <w:rPr>
            <w:noProof/>
            <w:webHidden/>
          </w:rPr>
          <w:fldChar w:fldCharType="begin"/>
        </w:r>
        <w:r w:rsidR="00833AA4">
          <w:rPr>
            <w:noProof/>
            <w:webHidden/>
          </w:rPr>
          <w:instrText xml:space="preserve"> PAGEREF _Toc118463068 \h </w:instrText>
        </w:r>
        <w:r w:rsidR="00833AA4">
          <w:rPr>
            <w:noProof/>
            <w:webHidden/>
          </w:rPr>
        </w:r>
        <w:r w:rsidR="00833AA4">
          <w:rPr>
            <w:noProof/>
            <w:webHidden/>
          </w:rPr>
          <w:fldChar w:fldCharType="separate"/>
        </w:r>
        <w:r w:rsidR="00833AA4">
          <w:rPr>
            <w:noProof/>
            <w:webHidden/>
          </w:rPr>
          <w:t>6</w:t>
        </w:r>
        <w:r w:rsidR="00833AA4">
          <w:rPr>
            <w:noProof/>
            <w:webHidden/>
          </w:rPr>
          <w:fldChar w:fldCharType="end"/>
        </w:r>
      </w:hyperlink>
    </w:p>
    <w:p w14:paraId="61ECC211" w14:textId="6B5EC475" w:rsidR="00833AA4" w:rsidRDefault="009A0421">
      <w:pPr>
        <w:pStyle w:val="TDC1"/>
        <w:rPr>
          <w:rFonts w:asciiTheme="minorHAnsi" w:eastAsiaTheme="minorEastAsia" w:hAnsiTheme="minorHAnsi" w:cstheme="minorBidi"/>
          <w:b w:val="0"/>
          <w:bCs w:val="0"/>
          <w:caps w:val="0"/>
          <w:noProof/>
          <w:sz w:val="22"/>
          <w:szCs w:val="22"/>
          <w:lang w:eastAsia="es-CO"/>
        </w:rPr>
      </w:pPr>
      <w:hyperlink w:anchor="_Toc118463069" w:history="1">
        <w:r w:rsidR="00833AA4" w:rsidRPr="0094387F">
          <w:rPr>
            <w:rStyle w:val="Hipervnculo"/>
            <w:rFonts w:cs="Arial"/>
            <w:noProof/>
          </w:rPr>
          <w:t>OBJETIVO ESPECÍFICOS</w:t>
        </w:r>
        <w:r w:rsidR="00833AA4">
          <w:rPr>
            <w:noProof/>
            <w:webHidden/>
          </w:rPr>
          <w:tab/>
        </w:r>
        <w:r w:rsidR="00833AA4">
          <w:rPr>
            <w:noProof/>
            <w:webHidden/>
          </w:rPr>
          <w:fldChar w:fldCharType="begin"/>
        </w:r>
        <w:r w:rsidR="00833AA4">
          <w:rPr>
            <w:noProof/>
            <w:webHidden/>
          </w:rPr>
          <w:instrText xml:space="preserve"> PAGEREF _Toc118463069 \h </w:instrText>
        </w:r>
        <w:r w:rsidR="00833AA4">
          <w:rPr>
            <w:noProof/>
            <w:webHidden/>
          </w:rPr>
        </w:r>
        <w:r w:rsidR="00833AA4">
          <w:rPr>
            <w:noProof/>
            <w:webHidden/>
          </w:rPr>
          <w:fldChar w:fldCharType="separate"/>
        </w:r>
        <w:r w:rsidR="00833AA4">
          <w:rPr>
            <w:noProof/>
            <w:webHidden/>
          </w:rPr>
          <w:t>6</w:t>
        </w:r>
        <w:r w:rsidR="00833AA4">
          <w:rPr>
            <w:noProof/>
            <w:webHidden/>
          </w:rPr>
          <w:fldChar w:fldCharType="end"/>
        </w:r>
      </w:hyperlink>
    </w:p>
    <w:p w14:paraId="52DE0388" w14:textId="2E803977" w:rsidR="00833AA4" w:rsidRDefault="009A0421">
      <w:pPr>
        <w:pStyle w:val="TDC1"/>
        <w:rPr>
          <w:rFonts w:asciiTheme="minorHAnsi" w:eastAsiaTheme="minorEastAsia" w:hAnsiTheme="minorHAnsi" w:cstheme="minorBidi"/>
          <w:b w:val="0"/>
          <w:bCs w:val="0"/>
          <w:caps w:val="0"/>
          <w:noProof/>
          <w:sz w:val="22"/>
          <w:szCs w:val="22"/>
          <w:lang w:eastAsia="es-CO"/>
        </w:rPr>
      </w:pPr>
      <w:hyperlink w:anchor="_Toc118463070" w:history="1">
        <w:r w:rsidR="00833AA4" w:rsidRPr="0094387F">
          <w:rPr>
            <w:rStyle w:val="Hipervnculo"/>
            <w:rFonts w:cs="Arial"/>
            <w:noProof/>
          </w:rPr>
          <w:t>METODOLOGÍA DE CÁLCULO VALOR EN RIESGO DE MERCADO</w:t>
        </w:r>
        <w:r w:rsidR="00833AA4">
          <w:rPr>
            <w:noProof/>
            <w:webHidden/>
          </w:rPr>
          <w:tab/>
        </w:r>
        <w:r w:rsidR="00833AA4">
          <w:rPr>
            <w:noProof/>
            <w:webHidden/>
          </w:rPr>
          <w:fldChar w:fldCharType="begin"/>
        </w:r>
        <w:r w:rsidR="00833AA4">
          <w:rPr>
            <w:noProof/>
            <w:webHidden/>
          </w:rPr>
          <w:instrText xml:space="preserve"> PAGEREF _Toc118463070 \h </w:instrText>
        </w:r>
        <w:r w:rsidR="00833AA4">
          <w:rPr>
            <w:noProof/>
            <w:webHidden/>
          </w:rPr>
        </w:r>
        <w:r w:rsidR="00833AA4">
          <w:rPr>
            <w:noProof/>
            <w:webHidden/>
          </w:rPr>
          <w:fldChar w:fldCharType="separate"/>
        </w:r>
        <w:r w:rsidR="00833AA4">
          <w:rPr>
            <w:noProof/>
            <w:webHidden/>
          </w:rPr>
          <w:t>7</w:t>
        </w:r>
        <w:r w:rsidR="00833AA4">
          <w:rPr>
            <w:noProof/>
            <w:webHidden/>
          </w:rPr>
          <w:fldChar w:fldCharType="end"/>
        </w:r>
      </w:hyperlink>
    </w:p>
    <w:p w14:paraId="2A3A4DD3" w14:textId="05EF4872"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71" w:history="1">
        <w:r w:rsidR="00833AA4" w:rsidRPr="0094387F">
          <w:rPr>
            <w:rStyle w:val="Hipervnculo"/>
            <w:rFonts w:ascii="Arial" w:hAnsi="Arial" w:cs="Arial"/>
            <w:noProof/>
          </w:rPr>
          <w:t>PARÁMETROS MODELO ESTÁNDAR VALOR EN RIESGO DE MERCADO</w:t>
        </w:r>
        <w:r w:rsidR="00833AA4">
          <w:rPr>
            <w:noProof/>
            <w:webHidden/>
          </w:rPr>
          <w:tab/>
        </w:r>
        <w:r w:rsidR="00833AA4">
          <w:rPr>
            <w:noProof/>
            <w:webHidden/>
          </w:rPr>
          <w:fldChar w:fldCharType="begin"/>
        </w:r>
        <w:r w:rsidR="00833AA4">
          <w:rPr>
            <w:noProof/>
            <w:webHidden/>
          </w:rPr>
          <w:instrText xml:space="preserve"> PAGEREF _Toc118463071 \h </w:instrText>
        </w:r>
        <w:r w:rsidR="00833AA4">
          <w:rPr>
            <w:noProof/>
            <w:webHidden/>
          </w:rPr>
        </w:r>
        <w:r w:rsidR="00833AA4">
          <w:rPr>
            <w:noProof/>
            <w:webHidden/>
          </w:rPr>
          <w:fldChar w:fldCharType="separate"/>
        </w:r>
        <w:r w:rsidR="00833AA4">
          <w:rPr>
            <w:noProof/>
            <w:webHidden/>
          </w:rPr>
          <w:t>7</w:t>
        </w:r>
        <w:r w:rsidR="00833AA4">
          <w:rPr>
            <w:noProof/>
            <w:webHidden/>
          </w:rPr>
          <w:fldChar w:fldCharType="end"/>
        </w:r>
      </w:hyperlink>
    </w:p>
    <w:p w14:paraId="19C87431" w14:textId="2C3D0C08"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72" w:history="1">
        <w:r w:rsidR="00833AA4" w:rsidRPr="0094387F">
          <w:rPr>
            <w:rStyle w:val="Hipervnculo"/>
            <w:rFonts w:ascii="Arial" w:hAnsi="Arial" w:cs="Arial"/>
            <w:noProof/>
          </w:rPr>
          <w:t>FACTORES DE RIESGO</w:t>
        </w:r>
        <w:r w:rsidR="00833AA4">
          <w:rPr>
            <w:noProof/>
            <w:webHidden/>
          </w:rPr>
          <w:tab/>
        </w:r>
        <w:r w:rsidR="00833AA4">
          <w:rPr>
            <w:noProof/>
            <w:webHidden/>
          </w:rPr>
          <w:fldChar w:fldCharType="begin"/>
        </w:r>
        <w:r w:rsidR="00833AA4">
          <w:rPr>
            <w:noProof/>
            <w:webHidden/>
          </w:rPr>
          <w:instrText xml:space="preserve"> PAGEREF _Toc118463072 \h </w:instrText>
        </w:r>
        <w:r w:rsidR="00833AA4">
          <w:rPr>
            <w:noProof/>
            <w:webHidden/>
          </w:rPr>
        </w:r>
        <w:r w:rsidR="00833AA4">
          <w:rPr>
            <w:noProof/>
            <w:webHidden/>
          </w:rPr>
          <w:fldChar w:fldCharType="separate"/>
        </w:r>
        <w:r w:rsidR="00833AA4">
          <w:rPr>
            <w:noProof/>
            <w:webHidden/>
          </w:rPr>
          <w:t>7</w:t>
        </w:r>
        <w:r w:rsidR="00833AA4">
          <w:rPr>
            <w:noProof/>
            <w:webHidden/>
          </w:rPr>
          <w:fldChar w:fldCharType="end"/>
        </w:r>
      </w:hyperlink>
    </w:p>
    <w:p w14:paraId="3A1E3BCA" w14:textId="7C16D97D"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3" w:history="1">
        <w:r w:rsidR="00833AA4" w:rsidRPr="0094387F">
          <w:rPr>
            <w:rStyle w:val="Hipervnculo"/>
            <w:rFonts w:ascii="Arial" w:hAnsi="Arial" w:cs="Arial"/>
            <w:noProof/>
          </w:rPr>
          <w:t>Tasa de Interés</w:t>
        </w:r>
        <w:r w:rsidR="00833AA4">
          <w:rPr>
            <w:noProof/>
            <w:webHidden/>
          </w:rPr>
          <w:tab/>
        </w:r>
        <w:r w:rsidR="00833AA4">
          <w:rPr>
            <w:noProof/>
            <w:webHidden/>
          </w:rPr>
          <w:fldChar w:fldCharType="begin"/>
        </w:r>
        <w:r w:rsidR="00833AA4">
          <w:rPr>
            <w:noProof/>
            <w:webHidden/>
          </w:rPr>
          <w:instrText xml:space="preserve"> PAGEREF _Toc118463073 \h </w:instrText>
        </w:r>
        <w:r w:rsidR="00833AA4">
          <w:rPr>
            <w:noProof/>
            <w:webHidden/>
          </w:rPr>
        </w:r>
        <w:r w:rsidR="00833AA4">
          <w:rPr>
            <w:noProof/>
            <w:webHidden/>
          </w:rPr>
          <w:fldChar w:fldCharType="separate"/>
        </w:r>
        <w:r w:rsidR="00833AA4">
          <w:rPr>
            <w:noProof/>
            <w:webHidden/>
          </w:rPr>
          <w:t>7</w:t>
        </w:r>
        <w:r w:rsidR="00833AA4">
          <w:rPr>
            <w:noProof/>
            <w:webHidden/>
          </w:rPr>
          <w:fldChar w:fldCharType="end"/>
        </w:r>
      </w:hyperlink>
    </w:p>
    <w:p w14:paraId="34E892DE" w14:textId="3F51A61F"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4" w:history="1">
        <w:r w:rsidR="00833AA4" w:rsidRPr="0094387F">
          <w:rPr>
            <w:rStyle w:val="Hipervnculo"/>
            <w:rFonts w:ascii="Arial" w:hAnsi="Arial" w:cs="Arial"/>
            <w:noProof/>
          </w:rPr>
          <w:t>Tasa de Cambio</w:t>
        </w:r>
        <w:r w:rsidR="00833AA4">
          <w:rPr>
            <w:noProof/>
            <w:webHidden/>
          </w:rPr>
          <w:tab/>
        </w:r>
        <w:r w:rsidR="00833AA4">
          <w:rPr>
            <w:noProof/>
            <w:webHidden/>
          </w:rPr>
          <w:fldChar w:fldCharType="begin"/>
        </w:r>
        <w:r w:rsidR="00833AA4">
          <w:rPr>
            <w:noProof/>
            <w:webHidden/>
          </w:rPr>
          <w:instrText xml:space="preserve"> PAGEREF _Toc118463074 \h </w:instrText>
        </w:r>
        <w:r w:rsidR="00833AA4">
          <w:rPr>
            <w:noProof/>
            <w:webHidden/>
          </w:rPr>
        </w:r>
        <w:r w:rsidR="00833AA4">
          <w:rPr>
            <w:noProof/>
            <w:webHidden/>
          </w:rPr>
          <w:fldChar w:fldCharType="separate"/>
        </w:r>
        <w:r w:rsidR="00833AA4">
          <w:rPr>
            <w:noProof/>
            <w:webHidden/>
          </w:rPr>
          <w:t>7</w:t>
        </w:r>
        <w:r w:rsidR="00833AA4">
          <w:rPr>
            <w:noProof/>
            <w:webHidden/>
          </w:rPr>
          <w:fldChar w:fldCharType="end"/>
        </w:r>
      </w:hyperlink>
    </w:p>
    <w:p w14:paraId="59572A5C" w14:textId="1CD2A570"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5" w:history="1">
        <w:r w:rsidR="00833AA4" w:rsidRPr="0094387F">
          <w:rPr>
            <w:rStyle w:val="Hipervnculo"/>
            <w:rFonts w:ascii="Arial" w:hAnsi="Arial" w:cs="Arial"/>
            <w:noProof/>
          </w:rPr>
          <w:t>Precio de las Acciones</w:t>
        </w:r>
        <w:r w:rsidR="00833AA4">
          <w:rPr>
            <w:noProof/>
            <w:webHidden/>
          </w:rPr>
          <w:tab/>
        </w:r>
        <w:r w:rsidR="00833AA4">
          <w:rPr>
            <w:noProof/>
            <w:webHidden/>
          </w:rPr>
          <w:fldChar w:fldCharType="begin"/>
        </w:r>
        <w:r w:rsidR="00833AA4">
          <w:rPr>
            <w:noProof/>
            <w:webHidden/>
          </w:rPr>
          <w:instrText xml:space="preserve"> PAGEREF _Toc118463075 \h </w:instrText>
        </w:r>
        <w:r w:rsidR="00833AA4">
          <w:rPr>
            <w:noProof/>
            <w:webHidden/>
          </w:rPr>
        </w:r>
        <w:r w:rsidR="00833AA4">
          <w:rPr>
            <w:noProof/>
            <w:webHidden/>
          </w:rPr>
          <w:fldChar w:fldCharType="separate"/>
        </w:r>
        <w:r w:rsidR="00833AA4">
          <w:rPr>
            <w:noProof/>
            <w:webHidden/>
          </w:rPr>
          <w:t>8</w:t>
        </w:r>
        <w:r w:rsidR="00833AA4">
          <w:rPr>
            <w:noProof/>
            <w:webHidden/>
          </w:rPr>
          <w:fldChar w:fldCharType="end"/>
        </w:r>
      </w:hyperlink>
    </w:p>
    <w:p w14:paraId="0000F1DA" w14:textId="7B8AD197"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6" w:history="1">
        <w:r w:rsidR="00833AA4" w:rsidRPr="0094387F">
          <w:rPr>
            <w:rStyle w:val="Hipervnculo"/>
            <w:rFonts w:ascii="Arial" w:hAnsi="Arial" w:cs="Arial"/>
            <w:noProof/>
          </w:rPr>
          <w:t>Carteras Colectivas</w:t>
        </w:r>
        <w:r w:rsidR="00833AA4">
          <w:rPr>
            <w:noProof/>
            <w:webHidden/>
          </w:rPr>
          <w:tab/>
        </w:r>
        <w:r w:rsidR="00833AA4">
          <w:rPr>
            <w:noProof/>
            <w:webHidden/>
          </w:rPr>
          <w:fldChar w:fldCharType="begin"/>
        </w:r>
        <w:r w:rsidR="00833AA4">
          <w:rPr>
            <w:noProof/>
            <w:webHidden/>
          </w:rPr>
          <w:instrText xml:space="preserve"> PAGEREF _Toc118463076 \h </w:instrText>
        </w:r>
        <w:r w:rsidR="00833AA4">
          <w:rPr>
            <w:noProof/>
            <w:webHidden/>
          </w:rPr>
        </w:r>
        <w:r w:rsidR="00833AA4">
          <w:rPr>
            <w:noProof/>
            <w:webHidden/>
          </w:rPr>
          <w:fldChar w:fldCharType="separate"/>
        </w:r>
        <w:r w:rsidR="00833AA4">
          <w:rPr>
            <w:noProof/>
            <w:webHidden/>
          </w:rPr>
          <w:t>8</w:t>
        </w:r>
        <w:r w:rsidR="00833AA4">
          <w:rPr>
            <w:noProof/>
            <w:webHidden/>
          </w:rPr>
          <w:fldChar w:fldCharType="end"/>
        </w:r>
      </w:hyperlink>
    </w:p>
    <w:p w14:paraId="3F4AF749" w14:textId="314E1C26"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7" w:history="1">
        <w:r w:rsidR="00833AA4" w:rsidRPr="0094387F">
          <w:rPr>
            <w:rStyle w:val="Hipervnculo"/>
            <w:rFonts w:ascii="Arial" w:hAnsi="Arial" w:cs="Arial"/>
            <w:noProof/>
          </w:rPr>
          <w:t>Determinación de perfiles de riesgo aplicables al modelo de cada entidad</w:t>
        </w:r>
        <w:r w:rsidR="00833AA4">
          <w:rPr>
            <w:noProof/>
            <w:webHidden/>
          </w:rPr>
          <w:tab/>
        </w:r>
        <w:r w:rsidR="00833AA4">
          <w:rPr>
            <w:noProof/>
            <w:webHidden/>
          </w:rPr>
          <w:fldChar w:fldCharType="begin"/>
        </w:r>
        <w:r w:rsidR="00833AA4">
          <w:rPr>
            <w:noProof/>
            <w:webHidden/>
          </w:rPr>
          <w:instrText xml:space="preserve"> PAGEREF _Toc118463077 \h </w:instrText>
        </w:r>
        <w:r w:rsidR="00833AA4">
          <w:rPr>
            <w:noProof/>
            <w:webHidden/>
          </w:rPr>
        </w:r>
        <w:r w:rsidR="00833AA4">
          <w:rPr>
            <w:noProof/>
            <w:webHidden/>
          </w:rPr>
          <w:fldChar w:fldCharType="separate"/>
        </w:r>
        <w:r w:rsidR="00833AA4">
          <w:rPr>
            <w:noProof/>
            <w:webHidden/>
          </w:rPr>
          <w:t>8</w:t>
        </w:r>
        <w:r w:rsidR="00833AA4">
          <w:rPr>
            <w:noProof/>
            <w:webHidden/>
          </w:rPr>
          <w:fldChar w:fldCharType="end"/>
        </w:r>
      </w:hyperlink>
    </w:p>
    <w:p w14:paraId="39FD831D" w14:textId="1B3A0E82"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78" w:history="1">
        <w:r w:rsidR="00833AA4" w:rsidRPr="0094387F">
          <w:rPr>
            <w:rStyle w:val="Hipervnculo"/>
            <w:rFonts w:ascii="Arial" w:hAnsi="Arial" w:cs="Arial"/>
            <w:noProof/>
          </w:rPr>
          <w:t>EVALUACIÓN POR FACTORES DE RIESGO</w:t>
        </w:r>
        <w:r w:rsidR="00833AA4">
          <w:rPr>
            <w:noProof/>
            <w:webHidden/>
          </w:rPr>
          <w:tab/>
        </w:r>
        <w:r w:rsidR="00833AA4">
          <w:rPr>
            <w:noProof/>
            <w:webHidden/>
          </w:rPr>
          <w:fldChar w:fldCharType="begin"/>
        </w:r>
        <w:r w:rsidR="00833AA4">
          <w:rPr>
            <w:noProof/>
            <w:webHidden/>
          </w:rPr>
          <w:instrText xml:space="preserve"> PAGEREF _Toc118463078 \h </w:instrText>
        </w:r>
        <w:r w:rsidR="00833AA4">
          <w:rPr>
            <w:noProof/>
            <w:webHidden/>
          </w:rPr>
        </w:r>
        <w:r w:rsidR="00833AA4">
          <w:rPr>
            <w:noProof/>
            <w:webHidden/>
          </w:rPr>
          <w:fldChar w:fldCharType="separate"/>
        </w:r>
        <w:r w:rsidR="00833AA4">
          <w:rPr>
            <w:noProof/>
            <w:webHidden/>
          </w:rPr>
          <w:t>8</w:t>
        </w:r>
        <w:r w:rsidR="00833AA4">
          <w:rPr>
            <w:noProof/>
            <w:webHidden/>
          </w:rPr>
          <w:fldChar w:fldCharType="end"/>
        </w:r>
      </w:hyperlink>
    </w:p>
    <w:p w14:paraId="4D9BBDC3" w14:textId="490F4F86"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79" w:history="1">
        <w:r w:rsidR="00833AA4" w:rsidRPr="0094387F">
          <w:rPr>
            <w:rStyle w:val="Hipervnculo"/>
            <w:rFonts w:ascii="Arial" w:hAnsi="Arial" w:cs="Arial"/>
            <w:noProof/>
          </w:rPr>
          <w:t>Evaluación Factor de Riesgo Tasa de Interés – Tasa Fija</w:t>
        </w:r>
        <w:r w:rsidR="00833AA4">
          <w:rPr>
            <w:noProof/>
            <w:webHidden/>
          </w:rPr>
          <w:tab/>
        </w:r>
        <w:r w:rsidR="00833AA4">
          <w:rPr>
            <w:noProof/>
            <w:webHidden/>
          </w:rPr>
          <w:fldChar w:fldCharType="begin"/>
        </w:r>
        <w:r w:rsidR="00833AA4">
          <w:rPr>
            <w:noProof/>
            <w:webHidden/>
          </w:rPr>
          <w:instrText xml:space="preserve"> PAGEREF _Toc118463079 \h </w:instrText>
        </w:r>
        <w:r w:rsidR="00833AA4">
          <w:rPr>
            <w:noProof/>
            <w:webHidden/>
          </w:rPr>
        </w:r>
        <w:r w:rsidR="00833AA4">
          <w:rPr>
            <w:noProof/>
            <w:webHidden/>
          </w:rPr>
          <w:fldChar w:fldCharType="separate"/>
        </w:r>
        <w:r w:rsidR="00833AA4">
          <w:rPr>
            <w:noProof/>
            <w:webHidden/>
          </w:rPr>
          <w:t>8</w:t>
        </w:r>
        <w:r w:rsidR="00833AA4">
          <w:rPr>
            <w:noProof/>
            <w:webHidden/>
          </w:rPr>
          <w:fldChar w:fldCharType="end"/>
        </w:r>
      </w:hyperlink>
    </w:p>
    <w:p w14:paraId="6ACBAD97" w14:textId="1894EEB6"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80" w:history="1">
        <w:r w:rsidR="00833AA4" w:rsidRPr="0094387F">
          <w:rPr>
            <w:rStyle w:val="Hipervnculo"/>
            <w:rFonts w:ascii="Arial" w:hAnsi="Arial" w:cs="Arial"/>
            <w:noProof/>
          </w:rPr>
          <w:t>Evaluación Factor de Riesgo Tasa de Interés – Tasa Variable</w:t>
        </w:r>
        <w:r w:rsidR="00833AA4">
          <w:rPr>
            <w:noProof/>
            <w:webHidden/>
          </w:rPr>
          <w:tab/>
        </w:r>
        <w:r w:rsidR="00833AA4">
          <w:rPr>
            <w:noProof/>
            <w:webHidden/>
          </w:rPr>
          <w:fldChar w:fldCharType="begin"/>
        </w:r>
        <w:r w:rsidR="00833AA4">
          <w:rPr>
            <w:noProof/>
            <w:webHidden/>
          </w:rPr>
          <w:instrText xml:space="preserve"> PAGEREF _Toc118463080 \h </w:instrText>
        </w:r>
        <w:r w:rsidR="00833AA4">
          <w:rPr>
            <w:noProof/>
            <w:webHidden/>
          </w:rPr>
        </w:r>
        <w:r w:rsidR="00833AA4">
          <w:rPr>
            <w:noProof/>
            <w:webHidden/>
          </w:rPr>
          <w:fldChar w:fldCharType="separate"/>
        </w:r>
        <w:r w:rsidR="00833AA4">
          <w:rPr>
            <w:noProof/>
            <w:webHidden/>
          </w:rPr>
          <w:t>10</w:t>
        </w:r>
        <w:r w:rsidR="00833AA4">
          <w:rPr>
            <w:noProof/>
            <w:webHidden/>
          </w:rPr>
          <w:fldChar w:fldCharType="end"/>
        </w:r>
      </w:hyperlink>
    </w:p>
    <w:p w14:paraId="22CF6C33" w14:textId="7A248D17"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81" w:history="1">
        <w:r w:rsidR="00833AA4" w:rsidRPr="0094387F">
          <w:rPr>
            <w:rStyle w:val="Hipervnculo"/>
            <w:rFonts w:ascii="Arial" w:hAnsi="Arial" w:cs="Arial"/>
            <w:noProof/>
          </w:rPr>
          <w:t>Evaluación Factor de Riesgo Tasa de Cambio</w:t>
        </w:r>
        <w:r w:rsidR="00833AA4">
          <w:rPr>
            <w:noProof/>
            <w:webHidden/>
          </w:rPr>
          <w:tab/>
        </w:r>
        <w:r w:rsidR="00833AA4">
          <w:rPr>
            <w:noProof/>
            <w:webHidden/>
          </w:rPr>
          <w:fldChar w:fldCharType="begin"/>
        </w:r>
        <w:r w:rsidR="00833AA4">
          <w:rPr>
            <w:noProof/>
            <w:webHidden/>
          </w:rPr>
          <w:instrText xml:space="preserve"> PAGEREF _Toc118463081 \h </w:instrText>
        </w:r>
        <w:r w:rsidR="00833AA4">
          <w:rPr>
            <w:noProof/>
            <w:webHidden/>
          </w:rPr>
        </w:r>
        <w:r w:rsidR="00833AA4">
          <w:rPr>
            <w:noProof/>
            <w:webHidden/>
          </w:rPr>
          <w:fldChar w:fldCharType="separate"/>
        </w:r>
        <w:r w:rsidR="00833AA4">
          <w:rPr>
            <w:noProof/>
            <w:webHidden/>
          </w:rPr>
          <w:t>10</w:t>
        </w:r>
        <w:r w:rsidR="00833AA4">
          <w:rPr>
            <w:noProof/>
            <w:webHidden/>
          </w:rPr>
          <w:fldChar w:fldCharType="end"/>
        </w:r>
      </w:hyperlink>
    </w:p>
    <w:p w14:paraId="0A769B33" w14:textId="7E43877B"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82" w:history="1">
        <w:r w:rsidR="00833AA4" w:rsidRPr="0094387F">
          <w:rPr>
            <w:rStyle w:val="Hipervnculo"/>
            <w:rFonts w:ascii="Arial" w:hAnsi="Arial" w:cs="Arial"/>
            <w:noProof/>
          </w:rPr>
          <w:t>Evaluación Factor de Riesgo Precio de las Acciones</w:t>
        </w:r>
        <w:r w:rsidR="00833AA4">
          <w:rPr>
            <w:noProof/>
            <w:webHidden/>
          </w:rPr>
          <w:tab/>
        </w:r>
        <w:r w:rsidR="00833AA4">
          <w:rPr>
            <w:noProof/>
            <w:webHidden/>
          </w:rPr>
          <w:fldChar w:fldCharType="begin"/>
        </w:r>
        <w:r w:rsidR="00833AA4">
          <w:rPr>
            <w:noProof/>
            <w:webHidden/>
          </w:rPr>
          <w:instrText xml:space="preserve"> PAGEREF _Toc118463082 \h </w:instrText>
        </w:r>
        <w:r w:rsidR="00833AA4">
          <w:rPr>
            <w:noProof/>
            <w:webHidden/>
          </w:rPr>
        </w:r>
        <w:r w:rsidR="00833AA4">
          <w:rPr>
            <w:noProof/>
            <w:webHidden/>
          </w:rPr>
          <w:fldChar w:fldCharType="separate"/>
        </w:r>
        <w:r w:rsidR="00833AA4">
          <w:rPr>
            <w:noProof/>
            <w:webHidden/>
          </w:rPr>
          <w:t>11</w:t>
        </w:r>
        <w:r w:rsidR="00833AA4">
          <w:rPr>
            <w:noProof/>
            <w:webHidden/>
          </w:rPr>
          <w:fldChar w:fldCharType="end"/>
        </w:r>
      </w:hyperlink>
    </w:p>
    <w:p w14:paraId="032CAFA0" w14:textId="43892B6C" w:rsidR="00833AA4" w:rsidRDefault="009A0421">
      <w:pPr>
        <w:pStyle w:val="TDC3"/>
        <w:tabs>
          <w:tab w:val="right" w:leader="dot" w:pos="9350"/>
        </w:tabs>
        <w:rPr>
          <w:rFonts w:asciiTheme="minorHAnsi" w:eastAsiaTheme="minorEastAsia" w:hAnsiTheme="minorHAnsi" w:cstheme="minorBidi"/>
          <w:noProof/>
          <w:sz w:val="22"/>
          <w:szCs w:val="22"/>
          <w:lang w:eastAsia="es-CO"/>
        </w:rPr>
      </w:pPr>
      <w:hyperlink w:anchor="_Toc118463083" w:history="1">
        <w:r w:rsidR="00833AA4" w:rsidRPr="0094387F">
          <w:rPr>
            <w:rStyle w:val="Hipervnculo"/>
            <w:rFonts w:ascii="Arial" w:hAnsi="Arial" w:cs="Arial"/>
            <w:noProof/>
          </w:rPr>
          <w:t>Evaluación Factor de Riesgo Carteras Colectivas</w:t>
        </w:r>
        <w:r w:rsidR="00833AA4">
          <w:rPr>
            <w:noProof/>
            <w:webHidden/>
          </w:rPr>
          <w:tab/>
        </w:r>
        <w:r w:rsidR="00833AA4">
          <w:rPr>
            <w:noProof/>
            <w:webHidden/>
          </w:rPr>
          <w:fldChar w:fldCharType="begin"/>
        </w:r>
        <w:r w:rsidR="00833AA4">
          <w:rPr>
            <w:noProof/>
            <w:webHidden/>
          </w:rPr>
          <w:instrText xml:space="preserve"> PAGEREF _Toc118463083 \h </w:instrText>
        </w:r>
        <w:r w:rsidR="00833AA4">
          <w:rPr>
            <w:noProof/>
            <w:webHidden/>
          </w:rPr>
        </w:r>
        <w:r w:rsidR="00833AA4">
          <w:rPr>
            <w:noProof/>
            <w:webHidden/>
          </w:rPr>
          <w:fldChar w:fldCharType="separate"/>
        </w:r>
        <w:r w:rsidR="00833AA4">
          <w:rPr>
            <w:noProof/>
            <w:webHidden/>
          </w:rPr>
          <w:t>11</w:t>
        </w:r>
        <w:r w:rsidR="00833AA4">
          <w:rPr>
            <w:noProof/>
            <w:webHidden/>
          </w:rPr>
          <w:fldChar w:fldCharType="end"/>
        </w:r>
      </w:hyperlink>
    </w:p>
    <w:p w14:paraId="645A3429" w14:textId="1F69337A"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84" w:history="1">
        <w:r w:rsidR="00833AA4" w:rsidRPr="0094387F">
          <w:rPr>
            <w:rStyle w:val="Hipervnculo"/>
            <w:rFonts w:ascii="Arial" w:hAnsi="Arial" w:cs="Arial"/>
            <w:noProof/>
          </w:rPr>
          <w:t>VALOR EN RIESGO DE MERCADO CORRELACIONADO</w:t>
        </w:r>
        <w:r w:rsidR="00833AA4">
          <w:rPr>
            <w:noProof/>
            <w:webHidden/>
          </w:rPr>
          <w:tab/>
        </w:r>
        <w:r w:rsidR="00833AA4">
          <w:rPr>
            <w:noProof/>
            <w:webHidden/>
          </w:rPr>
          <w:fldChar w:fldCharType="begin"/>
        </w:r>
        <w:r w:rsidR="00833AA4">
          <w:rPr>
            <w:noProof/>
            <w:webHidden/>
          </w:rPr>
          <w:instrText xml:space="preserve"> PAGEREF _Toc118463084 \h </w:instrText>
        </w:r>
        <w:r w:rsidR="00833AA4">
          <w:rPr>
            <w:noProof/>
            <w:webHidden/>
          </w:rPr>
        </w:r>
        <w:r w:rsidR="00833AA4">
          <w:rPr>
            <w:noProof/>
            <w:webHidden/>
          </w:rPr>
          <w:fldChar w:fldCharType="separate"/>
        </w:r>
        <w:r w:rsidR="00833AA4">
          <w:rPr>
            <w:noProof/>
            <w:webHidden/>
          </w:rPr>
          <w:t>11</w:t>
        </w:r>
        <w:r w:rsidR="00833AA4">
          <w:rPr>
            <w:noProof/>
            <w:webHidden/>
          </w:rPr>
          <w:fldChar w:fldCharType="end"/>
        </w:r>
      </w:hyperlink>
    </w:p>
    <w:p w14:paraId="738FFB16" w14:textId="04DAE45D"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85" w:history="1">
        <w:r w:rsidR="00833AA4" w:rsidRPr="0094387F">
          <w:rPr>
            <w:rStyle w:val="Hipervnculo"/>
            <w:rFonts w:ascii="Arial" w:hAnsi="Arial" w:cs="Arial"/>
            <w:noProof/>
          </w:rPr>
          <w:t>Calcular vector VeR agregado de los factores de riesgo</w:t>
        </w:r>
        <w:r w:rsidR="00833AA4">
          <w:rPr>
            <w:noProof/>
            <w:webHidden/>
          </w:rPr>
          <w:tab/>
        </w:r>
        <w:r w:rsidR="00833AA4">
          <w:rPr>
            <w:noProof/>
            <w:webHidden/>
          </w:rPr>
          <w:fldChar w:fldCharType="begin"/>
        </w:r>
        <w:r w:rsidR="00833AA4">
          <w:rPr>
            <w:noProof/>
            <w:webHidden/>
          </w:rPr>
          <w:instrText xml:space="preserve"> PAGEREF _Toc118463085 \h </w:instrText>
        </w:r>
        <w:r w:rsidR="00833AA4">
          <w:rPr>
            <w:noProof/>
            <w:webHidden/>
          </w:rPr>
        </w:r>
        <w:r w:rsidR="00833AA4">
          <w:rPr>
            <w:noProof/>
            <w:webHidden/>
          </w:rPr>
          <w:fldChar w:fldCharType="separate"/>
        </w:r>
        <w:r w:rsidR="00833AA4">
          <w:rPr>
            <w:noProof/>
            <w:webHidden/>
          </w:rPr>
          <w:t>11</w:t>
        </w:r>
        <w:r w:rsidR="00833AA4">
          <w:rPr>
            <w:noProof/>
            <w:webHidden/>
          </w:rPr>
          <w:fldChar w:fldCharType="end"/>
        </w:r>
      </w:hyperlink>
    </w:p>
    <w:p w14:paraId="75A064F0" w14:textId="3DCE22E1" w:rsidR="00833AA4" w:rsidRDefault="009A0421">
      <w:pPr>
        <w:pStyle w:val="TDC2"/>
        <w:tabs>
          <w:tab w:val="right" w:leader="dot" w:pos="9350"/>
        </w:tabs>
        <w:rPr>
          <w:rFonts w:asciiTheme="minorHAnsi" w:eastAsiaTheme="minorEastAsia" w:hAnsiTheme="minorHAnsi" w:cstheme="minorBidi"/>
          <w:b w:val="0"/>
          <w:bCs w:val="0"/>
          <w:noProof/>
          <w:sz w:val="22"/>
          <w:szCs w:val="22"/>
          <w:lang w:eastAsia="es-CO"/>
        </w:rPr>
      </w:pPr>
      <w:hyperlink w:anchor="_Toc118463086" w:history="1">
        <w:r w:rsidR="00833AA4" w:rsidRPr="0094387F">
          <w:rPr>
            <w:rStyle w:val="Hipervnculo"/>
            <w:rFonts w:ascii="Arial" w:hAnsi="Arial" w:cs="Arial"/>
            <w:noProof/>
          </w:rPr>
          <w:t>Calcular Valor en Riesgo correlacionado agregado</w:t>
        </w:r>
        <w:r w:rsidR="00833AA4">
          <w:rPr>
            <w:noProof/>
            <w:webHidden/>
          </w:rPr>
          <w:tab/>
        </w:r>
        <w:r w:rsidR="00833AA4">
          <w:rPr>
            <w:noProof/>
            <w:webHidden/>
          </w:rPr>
          <w:fldChar w:fldCharType="begin"/>
        </w:r>
        <w:r w:rsidR="00833AA4">
          <w:rPr>
            <w:noProof/>
            <w:webHidden/>
          </w:rPr>
          <w:instrText xml:space="preserve"> PAGEREF _Toc118463086 \h </w:instrText>
        </w:r>
        <w:r w:rsidR="00833AA4">
          <w:rPr>
            <w:noProof/>
            <w:webHidden/>
          </w:rPr>
        </w:r>
        <w:r w:rsidR="00833AA4">
          <w:rPr>
            <w:noProof/>
            <w:webHidden/>
          </w:rPr>
          <w:fldChar w:fldCharType="separate"/>
        </w:r>
        <w:r w:rsidR="00833AA4">
          <w:rPr>
            <w:noProof/>
            <w:webHidden/>
          </w:rPr>
          <w:t>12</w:t>
        </w:r>
        <w:r w:rsidR="00833AA4">
          <w:rPr>
            <w:noProof/>
            <w:webHidden/>
          </w:rPr>
          <w:fldChar w:fldCharType="end"/>
        </w:r>
      </w:hyperlink>
    </w:p>
    <w:p w14:paraId="3EAE1AD7" w14:textId="254D4566" w:rsidR="005D496B" w:rsidRPr="004B1E30" w:rsidRDefault="005D496B" w:rsidP="000C5BF8">
      <w:pPr>
        <w:spacing w:after="0" w:line="240" w:lineRule="auto"/>
        <w:rPr>
          <w:rFonts w:ascii="Arial" w:hAnsi="Arial" w:cs="Arial"/>
        </w:rPr>
      </w:pPr>
      <w:r w:rsidRPr="004B1E30">
        <w:rPr>
          <w:rFonts w:ascii="Arial" w:hAnsi="Arial" w:cs="Arial"/>
          <w:b/>
          <w:bCs/>
          <w:lang w:val="es-ES"/>
        </w:rPr>
        <w:fldChar w:fldCharType="end"/>
      </w:r>
    </w:p>
    <w:p w14:paraId="3848897D" w14:textId="77777777" w:rsidR="005D496B" w:rsidRPr="004B1E30" w:rsidRDefault="005D496B" w:rsidP="00CF4B00">
      <w:pPr>
        <w:widowControl w:val="0"/>
        <w:adjustRightInd w:val="0"/>
        <w:snapToGrid w:val="0"/>
        <w:spacing w:after="0"/>
        <w:ind w:left="851" w:hanging="851"/>
        <w:jc w:val="both"/>
        <w:rPr>
          <w:rFonts w:ascii="Arial" w:hAnsi="Arial" w:cs="Arial"/>
          <w:b/>
        </w:rPr>
      </w:pPr>
    </w:p>
    <w:p w14:paraId="51CF6304" w14:textId="77F22E98" w:rsidR="00604BE2" w:rsidRPr="004B1E30" w:rsidRDefault="005D496B" w:rsidP="00CF4B00">
      <w:pPr>
        <w:widowControl w:val="0"/>
        <w:adjustRightInd w:val="0"/>
        <w:snapToGrid w:val="0"/>
        <w:spacing w:after="0"/>
        <w:ind w:left="851" w:hanging="851"/>
        <w:jc w:val="both"/>
        <w:rPr>
          <w:rFonts w:ascii="Arial" w:hAnsi="Arial" w:cs="Arial"/>
          <w:b/>
        </w:rPr>
      </w:pPr>
      <w:r w:rsidRPr="004B1E30">
        <w:rPr>
          <w:rFonts w:ascii="Arial" w:hAnsi="Arial" w:cs="Arial"/>
        </w:rPr>
        <w:br w:type="page"/>
      </w:r>
    </w:p>
    <w:p w14:paraId="330A4253" w14:textId="77777777" w:rsidR="00084314" w:rsidRPr="004B1E30" w:rsidRDefault="00084314" w:rsidP="00CF4B00">
      <w:pPr>
        <w:pStyle w:val="Ttulo1"/>
        <w:spacing w:before="0"/>
        <w:rPr>
          <w:rFonts w:cs="Arial"/>
          <w:color w:val="auto"/>
          <w:sz w:val="22"/>
          <w:szCs w:val="22"/>
        </w:rPr>
        <w:sectPr w:rsidR="00084314" w:rsidRPr="004B1E30" w:rsidSect="00084314">
          <w:pgSz w:w="12240" w:h="15840"/>
          <w:pgMar w:top="1440" w:right="1440" w:bottom="1440" w:left="1440" w:header="1440" w:footer="1440" w:gutter="0"/>
          <w:cols w:space="708"/>
          <w:docGrid w:linePitch="360"/>
        </w:sectPr>
      </w:pPr>
    </w:p>
    <w:p w14:paraId="1C166BCB" w14:textId="105B4AF0" w:rsidR="00604BE2" w:rsidRPr="004B1E30" w:rsidRDefault="0090698B" w:rsidP="00431291">
      <w:pPr>
        <w:pStyle w:val="Ttulo1"/>
        <w:spacing w:before="0"/>
        <w:jc w:val="center"/>
        <w:rPr>
          <w:rFonts w:cs="Arial"/>
          <w:color w:val="auto"/>
          <w:sz w:val="22"/>
          <w:szCs w:val="22"/>
        </w:rPr>
      </w:pPr>
      <w:bookmarkStart w:id="5" w:name="_Toc118463067"/>
      <w:r w:rsidRPr="004B1E30">
        <w:rPr>
          <w:rFonts w:cs="Arial"/>
          <w:b/>
          <w:bCs/>
          <w:color w:val="auto"/>
          <w:sz w:val="22"/>
          <w:szCs w:val="22"/>
        </w:rPr>
        <w:lastRenderedPageBreak/>
        <w:t>INTRODUCCIÓN</w:t>
      </w:r>
      <w:bookmarkEnd w:id="5"/>
    </w:p>
    <w:p w14:paraId="23320E55" w14:textId="77777777" w:rsidR="00604BE2" w:rsidRPr="004B1E30" w:rsidRDefault="00604BE2" w:rsidP="00CF4B00">
      <w:pPr>
        <w:spacing w:after="0"/>
        <w:jc w:val="both"/>
        <w:rPr>
          <w:rFonts w:ascii="Arial" w:hAnsi="Arial" w:cs="Arial"/>
        </w:rPr>
      </w:pPr>
    </w:p>
    <w:p w14:paraId="3CF7BF6D" w14:textId="77A1D10D" w:rsidR="00D84071" w:rsidRPr="004B1E30" w:rsidRDefault="00370F88" w:rsidP="00CF4B00">
      <w:pPr>
        <w:spacing w:after="0"/>
        <w:jc w:val="both"/>
        <w:rPr>
          <w:rFonts w:ascii="Arial" w:hAnsi="Arial" w:cs="Arial"/>
        </w:rPr>
      </w:pPr>
      <w:r w:rsidRPr="004B1E30">
        <w:rPr>
          <w:rFonts w:ascii="Arial" w:hAnsi="Arial" w:cs="Arial"/>
        </w:rPr>
        <w:t xml:space="preserve">El sistema de administración de riesgo de mercado, es un sistema estrechamente enlazado con el logro de los objetivos estratégicos de cualquier organización y que en el desarrollo de las operaciones de </w:t>
      </w:r>
      <w:r w:rsidR="0090698B" w:rsidRPr="004B1E30">
        <w:rPr>
          <w:rFonts w:ascii="Arial" w:hAnsi="Arial" w:cs="Arial"/>
          <w:b/>
          <w:bCs/>
        </w:rPr>
        <w:t>COOPEAIPE</w:t>
      </w:r>
      <w:r w:rsidRPr="004B1E30">
        <w:rPr>
          <w:rFonts w:ascii="Arial" w:hAnsi="Arial" w:cs="Arial"/>
        </w:rPr>
        <w:t xml:space="preserve"> se expone principalmente en lo que refiere a la administración de sus portafolios de inversión, sujetos a cambios tanto a nivel interno como externo y que deben ser situaciones gestionadas bajo la premisa de la protección de los recursos de los asociados garantizando la estabil</w:t>
      </w:r>
      <w:r w:rsidR="00A3194D" w:rsidRPr="004B1E30">
        <w:rPr>
          <w:rFonts w:ascii="Arial" w:hAnsi="Arial" w:cs="Arial"/>
        </w:rPr>
        <w:t xml:space="preserve">idad y viabilidad financiera </w:t>
      </w:r>
      <w:r w:rsidR="0090698B" w:rsidRPr="004B1E30">
        <w:rPr>
          <w:rFonts w:ascii="Arial" w:hAnsi="Arial" w:cs="Arial"/>
        </w:rPr>
        <w:t>de la Cooperativa</w:t>
      </w:r>
      <w:r w:rsidRPr="004B1E30">
        <w:rPr>
          <w:rFonts w:ascii="Arial" w:hAnsi="Arial" w:cs="Arial"/>
        </w:rPr>
        <w:t xml:space="preserve">. </w:t>
      </w:r>
    </w:p>
    <w:p w14:paraId="15DDE0C1" w14:textId="77777777" w:rsidR="00347F0A" w:rsidRPr="004B1E30" w:rsidRDefault="00347F0A" w:rsidP="00CF4B00">
      <w:pPr>
        <w:spacing w:after="0"/>
        <w:jc w:val="both"/>
        <w:rPr>
          <w:rFonts w:ascii="Arial" w:hAnsi="Arial" w:cs="Arial"/>
        </w:rPr>
      </w:pPr>
    </w:p>
    <w:p w14:paraId="525CA693" w14:textId="7C03F77E" w:rsidR="00370F88" w:rsidRPr="004B1E30" w:rsidRDefault="00370F88" w:rsidP="00CF4B00">
      <w:pPr>
        <w:spacing w:after="0"/>
        <w:jc w:val="both"/>
        <w:rPr>
          <w:rFonts w:ascii="Arial" w:hAnsi="Arial" w:cs="Arial"/>
        </w:rPr>
      </w:pPr>
      <w:r w:rsidRPr="004B1E30">
        <w:rPr>
          <w:rFonts w:ascii="Arial" w:hAnsi="Arial" w:cs="Arial"/>
        </w:rPr>
        <w:t>El sistema de administración de riesgo de mercado deberá estar alineado como parte del Sistema Integral de Administración de Riesgos SIAR propuesto por la Superintendencia de Economía Solidaria, buscando la adopción de decisiones oportunas para la adecuada mitigación del riesgo de mercado y consolidando una cultura de riesgo que priorice, comprenda y mejore continuamente la gestión de riesgos.</w:t>
      </w:r>
    </w:p>
    <w:p w14:paraId="3F3AA37F" w14:textId="77777777" w:rsidR="00347F0A" w:rsidRPr="004B1E30" w:rsidRDefault="00347F0A" w:rsidP="00CF4B00">
      <w:pPr>
        <w:spacing w:after="0"/>
        <w:jc w:val="both"/>
        <w:rPr>
          <w:rFonts w:ascii="Arial" w:hAnsi="Arial" w:cs="Arial"/>
        </w:rPr>
      </w:pPr>
    </w:p>
    <w:p w14:paraId="476F2B1F" w14:textId="454FCE2E" w:rsidR="00370F88" w:rsidRPr="004B1E30" w:rsidRDefault="00370F88" w:rsidP="00CF4B00">
      <w:pPr>
        <w:spacing w:after="0"/>
        <w:jc w:val="both"/>
        <w:rPr>
          <w:rFonts w:ascii="Arial" w:hAnsi="Arial" w:cs="Arial"/>
        </w:rPr>
      </w:pPr>
      <w:r w:rsidRPr="004B1E30">
        <w:rPr>
          <w:rFonts w:ascii="Arial" w:hAnsi="Arial" w:cs="Arial"/>
        </w:rPr>
        <w:t xml:space="preserve">En este manual se incorpora los lineamientos relacionados con el Modelo Estándar VER-MEV de Riesgo de Mercado de acuerdo con el Anexo 1 del Capítulo V Sistema de Administración de Riesgo de Mercado del Título IV Sistema de Administración de Riesgos de la Circular Básica Contable y Financiera, el cual se enfoca en la estimación del valor del riesgo de mercado, los factores de riesgo de tasa de interés, tasa de cambio, carteras colectivas y acciones, </w:t>
      </w:r>
      <w:r w:rsidR="004A0DDE" w:rsidRPr="004B1E30">
        <w:rPr>
          <w:rFonts w:ascii="Arial" w:hAnsi="Arial" w:cs="Arial"/>
        </w:rPr>
        <w:t>a fin de establecer la máxima pé</w:t>
      </w:r>
      <w:r w:rsidRPr="004B1E30">
        <w:rPr>
          <w:rFonts w:ascii="Arial" w:hAnsi="Arial" w:cs="Arial"/>
        </w:rPr>
        <w:t xml:space="preserve">rdida que puede tener </w:t>
      </w:r>
      <w:r w:rsidR="0090698B" w:rsidRPr="004B1E30">
        <w:rPr>
          <w:rFonts w:ascii="Arial" w:hAnsi="Arial" w:cs="Arial"/>
        </w:rPr>
        <w:t>la Cooperativa</w:t>
      </w:r>
      <w:r w:rsidRPr="004B1E30">
        <w:rPr>
          <w:rFonts w:ascii="Arial" w:hAnsi="Arial" w:cs="Arial"/>
        </w:rPr>
        <w:t xml:space="preserve"> en un horizonte de tiempo. </w:t>
      </w:r>
    </w:p>
    <w:p w14:paraId="0ED61650" w14:textId="77777777" w:rsidR="00370F88" w:rsidRPr="004B1E30" w:rsidRDefault="00370F88" w:rsidP="00CF4B00">
      <w:pPr>
        <w:spacing w:after="0"/>
        <w:jc w:val="both"/>
        <w:rPr>
          <w:rFonts w:ascii="Arial" w:hAnsi="Arial" w:cs="Arial"/>
        </w:rPr>
      </w:pPr>
    </w:p>
    <w:p w14:paraId="4622AA91" w14:textId="77777777" w:rsidR="00087381" w:rsidRPr="004B1E30" w:rsidRDefault="00087381" w:rsidP="00CF4B00">
      <w:pPr>
        <w:spacing w:after="0"/>
        <w:jc w:val="both"/>
        <w:rPr>
          <w:rFonts w:ascii="Arial" w:hAnsi="Arial" w:cs="Arial"/>
        </w:rPr>
      </w:pPr>
    </w:p>
    <w:p w14:paraId="3AF65CA9" w14:textId="77777777" w:rsidR="00087381" w:rsidRPr="004B1E30" w:rsidRDefault="00087381" w:rsidP="00CF4B00">
      <w:pPr>
        <w:spacing w:after="0"/>
        <w:jc w:val="both"/>
        <w:rPr>
          <w:rFonts w:ascii="Arial" w:hAnsi="Arial" w:cs="Arial"/>
        </w:rPr>
      </w:pPr>
    </w:p>
    <w:p w14:paraId="184D8D06" w14:textId="77777777" w:rsidR="004629CA" w:rsidRPr="004B1E30" w:rsidRDefault="004629CA" w:rsidP="00CF4B00">
      <w:pPr>
        <w:spacing w:after="0"/>
        <w:jc w:val="both"/>
        <w:rPr>
          <w:rFonts w:ascii="Arial" w:hAnsi="Arial" w:cs="Arial"/>
        </w:rPr>
      </w:pPr>
    </w:p>
    <w:p w14:paraId="7227D98C" w14:textId="77777777" w:rsidR="004629CA" w:rsidRPr="004B1E30" w:rsidRDefault="004629CA" w:rsidP="00CF4B00">
      <w:pPr>
        <w:spacing w:after="0"/>
        <w:jc w:val="both"/>
        <w:rPr>
          <w:rFonts w:ascii="Arial" w:hAnsi="Arial" w:cs="Arial"/>
        </w:rPr>
      </w:pPr>
    </w:p>
    <w:p w14:paraId="3FF72304" w14:textId="77777777" w:rsidR="00D84071" w:rsidRPr="004B1E30" w:rsidRDefault="00F3766A" w:rsidP="00CF4B00">
      <w:pPr>
        <w:pStyle w:val="Ttulo1"/>
        <w:spacing w:before="0"/>
        <w:rPr>
          <w:rFonts w:cs="Arial"/>
          <w:color w:val="auto"/>
          <w:sz w:val="22"/>
          <w:szCs w:val="22"/>
        </w:rPr>
        <w:sectPr w:rsidR="00D84071" w:rsidRPr="004B1E30" w:rsidSect="00084314">
          <w:pgSz w:w="12240" w:h="15840"/>
          <w:pgMar w:top="1440" w:right="1440" w:bottom="1440" w:left="1440" w:header="1440" w:footer="1440" w:gutter="0"/>
          <w:cols w:space="708"/>
          <w:docGrid w:linePitch="360"/>
        </w:sectPr>
      </w:pPr>
      <w:r w:rsidRPr="004B1E30">
        <w:rPr>
          <w:rFonts w:cs="Arial"/>
          <w:color w:val="auto"/>
          <w:sz w:val="22"/>
          <w:szCs w:val="22"/>
        </w:rPr>
        <w:br w:type="page"/>
      </w:r>
    </w:p>
    <w:p w14:paraId="7DD1BCCD" w14:textId="248E14BA" w:rsidR="00F3766A" w:rsidRPr="004B1E30" w:rsidRDefault="00F3766A" w:rsidP="00431291">
      <w:pPr>
        <w:pStyle w:val="Ttulo1"/>
        <w:spacing w:before="0"/>
        <w:jc w:val="center"/>
        <w:rPr>
          <w:rFonts w:cs="Arial"/>
          <w:b/>
          <w:bCs/>
          <w:color w:val="auto"/>
          <w:sz w:val="22"/>
          <w:szCs w:val="22"/>
        </w:rPr>
      </w:pPr>
      <w:bookmarkStart w:id="6" w:name="_Toc118463068"/>
      <w:r w:rsidRPr="004B1E30">
        <w:rPr>
          <w:rFonts w:cs="Arial"/>
          <w:b/>
          <w:bCs/>
          <w:color w:val="auto"/>
          <w:sz w:val="22"/>
          <w:szCs w:val="22"/>
        </w:rPr>
        <w:lastRenderedPageBreak/>
        <w:t>OBJETIVO GENERAL</w:t>
      </w:r>
      <w:bookmarkEnd w:id="6"/>
    </w:p>
    <w:p w14:paraId="724508DE" w14:textId="77777777" w:rsidR="00F3766A" w:rsidRPr="004B1E30" w:rsidRDefault="00F3766A" w:rsidP="00CF4B00">
      <w:pPr>
        <w:spacing w:after="0"/>
        <w:jc w:val="both"/>
        <w:rPr>
          <w:rFonts w:ascii="Arial" w:hAnsi="Arial" w:cs="Arial"/>
        </w:rPr>
      </w:pPr>
    </w:p>
    <w:p w14:paraId="5D722B5A" w14:textId="727FB1E7" w:rsidR="007055AC" w:rsidRPr="004B1E30" w:rsidRDefault="00F3766A" w:rsidP="00CF4B00">
      <w:pPr>
        <w:spacing w:after="0"/>
        <w:jc w:val="both"/>
        <w:rPr>
          <w:rFonts w:ascii="Arial" w:hAnsi="Arial" w:cs="Arial"/>
        </w:rPr>
      </w:pPr>
      <w:r w:rsidRPr="004B1E30">
        <w:rPr>
          <w:rFonts w:ascii="Arial" w:hAnsi="Arial" w:cs="Arial"/>
        </w:rPr>
        <w:t xml:space="preserve">Establecer y difundir </w:t>
      </w:r>
      <w:r w:rsidR="009D6E46" w:rsidRPr="004B1E30">
        <w:rPr>
          <w:rFonts w:ascii="Arial" w:hAnsi="Arial" w:cs="Arial"/>
        </w:rPr>
        <w:t xml:space="preserve">la metodología de </w:t>
      </w:r>
      <w:r w:rsidR="004125F2" w:rsidRPr="004B1E30">
        <w:rPr>
          <w:rFonts w:ascii="Arial" w:hAnsi="Arial" w:cs="Arial"/>
        </w:rPr>
        <w:t xml:space="preserve">cálculo del </w:t>
      </w:r>
      <w:r w:rsidR="00370F88" w:rsidRPr="004B1E30">
        <w:rPr>
          <w:rFonts w:ascii="Arial" w:hAnsi="Arial" w:cs="Arial"/>
        </w:rPr>
        <w:t>modelo estándar VER-MEV</w:t>
      </w:r>
      <w:r w:rsidR="004125F2" w:rsidRPr="004B1E30">
        <w:rPr>
          <w:rFonts w:ascii="Arial" w:hAnsi="Arial" w:cs="Arial"/>
        </w:rPr>
        <w:t xml:space="preserve"> una vez se han aplicado las etapas de </w:t>
      </w:r>
      <w:r w:rsidR="009D6E46" w:rsidRPr="004B1E30">
        <w:rPr>
          <w:rFonts w:ascii="Arial" w:hAnsi="Arial" w:cs="Arial"/>
        </w:rPr>
        <w:t xml:space="preserve">identificación, medición, control y monitoreo de riesgo </w:t>
      </w:r>
      <w:r w:rsidR="00370F88" w:rsidRPr="004B1E30">
        <w:rPr>
          <w:rFonts w:ascii="Arial" w:hAnsi="Arial" w:cs="Arial"/>
        </w:rPr>
        <w:t>de mercado</w:t>
      </w:r>
      <w:r w:rsidR="009D6E46" w:rsidRPr="004B1E30">
        <w:rPr>
          <w:rFonts w:ascii="Arial" w:hAnsi="Arial" w:cs="Arial"/>
        </w:rPr>
        <w:t xml:space="preserve"> como parte de los elementos y etapas del Sistema de Administración de Riesgo </w:t>
      </w:r>
      <w:r w:rsidR="00370F88" w:rsidRPr="004B1E30">
        <w:rPr>
          <w:rFonts w:ascii="Arial" w:hAnsi="Arial" w:cs="Arial"/>
        </w:rPr>
        <w:t xml:space="preserve">de Mercado </w:t>
      </w:r>
      <w:r w:rsidR="009D6E46" w:rsidRPr="004B1E30">
        <w:rPr>
          <w:rFonts w:ascii="Arial" w:hAnsi="Arial" w:cs="Arial"/>
        </w:rPr>
        <w:t xml:space="preserve">desarrollado en </w:t>
      </w:r>
      <w:r w:rsidR="0090698B" w:rsidRPr="004B1E30">
        <w:rPr>
          <w:rFonts w:ascii="Arial" w:hAnsi="Arial" w:cs="Arial"/>
          <w:b/>
          <w:bCs/>
        </w:rPr>
        <w:t>COOPEAIPE</w:t>
      </w:r>
      <w:r w:rsidR="00370F88" w:rsidRPr="004B1E30">
        <w:rPr>
          <w:rFonts w:ascii="Arial" w:hAnsi="Arial" w:cs="Arial"/>
        </w:rPr>
        <w:t xml:space="preserve"> </w:t>
      </w:r>
      <w:r w:rsidR="009D6E46" w:rsidRPr="004B1E30">
        <w:rPr>
          <w:rFonts w:ascii="Arial" w:hAnsi="Arial" w:cs="Arial"/>
        </w:rPr>
        <w:t xml:space="preserve">como parte de la gestión de riesgo integral. </w:t>
      </w:r>
    </w:p>
    <w:p w14:paraId="27D8DE4F" w14:textId="77777777" w:rsidR="00347F0A" w:rsidRPr="004B1E30" w:rsidRDefault="00347F0A" w:rsidP="00CF4B00">
      <w:pPr>
        <w:spacing w:after="0"/>
        <w:jc w:val="both"/>
        <w:rPr>
          <w:rFonts w:ascii="Arial" w:hAnsi="Arial" w:cs="Arial"/>
        </w:rPr>
      </w:pPr>
    </w:p>
    <w:p w14:paraId="7FF5FB86" w14:textId="0BE4A0BD" w:rsidR="007055AC" w:rsidRPr="004B1E30" w:rsidRDefault="007055AC" w:rsidP="00CF4B00">
      <w:pPr>
        <w:pStyle w:val="Ttulo1"/>
        <w:spacing w:before="0"/>
        <w:rPr>
          <w:rFonts w:cs="Arial"/>
          <w:b/>
          <w:bCs/>
          <w:color w:val="auto"/>
          <w:sz w:val="22"/>
          <w:szCs w:val="22"/>
        </w:rPr>
      </w:pPr>
      <w:bookmarkStart w:id="7" w:name="_Toc118463069"/>
      <w:r w:rsidRPr="004B1E30">
        <w:rPr>
          <w:rFonts w:cs="Arial"/>
          <w:b/>
          <w:bCs/>
          <w:color w:val="auto"/>
          <w:sz w:val="22"/>
          <w:szCs w:val="22"/>
        </w:rPr>
        <w:t xml:space="preserve">OBJETIVO </w:t>
      </w:r>
      <w:r w:rsidR="00D84071" w:rsidRPr="004B1E30">
        <w:rPr>
          <w:rFonts w:cs="Arial"/>
          <w:b/>
          <w:bCs/>
          <w:color w:val="auto"/>
          <w:sz w:val="22"/>
          <w:szCs w:val="22"/>
        </w:rPr>
        <w:t>ESPECÍFICOS</w:t>
      </w:r>
      <w:bookmarkEnd w:id="7"/>
    </w:p>
    <w:p w14:paraId="1ABF5019" w14:textId="77777777" w:rsidR="007055AC" w:rsidRPr="004B1E30" w:rsidRDefault="007055AC" w:rsidP="00CF4B00">
      <w:pPr>
        <w:spacing w:after="0"/>
        <w:jc w:val="both"/>
        <w:rPr>
          <w:rFonts w:ascii="Arial" w:hAnsi="Arial" w:cs="Arial"/>
        </w:rPr>
      </w:pPr>
    </w:p>
    <w:p w14:paraId="387091D8" w14:textId="77777777" w:rsidR="00144F9D" w:rsidRPr="004B1E30" w:rsidRDefault="00AC6D75" w:rsidP="00CF4B00">
      <w:pPr>
        <w:numPr>
          <w:ilvl w:val="0"/>
          <w:numId w:val="14"/>
        </w:numPr>
        <w:spacing w:after="0" w:line="240" w:lineRule="auto"/>
        <w:ind w:left="426"/>
        <w:jc w:val="both"/>
        <w:rPr>
          <w:rFonts w:ascii="Arial" w:hAnsi="Arial" w:cs="Arial"/>
          <w:bCs/>
        </w:rPr>
      </w:pPr>
      <w:r w:rsidRPr="004B1E30">
        <w:rPr>
          <w:rFonts w:ascii="Arial" w:hAnsi="Arial" w:cs="Arial"/>
          <w:bCs/>
        </w:rPr>
        <w:t xml:space="preserve">Explicar </w:t>
      </w:r>
      <w:r w:rsidR="004125F2" w:rsidRPr="004B1E30">
        <w:rPr>
          <w:rFonts w:ascii="Arial" w:hAnsi="Arial" w:cs="Arial"/>
          <w:bCs/>
        </w:rPr>
        <w:t xml:space="preserve">el </w:t>
      </w:r>
      <w:r w:rsidR="00144F9D" w:rsidRPr="004B1E30">
        <w:rPr>
          <w:rFonts w:ascii="Arial" w:hAnsi="Arial" w:cs="Arial"/>
          <w:bCs/>
        </w:rPr>
        <w:t xml:space="preserve">paso a paso del </w:t>
      </w:r>
      <w:r w:rsidR="004125F2" w:rsidRPr="004B1E30">
        <w:rPr>
          <w:rFonts w:ascii="Arial" w:hAnsi="Arial" w:cs="Arial"/>
          <w:bCs/>
        </w:rPr>
        <w:t>cálculo</w:t>
      </w:r>
      <w:r w:rsidR="00144F9D" w:rsidRPr="004B1E30">
        <w:rPr>
          <w:rFonts w:ascii="Arial" w:hAnsi="Arial" w:cs="Arial"/>
          <w:bCs/>
        </w:rPr>
        <w:t xml:space="preserve"> del modelo estándar de riesgo de mercado de acuerdo con lo establecido en el Anexo 1 Modelo Estándar VER-MEV del capítulo V Sistema de Administración de Riesgo de Mercado. </w:t>
      </w:r>
    </w:p>
    <w:p w14:paraId="5CF71D5E" w14:textId="6F20D8CF" w:rsidR="00D84071" w:rsidRPr="00B22E87" w:rsidRDefault="00144F9D" w:rsidP="00CF4B00">
      <w:pPr>
        <w:numPr>
          <w:ilvl w:val="0"/>
          <w:numId w:val="14"/>
        </w:numPr>
        <w:spacing w:after="0" w:line="240" w:lineRule="auto"/>
        <w:ind w:left="426"/>
        <w:jc w:val="both"/>
        <w:rPr>
          <w:rFonts w:ascii="Arial" w:hAnsi="Arial" w:cs="Arial"/>
        </w:rPr>
        <w:sectPr w:rsidR="00D84071" w:rsidRPr="00B22E87" w:rsidSect="00084314">
          <w:pgSz w:w="12240" w:h="15840"/>
          <w:pgMar w:top="1440" w:right="1440" w:bottom="1440" w:left="1440" w:header="1440" w:footer="1440" w:gutter="0"/>
          <w:cols w:space="708"/>
          <w:docGrid w:linePitch="360"/>
        </w:sectPr>
      </w:pPr>
      <w:r w:rsidRPr="004B1E30">
        <w:rPr>
          <w:rFonts w:ascii="Arial" w:hAnsi="Arial" w:cs="Arial"/>
          <w:bCs/>
        </w:rPr>
        <w:t>Establecer los parámetros y reglas del modelo a partir de las características de lo</w:t>
      </w:r>
      <w:r w:rsidRPr="004B1E30">
        <w:rPr>
          <w:rFonts w:ascii="Arial" w:hAnsi="Arial" w:cs="Arial"/>
        </w:rPr>
        <w:t xml:space="preserve">s factores de riesgo de mercado aplicables en </w:t>
      </w:r>
      <w:r w:rsidR="0090698B" w:rsidRPr="004B1E30">
        <w:rPr>
          <w:rFonts w:ascii="Arial" w:hAnsi="Arial" w:cs="Arial"/>
        </w:rPr>
        <w:t>la Cooperativa</w:t>
      </w:r>
      <w:r w:rsidRPr="004B1E30">
        <w:rPr>
          <w:rFonts w:ascii="Arial" w:hAnsi="Arial" w:cs="Arial"/>
        </w:rPr>
        <w:t xml:space="preserve">. </w:t>
      </w:r>
    </w:p>
    <w:p w14:paraId="1F1F3D51" w14:textId="1CDE6105" w:rsidR="007A6730" w:rsidRPr="004B1E30" w:rsidRDefault="007A6730" w:rsidP="00B22E87">
      <w:pPr>
        <w:pStyle w:val="Ttulo1"/>
        <w:spacing w:before="0"/>
        <w:jc w:val="center"/>
        <w:rPr>
          <w:rFonts w:cs="Arial"/>
          <w:b/>
          <w:bCs/>
          <w:color w:val="auto"/>
          <w:sz w:val="22"/>
          <w:szCs w:val="22"/>
        </w:rPr>
      </w:pPr>
      <w:bookmarkStart w:id="8" w:name="_Toc118463070"/>
      <w:r w:rsidRPr="004B1E30">
        <w:rPr>
          <w:rFonts w:cs="Arial"/>
          <w:b/>
          <w:bCs/>
          <w:color w:val="auto"/>
          <w:sz w:val="22"/>
          <w:szCs w:val="22"/>
        </w:rPr>
        <w:lastRenderedPageBreak/>
        <w:t xml:space="preserve">METODOLOGÍA DE </w:t>
      </w:r>
      <w:r w:rsidR="00B85A17" w:rsidRPr="004B1E30">
        <w:rPr>
          <w:rFonts w:cs="Arial"/>
          <w:b/>
          <w:bCs/>
          <w:color w:val="auto"/>
          <w:sz w:val="22"/>
          <w:szCs w:val="22"/>
        </w:rPr>
        <w:t xml:space="preserve">CÁLCULO </w:t>
      </w:r>
      <w:r w:rsidR="00003542" w:rsidRPr="004B1E30">
        <w:rPr>
          <w:rFonts w:cs="Arial"/>
          <w:b/>
          <w:bCs/>
          <w:color w:val="auto"/>
          <w:sz w:val="22"/>
          <w:szCs w:val="22"/>
        </w:rPr>
        <w:t>VALOR EN RIESGO DE MERCADO</w:t>
      </w:r>
      <w:bookmarkEnd w:id="8"/>
    </w:p>
    <w:p w14:paraId="1A3CB491" w14:textId="77777777" w:rsidR="00CF4B00" w:rsidRPr="004B1E30" w:rsidRDefault="00CF4B00" w:rsidP="00CF4B00">
      <w:pPr>
        <w:spacing w:after="0"/>
        <w:rPr>
          <w:rFonts w:ascii="Arial" w:hAnsi="Arial" w:cs="Arial"/>
          <w:b/>
          <w:bCs/>
        </w:rPr>
      </w:pPr>
    </w:p>
    <w:p w14:paraId="297A0533" w14:textId="77777777" w:rsidR="00B85A17" w:rsidRPr="004B1E30" w:rsidRDefault="008E3E85" w:rsidP="00CF4B00">
      <w:pPr>
        <w:pStyle w:val="Ttulo2"/>
        <w:spacing w:before="0" w:after="0"/>
        <w:jc w:val="both"/>
        <w:rPr>
          <w:rFonts w:ascii="Arial" w:hAnsi="Arial" w:cs="Arial"/>
          <w:i w:val="0"/>
          <w:sz w:val="22"/>
          <w:szCs w:val="22"/>
        </w:rPr>
      </w:pPr>
      <w:bookmarkStart w:id="9" w:name="_Toc118463071"/>
      <w:r w:rsidRPr="004B1E30">
        <w:rPr>
          <w:rFonts w:ascii="Arial" w:hAnsi="Arial" w:cs="Arial"/>
          <w:i w:val="0"/>
          <w:sz w:val="22"/>
          <w:szCs w:val="22"/>
        </w:rPr>
        <w:t>PARÁMETROS MODELO ESTÁNDAR VALOR EN RIESGO DE MERCADO</w:t>
      </w:r>
      <w:bookmarkEnd w:id="9"/>
    </w:p>
    <w:p w14:paraId="1EDD203B" w14:textId="77777777" w:rsidR="00D84071" w:rsidRPr="004B1E30" w:rsidRDefault="00D84071" w:rsidP="00CF4B00">
      <w:pPr>
        <w:spacing w:after="0"/>
        <w:jc w:val="both"/>
        <w:rPr>
          <w:rFonts w:ascii="Arial" w:hAnsi="Arial" w:cs="Arial"/>
        </w:rPr>
      </w:pPr>
    </w:p>
    <w:p w14:paraId="08DD5A2E" w14:textId="77777777" w:rsidR="00CF4B00" w:rsidRPr="004B1E30" w:rsidRDefault="008E3E85" w:rsidP="00CF4B00">
      <w:pPr>
        <w:spacing w:after="0"/>
        <w:jc w:val="both"/>
        <w:rPr>
          <w:rFonts w:ascii="Arial" w:hAnsi="Arial" w:cs="Arial"/>
        </w:rPr>
      </w:pPr>
      <w:r w:rsidRPr="004B1E30">
        <w:rPr>
          <w:rFonts w:ascii="Arial" w:hAnsi="Arial" w:cs="Arial"/>
        </w:rPr>
        <w:t>El Modelo Estándar VeR (Valor en Riesgo) –MEV cumple los siguientes parámetros de tipo cuantitativo:</w:t>
      </w:r>
    </w:p>
    <w:p w14:paraId="59A0AA48" w14:textId="41D7A4E2" w:rsidR="008E3E85" w:rsidRPr="004B1E30" w:rsidRDefault="008E3E85" w:rsidP="00CF4B00">
      <w:pPr>
        <w:spacing w:after="0"/>
        <w:jc w:val="both"/>
        <w:rPr>
          <w:rFonts w:ascii="Arial" w:hAnsi="Arial" w:cs="Arial"/>
        </w:rPr>
      </w:pPr>
      <w:r w:rsidRPr="004B1E30">
        <w:rPr>
          <w:rFonts w:ascii="Arial" w:hAnsi="Arial" w:cs="Arial"/>
        </w:rPr>
        <w:t xml:space="preserve"> </w:t>
      </w:r>
    </w:p>
    <w:p w14:paraId="03B175CF" w14:textId="77777777" w:rsidR="00E11A6C" w:rsidRPr="004B1E30" w:rsidRDefault="008E3E85" w:rsidP="00CF4B00">
      <w:pPr>
        <w:numPr>
          <w:ilvl w:val="0"/>
          <w:numId w:val="14"/>
        </w:numPr>
        <w:spacing w:after="0" w:line="240" w:lineRule="auto"/>
        <w:ind w:left="426"/>
        <w:jc w:val="both"/>
        <w:rPr>
          <w:rFonts w:ascii="Arial" w:hAnsi="Arial" w:cs="Arial"/>
          <w:lang w:val="en-US"/>
        </w:rPr>
      </w:pPr>
      <w:r w:rsidRPr="004B1E30">
        <w:rPr>
          <w:rFonts w:ascii="Arial" w:hAnsi="Arial" w:cs="Arial"/>
          <w:lang w:val="es-MX"/>
        </w:rPr>
        <w:t xml:space="preserve">El modelo captura los principales </w:t>
      </w:r>
      <w:r w:rsidRPr="004B1E30">
        <w:rPr>
          <w:rFonts w:ascii="Arial" w:hAnsi="Arial" w:cs="Arial"/>
          <w:bCs/>
          <w:lang w:val="es-MX"/>
        </w:rPr>
        <w:t>factores de riesgo de mercado, tasa de interés y tasa de cambio</w:t>
      </w:r>
      <w:r w:rsidRPr="004B1E30">
        <w:rPr>
          <w:rFonts w:ascii="Arial" w:hAnsi="Arial" w:cs="Arial"/>
          <w:lang w:val="es-MX"/>
        </w:rPr>
        <w:t xml:space="preserve">, a que se encuentra expuesta la organización solidaria. </w:t>
      </w:r>
      <w:r w:rsidRPr="004B1E30">
        <w:rPr>
          <w:rFonts w:ascii="Arial" w:hAnsi="Arial" w:cs="Arial"/>
          <w:bCs/>
          <w:lang w:val="es-MX"/>
        </w:rPr>
        <w:t>25 FACTORES.</w:t>
      </w:r>
    </w:p>
    <w:p w14:paraId="4A013E05" w14:textId="77777777" w:rsidR="00E11A6C" w:rsidRPr="004B1E30" w:rsidRDefault="008E3E85" w:rsidP="00CF4B00">
      <w:pPr>
        <w:numPr>
          <w:ilvl w:val="0"/>
          <w:numId w:val="14"/>
        </w:numPr>
        <w:spacing w:after="0" w:line="240" w:lineRule="auto"/>
        <w:ind w:left="426"/>
        <w:jc w:val="both"/>
        <w:rPr>
          <w:rFonts w:ascii="Arial" w:hAnsi="Arial" w:cs="Arial"/>
          <w:lang w:val="es-MX"/>
        </w:rPr>
      </w:pPr>
      <w:r w:rsidRPr="004B1E30">
        <w:rPr>
          <w:rFonts w:ascii="Arial" w:hAnsi="Arial" w:cs="Arial"/>
          <w:lang w:val="es-MX"/>
        </w:rPr>
        <w:t xml:space="preserve">El modelo emplea un cambio en los precios para un período de veinte (20) días hábiles, un mes comercial. Es decir, el período de tenencia a emplear por el modelo es de mínimo veinte (20) días. </w:t>
      </w:r>
    </w:p>
    <w:p w14:paraId="2CB52C05" w14:textId="77777777" w:rsidR="00E11A6C" w:rsidRPr="004B1E30" w:rsidRDefault="008E3E85" w:rsidP="00CF4B00">
      <w:pPr>
        <w:numPr>
          <w:ilvl w:val="0"/>
          <w:numId w:val="14"/>
        </w:numPr>
        <w:spacing w:after="0" w:line="240" w:lineRule="auto"/>
        <w:ind w:left="426"/>
        <w:jc w:val="both"/>
        <w:rPr>
          <w:rFonts w:ascii="Arial" w:hAnsi="Arial" w:cs="Arial"/>
          <w:lang w:val="es-MX"/>
        </w:rPr>
      </w:pPr>
      <w:r w:rsidRPr="004B1E30">
        <w:rPr>
          <w:rFonts w:ascii="Arial" w:hAnsi="Arial" w:cs="Arial"/>
          <w:lang w:val="es-MX"/>
        </w:rPr>
        <w:t xml:space="preserve">El valor en riesgo utiliza un intervalo de confianza de noventa y nueve por ciento (99%) de un extremo de la distribución. </w:t>
      </w:r>
    </w:p>
    <w:p w14:paraId="3D668C5D" w14:textId="77777777" w:rsidR="00E11A6C" w:rsidRPr="004B1E30" w:rsidRDefault="008E3E85" w:rsidP="00CF4B00">
      <w:pPr>
        <w:numPr>
          <w:ilvl w:val="0"/>
          <w:numId w:val="14"/>
        </w:numPr>
        <w:spacing w:after="0" w:line="240" w:lineRule="auto"/>
        <w:ind w:left="426"/>
        <w:jc w:val="both"/>
        <w:rPr>
          <w:rFonts w:ascii="Arial" w:hAnsi="Arial" w:cs="Arial"/>
          <w:lang w:val="es-MX"/>
        </w:rPr>
      </w:pPr>
      <w:r w:rsidRPr="004B1E30">
        <w:rPr>
          <w:rFonts w:ascii="Arial" w:hAnsi="Arial" w:cs="Arial"/>
          <w:lang w:val="es-MX"/>
        </w:rPr>
        <w:t xml:space="preserve">Para la estimación de los parámetros estadísticos empleados, el modelo estándar considera un período de observación efectivo de por lo menos un (1) año, utilizando un mínimo de doscientos cincuenta (250) observaciones. </w:t>
      </w:r>
    </w:p>
    <w:p w14:paraId="2223AFBE" w14:textId="77777777" w:rsidR="00E11A6C" w:rsidRPr="004B1E30" w:rsidRDefault="008E3E85" w:rsidP="00CF4B00">
      <w:pPr>
        <w:numPr>
          <w:ilvl w:val="0"/>
          <w:numId w:val="14"/>
        </w:numPr>
        <w:spacing w:after="0" w:line="240" w:lineRule="auto"/>
        <w:ind w:left="426"/>
        <w:jc w:val="both"/>
        <w:rPr>
          <w:rFonts w:ascii="Arial" w:hAnsi="Arial" w:cs="Arial"/>
          <w:lang w:val="es-MX"/>
        </w:rPr>
      </w:pPr>
      <w:r w:rsidRPr="004B1E30">
        <w:rPr>
          <w:rFonts w:ascii="Arial" w:hAnsi="Arial" w:cs="Arial"/>
          <w:lang w:val="es-MX"/>
        </w:rPr>
        <w:t xml:space="preserve">Para la estimación de media y desviación de las series de cambios, el modelo podrá adoptar tanto </w:t>
      </w:r>
      <w:r w:rsidRPr="004B1E30">
        <w:rPr>
          <w:rFonts w:ascii="Arial" w:hAnsi="Arial" w:cs="Arial"/>
          <w:bCs/>
          <w:lang w:val="es-MX"/>
        </w:rPr>
        <w:t xml:space="preserve">enfoques paramétricos como no paramétricos </w:t>
      </w:r>
      <w:r w:rsidRPr="004B1E30">
        <w:rPr>
          <w:rFonts w:ascii="Arial" w:hAnsi="Arial" w:cs="Arial"/>
          <w:lang w:val="es-MX"/>
        </w:rPr>
        <w:t>(simulaciones históricas, simulaciones de Monte Carlo, etc.).</w:t>
      </w:r>
    </w:p>
    <w:p w14:paraId="4E19CB56" w14:textId="77777777" w:rsidR="008E3E85" w:rsidRPr="004B1E30" w:rsidRDefault="008E3E85" w:rsidP="00CF4B00">
      <w:pPr>
        <w:spacing w:after="0"/>
        <w:ind w:left="720"/>
        <w:jc w:val="both"/>
        <w:rPr>
          <w:rFonts w:ascii="Arial" w:hAnsi="Arial" w:cs="Arial"/>
          <w:b/>
          <w:lang w:val="es-MX"/>
        </w:rPr>
      </w:pPr>
    </w:p>
    <w:p w14:paraId="4E9A8EBD" w14:textId="5D4F9AEE" w:rsidR="003822B3" w:rsidRPr="004B1E30" w:rsidRDefault="008E3E85" w:rsidP="00CF4B00">
      <w:pPr>
        <w:pStyle w:val="Ttulo2"/>
        <w:spacing w:before="0" w:after="0"/>
        <w:rPr>
          <w:rFonts w:ascii="Arial" w:hAnsi="Arial" w:cs="Arial"/>
          <w:bCs w:val="0"/>
          <w:i w:val="0"/>
          <w:sz w:val="22"/>
          <w:szCs w:val="22"/>
        </w:rPr>
      </w:pPr>
      <w:bookmarkStart w:id="10" w:name="_Toc118463072"/>
      <w:r w:rsidRPr="004B1E30">
        <w:rPr>
          <w:rFonts w:ascii="Arial" w:hAnsi="Arial" w:cs="Arial"/>
          <w:bCs w:val="0"/>
          <w:i w:val="0"/>
          <w:sz w:val="22"/>
          <w:szCs w:val="22"/>
        </w:rPr>
        <w:t>FACTORES DE RIESGO</w:t>
      </w:r>
      <w:bookmarkEnd w:id="10"/>
      <w:r w:rsidRPr="004B1E30">
        <w:rPr>
          <w:rFonts w:ascii="Arial" w:hAnsi="Arial" w:cs="Arial"/>
          <w:bCs w:val="0"/>
          <w:i w:val="0"/>
          <w:sz w:val="22"/>
          <w:szCs w:val="22"/>
        </w:rPr>
        <w:t xml:space="preserve"> </w:t>
      </w:r>
    </w:p>
    <w:p w14:paraId="51F77207" w14:textId="77777777" w:rsidR="00CF4B00" w:rsidRPr="004B1E30" w:rsidRDefault="00CF4B00" w:rsidP="000030CE">
      <w:pPr>
        <w:spacing w:after="0"/>
        <w:rPr>
          <w:rFonts w:ascii="Arial" w:hAnsi="Arial" w:cs="Arial"/>
        </w:rPr>
      </w:pPr>
    </w:p>
    <w:p w14:paraId="1A62C31A" w14:textId="13CD2FE2" w:rsidR="008E3E85" w:rsidRPr="004B1E30" w:rsidRDefault="008E3E85" w:rsidP="00CF4B00">
      <w:pPr>
        <w:spacing w:after="0"/>
        <w:jc w:val="both"/>
        <w:rPr>
          <w:rFonts w:ascii="Arial" w:hAnsi="Arial" w:cs="Arial"/>
        </w:rPr>
      </w:pPr>
      <w:r w:rsidRPr="004B1E30">
        <w:rPr>
          <w:rFonts w:ascii="Arial" w:hAnsi="Arial" w:cs="Arial"/>
        </w:rPr>
        <w:t>El Modelo Estándar VeR (Valor en Riesgo) –MEV incorpora los siguientes factores de riesgo por cada uno de los 4 riesgos considerado en el modelo y que son: tasa de interés, tasa de cambio, riesgo por precio de las acciones y riesgo de cart</w:t>
      </w:r>
      <w:r w:rsidR="003822B3" w:rsidRPr="004B1E30">
        <w:rPr>
          <w:rFonts w:ascii="Arial" w:hAnsi="Arial" w:cs="Arial"/>
        </w:rPr>
        <w:t>eras colectivas.</w:t>
      </w:r>
    </w:p>
    <w:p w14:paraId="41B29C43" w14:textId="77777777" w:rsidR="000030CE" w:rsidRPr="004B1E30" w:rsidRDefault="000030CE" w:rsidP="00CF4B00">
      <w:pPr>
        <w:spacing w:after="0"/>
        <w:jc w:val="both"/>
        <w:rPr>
          <w:rFonts w:ascii="Arial" w:hAnsi="Arial" w:cs="Arial"/>
        </w:rPr>
      </w:pPr>
    </w:p>
    <w:p w14:paraId="59E37923" w14:textId="7C2181CA" w:rsidR="003822B3" w:rsidRPr="004B1E30" w:rsidRDefault="003822B3" w:rsidP="000030CE">
      <w:pPr>
        <w:pStyle w:val="Ttulo3"/>
        <w:spacing w:before="0" w:after="0"/>
        <w:rPr>
          <w:rFonts w:ascii="Arial" w:hAnsi="Arial" w:cs="Arial"/>
          <w:bCs w:val="0"/>
          <w:sz w:val="22"/>
          <w:szCs w:val="22"/>
        </w:rPr>
      </w:pPr>
      <w:bookmarkStart w:id="11" w:name="_Toc118463073"/>
      <w:r w:rsidRPr="004B1E30">
        <w:rPr>
          <w:rFonts w:ascii="Arial" w:hAnsi="Arial" w:cs="Arial"/>
          <w:bCs w:val="0"/>
          <w:sz w:val="22"/>
          <w:szCs w:val="22"/>
        </w:rPr>
        <w:t>Tasa de Interés</w:t>
      </w:r>
      <w:bookmarkEnd w:id="11"/>
    </w:p>
    <w:p w14:paraId="2C7D1F37" w14:textId="77777777" w:rsidR="000030CE" w:rsidRPr="004B1E30" w:rsidRDefault="000030CE" w:rsidP="000030CE">
      <w:pPr>
        <w:spacing w:after="0"/>
        <w:rPr>
          <w:rFonts w:ascii="Arial" w:hAnsi="Arial" w:cs="Arial"/>
        </w:rPr>
      </w:pPr>
    </w:p>
    <w:p w14:paraId="06AB1281" w14:textId="74A1F90A" w:rsidR="003822B3" w:rsidRPr="004B1E30" w:rsidRDefault="003822B3" w:rsidP="00CF4B00">
      <w:pPr>
        <w:spacing w:after="0"/>
        <w:jc w:val="both"/>
        <w:rPr>
          <w:rFonts w:ascii="Arial" w:hAnsi="Arial" w:cs="Arial"/>
        </w:rPr>
      </w:pPr>
      <w:r w:rsidRPr="004B1E30">
        <w:rPr>
          <w:rFonts w:ascii="Arial" w:hAnsi="Arial" w:cs="Arial"/>
        </w:rPr>
        <w:t>En este factor se considera tasas fijas y variables</w:t>
      </w:r>
      <w:r w:rsidR="000C5BF8" w:rsidRPr="004B1E30">
        <w:rPr>
          <w:rFonts w:ascii="Arial" w:hAnsi="Arial" w:cs="Arial"/>
        </w:rPr>
        <w:t>.</w:t>
      </w:r>
    </w:p>
    <w:p w14:paraId="2C3D5427" w14:textId="77777777" w:rsidR="003822B3" w:rsidRPr="004B1E30" w:rsidRDefault="003822B3" w:rsidP="000030CE">
      <w:pPr>
        <w:spacing w:after="0"/>
        <w:jc w:val="both"/>
        <w:rPr>
          <w:rFonts w:ascii="Arial" w:hAnsi="Arial" w:cs="Arial"/>
        </w:rPr>
      </w:pPr>
    </w:p>
    <w:p w14:paraId="47D21CD5" w14:textId="77777777" w:rsidR="003822B3" w:rsidRPr="004B1E30" w:rsidRDefault="003822B3" w:rsidP="000030CE">
      <w:pPr>
        <w:pStyle w:val="Ttulo3"/>
        <w:spacing w:before="0" w:after="0"/>
        <w:rPr>
          <w:rFonts w:ascii="Arial" w:hAnsi="Arial" w:cs="Arial"/>
          <w:bCs w:val="0"/>
          <w:sz w:val="22"/>
          <w:szCs w:val="22"/>
        </w:rPr>
      </w:pPr>
      <w:bookmarkStart w:id="12" w:name="_Toc118463074"/>
      <w:r w:rsidRPr="004B1E30">
        <w:rPr>
          <w:rFonts w:ascii="Arial" w:hAnsi="Arial" w:cs="Arial"/>
          <w:bCs w:val="0"/>
          <w:sz w:val="22"/>
          <w:szCs w:val="22"/>
        </w:rPr>
        <w:t>Tasa de Cambio</w:t>
      </w:r>
      <w:bookmarkEnd w:id="12"/>
    </w:p>
    <w:p w14:paraId="62A8E7DA" w14:textId="77777777" w:rsidR="00142478" w:rsidRPr="004B1E30" w:rsidRDefault="00142478" w:rsidP="000030CE">
      <w:pPr>
        <w:spacing w:after="0"/>
        <w:rPr>
          <w:rFonts w:ascii="Arial" w:hAnsi="Arial" w:cs="Arial"/>
        </w:rPr>
      </w:pPr>
    </w:p>
    <w:p w14:paraId="04D3732F" w14:textId="3692E3DE" w:rsidR="003822B3" w:rsidRPr="004B1E30" w:rsidRDefault="007A3EA9" w:rsidP="000030CE">
      <w:pPr>
        <w:spacing w:after="0"/>
        <w:jc w:val="both"/>
        <w:rPr>
          <w:rFonts w:ascii="Arial" w:hAnsi="Arial" w:cs="Arial"/>
        </w:rPr>
      </w:pPr>
      <w:r w:rsidRPr="004B1E30">
        <w:rPr>
          <w:rFonts w:ascii="Arial" w:hAnsi="Arial" w:cs="Arial"/>
        </w:rPr>
        <w:t>Las posiciones en moneda extranjera estarán sujetas al factor de riesgo USD (</w:t>
      </w:r>
      <w:r w:rsidR="000C5BF8" w:rsidRPr="004B1E30">
        <w:rPr>
          <w:rFonts w:ascii="Arial" w:hAnsi="Arial" w:cs="Arial"/>
        </w:rPr>
        <w:t>dólar estadounidense</w:t>
      </w:r>
      <w:r w:rsidRPr="004B1E30">
        <w:rPr>
          <w:rFonts w:ascii="Arial" w:hAnsi="Arial" w:cs="Arial"/>
        </w:rPr>
        <w:t>). Para estos efectos el valor de la posición que se tiene en la moneda original deberá convertirse a dólares de los Estados Unidos de América con el fin de encontrar la exposición neta del factor de riesgo de tasa de cambio. Para efectos de convertir los saldos originales a dólares de los Estados Unidos de América o a Euros deberán ser tenidas en cuenta las tasas de conversión de divisas publicadas para el día del cálculo en la página Web del Banco Central Europeo (BCE), con seis (6) decimales aproximando el último por el sistema de redondeo.</w:t>
      </w:r>
    </w:p>
    <w:p w14:paraId="14D2885A" w14:textId="04DBF37E" w:rsidR="007A3EA9" w:rsidRPr="004B1E30" w:rsidRDefault="007A3EA9" w:rsidP="000C5BF8">
      <w:pPr>
        <w:spacing w:after="0"/>
        <w:rPr>
          <w:rFonts w:ascii="Arial" w:hAnsi="Arial" w:cs="Arial"/>
        </w:rPr>
      </w:pPr>
    </w:p>
    <w:p w14:paraId="6BC59C4A" w14:textId="25295A1B" w:rsidR="0099259A" w:rsidRPr="004B1E30" w:rsidRDefault="0099259A" w:rsidP="000030CE">
      <w:pPr>
        <w:pStyle w:val="Ttulo3"/>
        <w:spacing w:before="0" w:after="0"/>
        <w:rPr>
          <w:rFonts w:ascii="Arial" w:hAnsi="Arial" w:cs="Arial"/>
          <w:bCs w:val="0"/>
          <w:sz w:val="22"/>
          <w:szCs w:val="22"/>
        </w:rPr>
      </w:pPr>
      <w:bookmarkStart w:id="13" w:name="_Toc118463075"/>
      <w:r w:rsidRPr="004B1E30">
        <w:rPr>
          <w:rFonts w:ascii="Arial" w:hAnsi="Arial" w:cs="Arial"/>
          <w:bCs w:val="0"/>
          <w:sz w:val="22"/>
          <w:szCs w:val="22"/>
        </w:rPr>
        <w:t>Precio de las Acciones</w:t>
      </w:r>
      <w:bookmarkEnd w:id="13"/>
      <w:r w:rsidRPr="004B1E30">
        <w:rPr>
          <w:rFonts w:ascii="Arial" w:hAnsi="Arial" w:cs="Arial"/>
          <w:bCs w:val="0"/>
          <w:sz w:val="22"/>
          <w:szCs w:val="22"/>
        </w:rPr>
        <w:t xml:space="preserve"> </w:t>
      </w:r>
    </w:p>
    <w:p w14:paraId="1709BA8C" w14:textId="77777777" w:rsidR="00142478" w:rsidRPr="004B1E30" w:rsidRDefault="00142478" w:rsidP="00CF4B00">
      <w:pPr>
        <w:spacing w:after="0"/>
        <w:rPr>
          <w:rFonts w:ascii="Arial" w:hAnsi="Arial" w:cs="Arial"/>
        </w:rPr>
      </w:pPr>
    </w:p>
    <w:p w14:paraId="6B46437B" w14:textId="52582C2F" w:rsidR="0099259A" w:rsidRPr="004B1E30" w:rsidRDefault="0099259A" w:rsidP="00CF4B00">
      <w:pPr>
        <w:spacing w:after="0"/>
        <w:jc w:val="both"/>
        <w:rPr>
          <w:rFonts w:ascii="Arial" w:hAnsi="Arial" w:cs="Arial"/>
        </w:rPr>
      </w:pPr>
      <w:r w:rsidRPr="004B1E30">
        <w:rPr>
          <w:rFonts w:ascii="Arial" w:hAnsi="Arial" w:cs="Arial"/>
        </w:rPr>
        <w:t>En este factor se tiene en cuenta las siguientes situaciones:</w:t>
      </w:r>
    </w:p>
    <w:p w14:paraId="1BA3E869" w14:textId="77777777" w:rsidR="000030CE" w:rsidRPr="004B1E30" w:rsidRDefault="000030CE" w:rsidP="00CF4B00">
      <w:pPr>
        <w:spacing w:after="0"/>
        <w:jc w:val="both"/>
        <w:rPr>
          <w:rFonts w:ascii="Arial" w:hAnsi="Arial" w:cs="Arial"/>
        </w:rPr>
      </w:pPr>
    </w:p>
    <w:p w14:paraId="0197AF7D" w14:textId="77777777" w:rsidR="0099259A" w:rsidRPr="004B1E30" w:rsidRDefault="0099259A" w:rsidP="000030CE">
      <w:pPr>
        <w:numPr>
          <w:ilvl w:val="0"/>
          <w:numId w:val="14"/>
        </w:numPr>
        <w:spacing w:after="0" w:line="240" w:lineRule="auto"/>
        <w:ind w:left="426"/>
        <w:jc w:val="both"/>
        <w:rPr>
          <w:rFonts w:ascii="Arial" w:hAnsi="Arial" w:cs="Arial"/>
          <w:lang w:val="es-MX"/>
        </w:rPr>
      </w:pPr>
      <w:r w:rsidRPr="004B1E30">
        <w:rPr>
          <w:rFonts w:ascii="Arial" w:hAnsi="Arial" w:cs="Arial"/>
          <w:lang w:val="es-MX"/>
        </w:rPr>
        <w:lastRenderedPageBreak/>
        <w:t xml:space="preserve">La exposición neta que una organización tenga en acciones emitidas en Colombia, índices de acciones nacionales y acciones emitidas en el exterior y negociadas en Colombia, estarán asociadas al factor de riesgo de renta variable IGBC. </w:t>
      </w:r>
    </w:p>
    <w:p w14:paraId="6A36D5CC" w14:textId="0583E481" w:rsidR="008E3E85" w:rsidRPr="004B1E30" w:rsidRDefault="0099259A" w:rsidP="000C5BF8">
      <w:pPr>
        <w:numPr>
          <w:ilvl w:val="0"/>
          <w:numId w:val="14"/>
        </w:numPr>
        <w:spacing w:after="0" w:line="240" w:lineRule="auto"/>
        <w:ind w:left="426"/>
        <w:jc w:val="both"/>
        <w:rPr>
          <w:rFonts w:ascii="Arial" w:hAnsi="Arial" w:cs="Arial"/>
        </w:rPr>
      </w:pPr>
      <w:r w:rsidRPr="004B1E30">
        <w:rPr>
          <w:rFonts w:ascii="Arial" w:hAnsi="Arial" w:cs="Arial"/>
          <w:lang w:val="es-MX"/>
        </w:rPr>
        <w:t>La exposición neta que una entidad tenga en índices de acciones internacionales</w:t>
      </w:r>
      <w:r w:rsidRPr="004B1E30">
        <w:rPr>
          <w:rFonts w:ascii="Arial" w:hAnsi="Arial" w:cs="Arial"/>
        </w:rPr>
        <w:t xml:space="preserve"> y acciones emitidas en países del exterior estarán asociadas al factor de renta variable World Index.</w:t>
      </w:r>
    </w:p>
    <w:p w14:paraId="1E221400" w14:textId="77777777" w:rsidR="000030CE" w:rsidRPr="004B1E30" w:rsidRDefault="000030CE" w:rsidP="000030CE">
      <w:pPr>
        <w:spacing w:after="0"/>
        <w:rPr>
          <w:rFonts w:ascii="Arial" w:hAnsi="Arial" w:cs="Arial"/>
        </w:rPr>
      </w:pPr>
    </w:p>
    <w:p w14:paraId="54B4CFE8" w14:textId="77777777" w:rsidR="005A32A6" w:rsidRPr="004B1E30" w:rsidRDefault="005A32A6" w:rsidP="000030CE">
      <w:pPr>
        <w:pStyle w:val="Ttulo3"/>
        <w:spacing w:before="0" w:after="0"/>
        <w:rPr>
          <w:rFonts w:ascii="Arial" w:hAnsi="Arial" w:cs="Arial"/>
          <w:bCs w:val="0"/>
          <w:sz w:val="22"/>
          <w:szCs w:val="22"/>
        </w:rPr>
      </w:pPr>
      <w:bookmarkStart w:id="14" w:name="_Toc118463076"/>
      <w:r w:rsidRPr="004B1E30">
        <w:rPr>
          <w:rFonts w:ascii="Arial" w:hAnsi="Arial" w:cs="Arial"/>
          <w:bCs w:val="0"/>
          <w:sz w:val="22"/>
          <w:szCs w:val="22"/>
        </w:rPr>
        <w:t>Carteras Colectivas</w:t>
      </w:r>
      <w:bookmarkEnd w:id="14"/>
      <w:r w:rsidRPr="004B1E30">
        <w:rPr>
          <w:rFonts w:ascii="Arial" w:hAnsi="Arial" w:cs="Arial"/>
          <w:bCs w:val="0"/>
          <w:sz w:val="22"/>
          <w:szCs w:val="22"/>
        </w:rPr>
        <w:t xml:space="preserve"> </w:t>
      </w:r>
    </w:p>
    <w:p w14:paraId="3798E2E1" w14:textId="77777777" w:rsidR="00D14CB2" w:rsidRPr="004B1E30" w:rsidRDefault="00D14CB2" w:rsidP="00CF4B00">
      <w:pPr>
        <w:spacing w:after="0"/>
        <w:rPr>
          <w:rFonts w:ascii="Arial" w:hAnsi="Arial" w:cs="Arial"/>
        </w:rPr>
      </w:pPr>
    </w:p>
    <w:p w14:paraId="7F44A548" w14:textId="1C661812" w:rsidR="005A32A6" w:rsidRPr="004B1E30" w:rsidRDefault="005A32A6" w:rsidP="00CF4B00">
      <w:pPr>
        <w:spacing w:after="0"/>
        <w:jc w:val="both"/>
        <w:rPr>
          <w:rFonts w:ascii="Arial" w:hAnsi="Arial" w:cs="Arial"/>
        </w:rPr>
      </w:pPr>
      <w:r w:rsidRPr="004B1E30">
        <w:rPr>
          <w:rFonts w:ascii="Arial" w:hAnsi="Arial" w:cs="Arial"/>
        </w:rPr>
        <w:t xml:space="preserve">En este factor se tendrá en cuenta las siguientes situaciones de acuerdo con el régimen de inversiones que </w:t>
      </w:r>
      <w:r w:rsidR="00A3194D" w:rsidRPr="004B1E30">
        <w:rPr>
          <w:rFonts w:ascii="Arial" w:hAnsi="Arial" w:cs="Arial"/>
        </w:rPr>
        <w:t>se define por parte de la Superintendencia de Economía Solidaria</w:t>
      </w:r>
      <w:r w:rsidRPr="004B1E30">
        <w:rPr>
          <w:rFonts w:ascii="Arial" w:hAnsi="Arial" w:cs="Arial"/>
        </w:rPr>
        <w:t xml:space="preserve">: </w:t>
      </w:r>
    </w:p>
    <w:p w14:paraId="13B63CBD" w14:textId="77777777" w:rsidR="000030CE" w:rsidRPr="004B1E30" w:rsidRDefault="000030CE" w:rsidP="00CF4B00">
      <w:pPr>
        <w:spacing w:after="0"/>
        <w:jc w:val="both"/>
        <w:rPr>
          <w:rFonts w:ascii="Arial" w:hAnsi="Arial" w:cs="Arial"/>
        </w:rPr>
      </w:pPr>
    </w:p>
    <w:p w14:paraId="0785A94E" w14:textId="77777777" w:rsidR="005A32A6" w:rsidRPr="004B1E30" w:rsidRDefault="005A32A6" w:rsidP="000030CE">
      <w:pPr>
        <w:numPr>
          <w:ilvl w:val="0"/>
          <w:numId w:val="14"/>
        </w:numPr>
        <w:spacing w:after="0" w:line="240" w:lineRule="auto"/>
        <w:ind w:left="426"/>
        <w:jc w:val="both"/>
        <w:rPr>
          <w:rFonts w:ascii="Arial" w:hAnsi="Arial" w:cs="Arial"/>
          <w:lang w:val="es-MX"/>
        </w:rPr>
      </w:pPr>
      <w:r w:rsidRPr="004B1E30">
        <w:rPr>
          <w:rFonts w:ascii="Arial" w:hAnsi="Arial" w:cs="Arial"/>
          <w:lang w:val="es-MX"/>
        </w:rPr>
        <w:t>Las organizaciones solidarias que tengan inversiones en carteras colectivas, cuyo reglamento estipule que al menos el 60% de su portafolio puede constituirse por acciones o índices accionarios estarán sujetos al factor de riesgo de precios de acciones.</w:t>
      </w:r>
    </w:p>
    <w:p w14:paraId="3E87A433" w14:textId="689F6ABE" w:rsidR="005A32A6" w:rsidRPr="004B1E30" w:rsidRDefault="005A32A6" w:rsidP="000C5BF8">
      <w:pPr>
        <w:numPr>
          <w:ilvl w:val="0"/>
          <w:numId w:val="14"/>
        </w:numPr>
        <w:spacing w:after="0" w:line="240" w:lineRule="auto"/>
        <w:ind w:left="426"/>
        <w:jc w:val="both"/>
        <w:rPr>
          <w:rFonts w:ascii="Arial" w:hAnsi="Arial" w:cs="Arial"/>
        </w:rPr>
      </w:pPr>
      <w:r w:rsidRPr="004B1E30">
        <w:rPr>
          <w:rFonts w:ascii="Arial" w:hAnsi="Arial" w:cs="Arial"/>
          <w:lang w:val="es-MX"/>
        </w:rPr>
        <w:t>Las organizaciones solidarias que tengan inversiones en carteras colectivas</w:t>
      </w:r>
      <w:r w:rsidRPr="004B1E30">
        <w:rPr>
          <w:rFonts w:ascii="Arial" w:hAnsi="Arial" w:cs="Arial"/>
        </w:rPr>
        <w:t xml:space="preserve"> diferentes a las señaladas en el numeral anterior, estarán atadas al factor de riesgo de carteras colectivas.</w:t>
      </w:r>
    </w:p>
    <w:p w14:paraId="0C1022B0" w14:textId="77777777" w:rsidR="000C5BF8" w:rsidRPr="004B1E30" w:rsidRDefault="000C5BF8" w:rsidP="000030CE">
      <w:pPr>
        <w:pStyle w:val="Ttulo3"/>
        <w:spacing w:before="0" w:after="0"/>
        <w:rPr>
          <w:rFonts w:ascii="Arial" w:hAnsi="Arial" w:cs="Arial"/>
          <w:bCs w:val="0"/>
          <w:sz w:val="22"/>
          <w:szCs w:val="22"/>
        </w:rPr>
      </w:pPr>
    </w:p>
    <w:p w14:paraId="1592294A" w14:textId="46CEF169" w:rsidR="00D14CB2" w:rsidRPr="004B1E30" w:rsidRDefault="00D14CB2" w:rsidP="000030CE">
      <w:pPr>
        <w:pStyle w:val="Ttulo3"/>
        <w:spacing w:before="0" w:after="0"/>
        <w:rPr>
          <w:rFonts w:ascii="Arial" w:hAnsi="Arial" w:cs="Arial"/>
          <w:bCs w:val="0"/>
          <w:sz w:val="22"/>
          <w:szCs w:val="22"/>
        </w:rPr>
      </w:pPr>
      <w:bookmarkStart w:id="15" w:name="_Toc118463077"/>
      <w:r w:rsidRPr="004B1E30">
        <w:rPr>
          <w:rFonts w:ascii="Arial" w:hAnsi="Arial" w:cs="Arial"/>
          <w:bCs w:val="0"/>
          <w:sz w:val="22"/>
          <w:szCs w:val="22"/>
        </w:rPr>
        <w:t>Determinación de perfiles de riesgo aplicables al modelo de cada entidad</w:t>
      </w:r>
      <w:bookmarkEnd w:id="15"/>
      <w:r w:rsidRPr="004B1E30">
        <w:rPr>
          <w:rFonts w:ascii="Arial" w:hAnsi="Arial" w:cs="Arial"/>
          <w:bCs w:val="0"/>
          <w:sz w:val="22"/>
          <w:szCs w:val="22"/>
        </w:rPr>
        <w:t xml:space="preserve"> </w:t>
      </w:r>
    </w:p>
    <w:p w14:paraId="2346AB77" w14:textId="77777777" w:rsidR="00D14CB2" w:rsidRPr="004B1E30" w:rsidRDefault="00D14CB2" w:rsidP="00CF4B00">
      <w:pPr>
        <w:spacing w:after="0"/>
        <w:jc w:val="both"/>
        <w:rPr>
          <w:rFonts w:ascii="Arial" w:hAnsi="Arial" w:cs="Arial"/>
        </w:rPr>
      </w:pPr>
    </w:p>
    <w:p w14:paraId="053E692D" w14:textId="5A2A71C9" w:rsidR="000C5BF8" w:rsidRPr="004B1E30" w:rsidRDefault="00D14CB2" w:rsidP="000030CE">
      <w:pPr>
        <w:spacing w:after="0"/>
        <w:jc w:val="both"/>
        <w:rPr>
          <w:rFonts w:ascii="Arial" w:hAnsi="Arial" w:cs="Arial"/>
        </w:rPr>
      </w:pPr>
      <w:r w:rsidRPr="004B1E30">
        <w:rPr>
          <w:rFonts w:ascii="Arial" w:hAnsi="Arial" w:cs="Arial"/>
        </w:rPr>
        <w:t xml:space="preserve">Cada entidad debe identificar de acuerdo con los factores de riesgo antes mencionados los que se incorporan en su modelo a partir del manejo del portafolio de inversiones y como se ha determinado la realización de las inversiones. </w:t>
      </w:r>
    </w:p>
    <w:p w14:paraId="066C323E" w14:textId="77777777" w:rsidR="000C5BF8" w:rsidRPr="004B1E30" w:rsidRDefault="000C5BF8" w:rsidP="000030CE">
      <w:pPr>
        <w:spacing w:after="0"/>
        <w:jc w:val="both"/>
        <w:rPr>
          <w:rFonts w:ascii="Arial" w:hAnsi="Arial" w:cs="Arial"/>
        </w:rPr>
      </w:pPr>
    </w:p>
    <w:p w14:paraId="54529038" w14:textId="77777777" w:rsidR="000030CE" w:rsidRPr="004B1E30" w:rsidRDefault="002773ED" w:rsidP="000030CE">
      <w:pPr>
        <w:pStyle w:val="Ttulo2"/>
        <w:spacing w:before="0" w:after="0"/>
        <w:rPr>
          <w:rFonts w:ascii="Arial" w:hAnsi="Arial" w:cs="Arial"/>
          <w:bCs w:val="0"/>
          <w:i w:val="0"/>
          <w:sz w:val="22"/>
          <w:szCs w:val="22"/>
        </w:rPr>
      </w:pPr>
      <w:bookmarkStart w:id="16" w:name="_Toc118463078"/>
      <w:r w:rsidRPr="004B1E30">
        <w:rPr>
          <w:rFonts w:ascii="Arial" w:hAnsi="Arial" w:cs="Arial"/>
          <w:bCs w:val="0"/>
          <w:i w:val="0"/>
          <w:sz w:val="22"/>
          <w:szCs w:val="22"/>
        </w:rPr>
        <w:t>EVALUACIÓN POR FACTORES DE RIESGO</w:t>
      </w:r>
      <w:bookmarkEnd w:id="16"/>
    </w:p>
    <w:p w14:paraId="7321A5CA" w14:textId="26E5AE0A" w:rsidR="002C65DD" w:rsidRPr="004B1E30" w:rsidRDefault="002773ED" w:rsidP="000030CE">
      <w:pPr>
        <w:spacing w:after="0"/>
        <w:rPr>
          <w:rFonts w:ascii="Arial" w:hAnsi="Arial" w:cs="Arial"/>
        </w:rPr>
      </w:pPr>
      <w:r w:rsidRPr="004B1E30">
        <w:rPr>
          <w:rFonts w:ascii="Arial" w:hAnsi="Arial" w:cs="Arial"/>
        </w:rPr>
        <w:t xml:space="preserve"> </w:t>
      </w:r>
    </w:p>
    <w:p w14:paraId="6CE23DDA" w14:textId="64A2B35E" w:rsidR="00D14CB2" w:rsidRPr="004B1E30" w:rsidRDefault="002773ED" w:rsidP="000030CE">
      <w:pPr>
        <w:pStyle w:val="Ttulo3"/>
        <w:spacing w:before="0" w:after="0"/>
        <w:rPr>
          <w:rFonts w:ascii="Arial" w:hAnsi="Arial" w:cs="Arial"/>
          <w:bCs w:val="0"/>
          <w:sz w:val="22"/>
          <w:szCs w:val="22"/>
        </w:rPr>
      </w:pPr>
      <w:bookmarkStart w:id="17" w:name="_Toc118463079"/>
      <w:r w:rsidRPr="004B1E30">
        <w:rPr>
          <w:rFonts w:ascii="Arial" w:hAnsi="Arial" w:cs="Arial"/>
          <w:bCs w:val="0"/>
          <w:sz w:val="22"/>
          <w:szCs w:val="22"/>
        </w:rPr>
        <w:t xml:space="preserve">Evaluación Factor de </w:t>
      </w:r>
      <w:r w:rsidR="00D14CB2" w:rsidRPr="004B1E30">
        <w:rPr>
          <w:rFonts w:ascii="Arial" w:hAnsi="Arial" w:cs="Arial"/>
          <w:bCs w:val="0"/>
          <w:sz w:val="22"/>
          <w:szCs w:val="22"/>
        </w:rPr>
        <w:t>Riesgo Tasa de Interés – Tasa Fija</w:t>
      </w:r>
      <w:bookmarkEnd w:id="17"/>
      <w:r w:rsidR="00D14CB2" w:rsidRPr="004B1E30">
        <w:rPr>
          <w:rFonts w:ascii="Arial" w:hAnsi="Arial" w:cs="Arial"/>
          <w:bCs w:val="0"/>
          <w:sz w:val="22"/>
          <w:szCs w:val="22"/>
        </w:rPr>
        <w:t xml:space="preserve"> </w:t>
      </w:r>
    </w:p>
    <w:p w14:paraId="50C81C00" w14:textId="77777777" w:rsidR="000030CE" w:rsidRPr="004B1E30" w:rsidRDefault="000030CE" w:rsidP="000030CE">
      <w:pPr>
        <w:spacing w:after="0"/>
        <w:rPr>
          <w:rFonts w:ascii="Arial" w:hAnsi="Arial" w:cs="Arial"/>
        </w:rPr>
      </w:pPr>
    </w:p>
    <w:p w14:paraId="3E6BBD9F" w14:textId="77777777" w:rsidR="00D14CB2" w:rsidRPr="004B1E30" w:rsidRDefault="00F2651A" w:rsidP="000030CE">
      <w:pPr>
        <w:pStyle w:val="Ttulo4"/>
        <w:spacing w:before="0" w:after="0"/>
        <w:rPr>
          <w:rFonts w:ascii="Arial" w:hAnsi="Arial" w:cs="Arial"/>
          <w:bCs w:val="0"/>
          <w:sz w:val="22"/>
          <w:szCs w:val="22"/>
        </w:rPr>
      </w:pPr>
      <w:r w:rsidRPr="004B1E30">
        <w:rPr>
          <w:rFonts w:ascii="Arial" w:hAnsi="Arial" w:cs="Arial"/>
          <w:bCs w:val="0"/>
          <w:sz w:val="22"/>
          <w:szCs w:val="22"/>
        </w:rPr>
        <w:t>Definir nodos de tiempo (días) para mapear flujos de posiciones (cupones y capital)</w:t>
      </w:r>
    </w:p>
    <w:p w14:paraId="4656461E" w14:textId="77777777" w:rsidR="00F2651A" w:rsidRPr="004B1E30" w:rsidRDefault="00F2651A" w:rsidP="00CF4B00">
      <w:pPr>
        <w:spacing w:after="0"/>
        <w:rPr>
          <w:rFonts w:ascii="Arial" w:hAnsi="Arial" w:cs="Arial"/>
        </w:rPr>
      </w:pPr>
    </w:p>
    <w:p w14:paraId="2417CB82" w14:textId="1C218CC7" w:rsidR="00350D48" w:rsidRPr="004B1E30" w:rsidRDefault="00F2651A" w:rsidP="00CF4B00">
      <w:pPr>
        <w:spacing w:after="0"/>
        <w:jc w:val="both"/>
        <w:rPr>
          <w:rFonts w:ascii="Arial" w:hAnsi="Arial" w:cs="Arial"/>
        </w:rPr>
      </w:pPr>
      <w:r w:rsidRPr="004B1E30">
        <w:rPr>
          <w:rFonts w:ascii="Arial" w:hAnsi="Arial" w:cs="Arial"/>
        </w:rPr>
        <w:t>Se han establecido 6 nodos de tiempo para el factor de riesgo de tasa de interés</w:t>
      </w:r>
      <w:r w:rsidR="00F03507" w:rsidRPr="004B1E30">
        <w:rPr>
          <w:rFonts w:ascii="Arial" w:hAnsi="Arial" w:cs="Arial"/>
        </w:rPr>
        <w:t xml:space="preserve"> fija</w:t>
      </w:r>
      <w:r w:rsidRPr="004B1E30">
        <w:rPr>
          <w:rFonts w:ascii="Arial" w:hAnsi="Arial" w:cs="Arial"/>
        </w:rPr>
        <w:t xml:space="preserve">, estableciendo un </w:t>
      </w:r>
      <w:r w:rsidR="00F03507" w:rsidRPr="004B1E30">
        <w:rPr>
          <w:rFonts w:ascii="Arial" w:hAnsi="Arial" w:cs="Arial"/>
        </w:rPr>
        <w:t xml:space="preserve">primer </w:t>
      </w:r>
      <w:r w:rsidRPr="004B1E30">
        <w:rPr>
          <w:rFonts w:ascii="Arial" w:hAnsi="Arial" w:cs="Arial"/>
        </w:rPr>
        <w:t>nodo de 1 día y un nodo 6 de 1095 días, lo que se busca es ubicar el vencimiento de los títulos en cada uno de los nodos</w:t>
      </w:r>
      <w:r w:rsidR="00F03507" w:rsidRPr="004B1E30">
        <w:rPr>
          <w:rFonts w:ascii="Arial" w:hAnsi="Arial" w:cs="Arial"/>
        </w:rPr>
        <w:t xml:space="preserve"> de acuerdo con su vencimiento.</w:t>
      </w:r>
      <w:r w:rsidR="00B22E87">
        <w:rPr>
          <w:rFonts w:ascii="Arial" w:hAnsi="Arial" w:cs="Arial"/>
        </w:rPr>
        <w:t xml:space="preserve"> </w:t>
      </w:r>
      <w:r w:rsidR="00F03507" w:rsidRPr="004B1E30">
        <w:rPr>
          <w:rFonts w:ascii="Arial" w:hAnsi="Arial" w:cs="Arial"/>
        </w:rPr>
        <w:t>E</w:t>
      </w:r>
      <w:r w:rsidRPr="004B1E30">
        <w:rPr>
          <w:rFonts w:ascii="Arial" w:hAnsi="Arial" w:cs="Arial"/>
        </w:rPr>
        <w:t xml:space="preserve">n caso de que el vencimiento de un título corresponda </w:t>
      </w:r>
      <w:r w:rsidR="00F03507" w:rsidRPr="004B1E30">
        <w:rPr>
          <w:rFonts w:ascii="Arial" w:hAnsi="Arial" w:cs="Arial"/>
        </w:rPr>
        <w:t xml:space="preserve">por ejemplo </w:t>
      </w:r>
      <w:r w:rsidRPr="004B1E30">
        <w:rPr>
          <w:rFonts w:ascii="Arial" w:hAnsi="Arial" w:cs="Arial"/>
        </w:rPr>
        <w:t>a 60 días, el mismo se debe distribuir proporcionalmente entre el nodo 1 (1 día) y el nodo 2 (90 d</w:t>
      </w:r>
      <w:r w:rsidR="00F03507" w:rsidRPr="004B1E30">
        <w:rPr>
          <w:rFonts w:ascii="Arial" w:hAnsi="Arial" w:cs="Arial"/>
        </w:rPr>
        <w:t xml:space="preserve">ías), y de esta forma con todos los títulos teniendo como referencia su vencimiento con un </w:t>
      </w:r>
      <w:r w:rsidR="00350D48" w:rsidRPr="004B1E30">
        <w:rPr>
          <w:rFonts w:ascii="Arial" w:hAnsi="Arial" w:cs="Arial"/>
        </w:rPr>
        <w:t>coeficiente de proporcionalidad ubicando el saldo de capital más intereses.</w:t>
      </w:r>
      <w:r w:rsidR="00B22E87">
        <w:rPr>
          <w:rFonts w:ascii="Arial" w:hAnsi="Arial" w:cs="Arial"/>
        </w:rPr>
        <w:t xml:space="preserve"> </w:t>
      </w:r>
      <w:r w:rsidR="00350D48" w:rsidRPr="004B1E30">
        <w:rPr>
          <w:rFonts w:ascii="Arial" w:hAnsi="Arial" w:cs="Arial"/>
        </w:rPr>
        <w:t xml:space="preserve">Para cada uno de los títulos se debe considerar que su distribución debe corresponde con la siguiente ecuación y garantizar su ubicación en cada uno de los nodos de tiempo establecidos. </w:t>
      </w:r>
    </w:p>
    <w:p w14:paraId="6A01156F" w14:textId="77777777" w:rsidR="00D14CB2" w:rsidRPr="004B1E30" w:rsidRDefault="00350D48" w:rsidP="002C5C40">
      <w:pPr>
        <w:pStyle w:val="Ttulo4"/>
        <w:spacing w:before="0" w:after="0"/>
        <w:rPr>
          <w:rFonts w:ascii="Arial" w:hAnsi="Arial" w:cs="Arial"/>
          <w:bCs w:val="0"/>
          <w:sz w:val="22"/>
          <w:szCs w:val="22"/>
        </w:rPr>
      </w:pPr>
      <w:r w:rsidRPr="004B1E30">
        <w:rPr>
          <w:rFonts w:ascii="Arial" w:hAnsi="Arial" w:cs="Arial"/>
          <w:bCs w:val="0"/>
          <w:sz w:val="22"/>
          <w:szCs w:val="22"/>
        </w:rPr>
        <w:t xml:space="preserve">Estimar coeficiente de ponderación </w:t>
      </w:r>
    </w:p>
    <w:p w14:paraId="46A02D93" w14:textId="77777777" w:rsidR="00350D48" w:rsidRPr="004B1E30" w:rsidRDefault="00350D48" w:rsidP="00CF4B00">
      <w:pPr>
        <w:spacing w:after="0"/>
        <w:rPr>
          <w:rFonts w:ascii="Arial" w:hAnsi="Arial" w:cs="Arial"/>
        </w:rPr>
      </w:pPr>
    </w:p>
    <w:p w14:paraId="69A60AE7" w14:textId="072A9B22" w:rsidR="00350D48" w:rsidRPr="004B1E30" w:rsidRDefault="00350D48" w:rsidP="00CF4B00">
      <w:pPr>
        <w:spacing w:after="0"/>
        <w:jc w:val="both"/>
        <w:rPr>
          <w:rFonts w:ascii="Arial" w:hAnsi="Arial" w:cs="Arial"/>
        </w:rPr>
      </w:pPr>
      <w:r w:rsidRPr="004B1E30">
        <w:rPr>
          <w:rFonts w:ascii="Arial" w:hAnsi="Arial" w:cs="Arial"/>
        </w:rPr>
        <w:t>El coeficiente de proporcionalidad permitirá establecer de acuerdo con la composición del título y su vencimiento, cuanto se debe distribuir por cada uno de los nodos, a partir de la definición de la distancia euclidiana.</w:t>
      </w:r>
      <w:r w:rsidR="00B22E87">
        <w:rPr>
          <w:rFonts w:ascii="Arial" w:hAnsi="Arial" w:cs="Arial"/>
        </w:rPr>
        <w:t xml:space="preserve"> </w:t>
      </w:r>
      <w:r w:rsidRPr="004B1E30">
        <w:rPr>
          <w:rFonts w:ascii="Arial" w:hAnsi="Arial" w:cs="Arial"/>
        </w:rPr>
        <w:t xml:space="preserve">Este coeficiente es el resultado de un cociente donde se calculan las distancias de los nodos, se toma el nodo mayor se le resta el vencimiento y lo mismo con el nodo menor, y de esta forma ubicar los flujos en cada nodo. </w:t>
      </w:r>
    </w:p>
    <w:p w14:paraId="13385031" w14:textId="77777777" w:rsidR="002C5C40" w:rsidRPr="004B1E30" w:rsidRDefault="002C5C40" w:rsidP="00CF4B00">
      <w:pPr>
        <w:spacing w:after="0"/>
        <w:jc w:val="both"/>
        <w:rPr>
          <w:rFonts w:ascii="Arial" w:hAnsi="Arial" w:cs="Arial"/>
        </w:rPr>
      </w:pPr>
    </w:p>
    <w:p w14:paraId="12BA632D" w14:textId="77777777" w:rsidR="00350D48" w:rsidRPr="004B1E30" w:rsidRDefault="00350D48" w:rsidP="002C5C40">
      <w:pPr>
        <w:pStyle w:val="Ttulo4"/>
        <w:spacing w:before="0" w:after="0"/>
        <w:rPr>
          <w:rFonts w:ascii="Arial" w:hAnsi="Arial" w:cs="Arial"/>
          <w:bCs w:val="0"/>
          <w:sz w:val="22"/>
          <w:szCs w:val="22"/>
        </w:rPr>
      </w:pPr>
      <w:r w:rsidRPr="004B1E30">
        <w:rPr>
          <w:rFonts w:ascii="Arial" w:hAnsi="Arial" w:cs="Arial"/>
          <w:bCs w:val="0"/>
          <w:sz w:val="22"/>
          <w:szCs w:val="22"/>
        </w:rPr>
        <w:lastRenderedPageBreak/>
        <w:t xml:space="preserve">Distribuir de flujos de los títulos </w:t>
      </w:r>
      <w:r w:rsidR="00A839E9" w:rsidRPr="004B1E30">
        <w:rPr>
          <w:rFonts w:ascii="Arial" w:hAnsi="Arial" w:cs="Arial"/>
          <w:bCs w:val="0"/>
          <w:sz w:val="22"/>
          <w:szCs w:val="22"/>
        </w:rPr>
        <w:t>en los nodos de tiempo</w:t>
      </w:r>
    </w:p>
    <w:p w14:paraId="137B7604" w14:textId="77777777" w:rsidR="00A839E9" w:rsidRPr="004B1E30" w:rsidRDefault="00A839E9" w:rsidP="00CF4B00">
      <w:pPr>
        <w:spacing w:after="0"/>
        <w:rPr>
          <w:rFonts w:ascii="Arial" w:hAnsi="Arial" w:cs="Arial"/>
          <w:lang w:val="es-ES_tradnl"/>
        </w:rPr>
      </w:pPr>
    </w:p>
    <w:p w14:paraId="026B2191" w14:textId="0C2080D9" w:rsidR="00A839E9" w:rsidRPr="004B1E30" w:rsidRDefault="00A839E9" w:rsidP="00CF4B00">
      <w:pPr>
        <w:spacing w:after="0"/>
        <w:jc w:val="both"/>
        <w:rPr>
          <w:rFonts w:ascii="Arial" w:hAnsi="Arial" w:cs="Arial"/>
          <w:lang w:val="es-ES_tradnl"/>
        </w:rPr>
      </w:pPr>
      <w:r w:rsidRPr="004B1E30">
        <w:rPr>
          <w:rFonts w:ascii="Arial" w:hAnsi="Arial" w:cs="Arial"/>
          <w:lang w:val="es-ES_tradnl"/>
        </w:rPr>
        <w:t xml:space="preserve">Teniendo en cuenta el coeficiente de proporcionalidad calculado en el paso anterior, se procede a distribuir </w:t>
      </w:r>
      <w:r w:rsidR="00B83916" w:rsidRPr="004B1E30">
        <w:rPr>
          <w:rFonts w:ascii="Arial" w:hAnsi="Arial" w:cs="Arial"/>
          <w:lang w:val="es-ES_tradnl"/>
        </w:rPr>
        <w:t xml:space="preserve">los flujos en cada nodo dependiendo del coeficiente de proporcionalidad multiplicando este por el valor del título y se establece el valor a ubicar en cada nodo. De esta forma es posible ubicar para cada título su correspondiente distribución en los nodos definidos del 1 al 6, según corresponda a partir de la información de su vencimiento. </w:t>
      </w:r>
    </w:p>
    <w:p w14:paraId="55FBC365" w14:textId="77777777" w:rsidR="00763282" w:rsidRPr="004B1E30" w:rsidRDefault="00763282" w:rsidP="00CF4B00">
      <w:pPr>
        <w:spacing w:after="0"/>
        <w:jc w:val="both"/>
        <w:rPr>
          <w:rFonts w:ascii="Arial" w:hAnsi="Arial" w:cs="Arial"/>
          <w:lang w:val="es-ES_tradnl"/>
        </w:rPr>
      </w:pPr>
    </w:p>
    <w:p w14:paraId="0BAD9BA8" w14:textId="77777777" w:rsidR="00D14CB2" w:rsidRPr="004B1E30" w:rsidRDefault="0002091D" w:rsidP="002C5C40">
      <w:pPr>
        <w:pStyle w:val="Ttulo4"/>
        <w:spacing w:before="0" w:after="0"/>
        <w:rPr>
          <w:rFonts w:ascii="Arial" w:hAnsi="Arial" w:cs="Arial"/>
          <w:bCs w:val="0"/>
          <w:sz w:val="22"/>
          <w:szCs w:val="22"/>
        </w:rPr>
      </w:pPr>
      <w:r w:rsidRPr="004B1E30">
        <w:rPr>
          <w:rFonts w:ascii="Arial" w:hAnsi="Arial" w:cs="Arial"/>
          <w:bCs w:val="0"/>
          <w:sz w:val="22"/>
          <w:szCs w:val="22"/>
        </w:rPr>
        <w:t>Calcular el valor presente de los flujos para cada uno de los nodos de tiempo</w:t>
      </w:r>
    </w:p>
    <w:p w14:paraId="1E3932E2" w14:textId="77777777" w:rsidR="0002091D" w:rsidRPr="004B1E30" w:rsidRDefault="0002091D" w:rsidP="00CF4B00">
      <w:pPr>
        <w:spacing w:after="0"/>
        <w:rPr>
          <w:rFonts w:ascii="Arial" w:hAnsi="Arial" w:cs="Arial"/>
          <w:lang w:val="es-ES_tradnl"/>
        </w:rPr>
      </w:pPr>
    </w:p>
    <w:p w14:paraId="03AB937D" w14:textId="1A1B13CD" w:rsidR="00057A04" w:rsidRPr="004B1E30" w:rsidRDefault="00057A04" w:rsidP="00763282">
      <w:pPr>
        <w:spacing w:after="0"/>
        <w:jc w:val="both"/>
        <w:rPr>
          <w:rFonts w:ascii="Arial" w:hAnsi="Arial" w:cs="Arial"/>
          <w:lang w:val="es-ES_tradnl"/>
        </w:rPr>
      </w:pPr>
      <w:r w:rsidRPr="004B1E30">
        <w:rPr>
          <w:rFonts w:ascii="Arial" w:hAnsi="Arial" w:cs="Arial"/>
          <w:lang w:val="es-ES_tradnl"/>
        </w:rPr>
        <w:t>El valor prese</w:t>
      </w:r>
      <w:r w:rsidR="00654660" w:rsidRPr="004B1E30">
        <w:rPr>
          <w:rFonts w:ascii="Arial" w:hAnsi="Arial" w:cs="Arial"/>
          <w:lang w:val="es-ES_tradnl"/>
        </w:rPr>
        <w:t xml:space="preserve">nte se calcula teniendo la información de </w:t>
      </w:r>
      <w:r w:rsidRPr="004B1E30">
        <w:rPr>
          <w:rFonts w:ascii="Arial" w:hAnsi="Arial" w:cs="Arial"/>
          <w:lang w:val="es-ES_tradnl"/>
        </w:rPr>
        <w:t xml:space="preserve">la Tasa Cero Cupón (TCC) que puede estar dada en COP, UVR o LB, </w:t>
      </w:r>
      <w:r w:rsidR="00654660" w:rsidRPr="004B1E30">
        <w:rPr>
          <w:rFonts w:ascii="Arial" w:hAnsi="Arial" w:cs="Arial"/>
          <w:lang w:val="es-ES_tradnl"/>
        </w:rPr>
        <w:t xml:space="preserve">el numerador </w:t>
      </w:r>
      <w:r w:rsidR="00654660" w:rsidRPr="004B1E30">
        <w:rPr>
          <w:rFonts w:ascii="Arial" w:hAnsi="Arial" w:cs="Arial"/>
          <w:i/>
          <w:lang w:val="es-ES_tradnl"/>
        </w:rPr>
        <w:t>(Fi)</w:t>
      </w:r>
      <w:r w:rsidR="00654660" w:rsidRPr="004B1E30">
        <w:rPr>
          <w:rFonts w:ascii="Arial" w:hAnsi="Arial" w:cs="Arial"/>
          <w:lang w:val="es-ES_tradnl"/>
        </w:rPr>
        <w:t xml:space="preserve"> corresponde al monto que hay en cada nodo y este monto se trae a valor presente</w:t>
      </w:r>
      <w:r w:rsidR="00763282" w:rsidRPr="004B1E30">
        <w:rPr>
          <w:rFonts w:ascii="Arial" w:hAnsi="Arial" w:cs="Arial"/>
          <w:lang w:val="es-ES_tradnl"/>
        </w:rPr>
        <w:t>.</w:t>
      </w:r>
    </w:p>
    <w:p w14:paraId="6845E4A5" w14:textId="77777777" w:rsidR="0080295F" w:rsidRPr="004B1E30" w:rsidRDefault="0080295F" w:rsidP="00CF4B00">
      <w:pPr>
        <w:spacing w:after="0"/>
        <w:jc w:val="center"/>
        <w:rPr>
          <w:rFonts w:ascii="Arial" w:hAnsi="Arial" w:cs="Arial"/>
        </w:rPr>
      </w:pPr>
    </w:p>
    <w:p w14:paraId="5C617DA8" w14:textId="77777777" w:rsidR="0080295F" w:rsidRPr="004B1E30" w:rsidRDefault="0080295F" w:rsidP="00A64427">
      <w:pPr>
        <w:pStyle w:val="Ttulo4"/>
        <w:spacing w:before="0" w:after="0"/>
        <w:rPr>
          <w:rFonts w:ascii="Arial" w:hAnsi="Arial" w:cs="Arial"/>
          <w:bCs w:val="0"/>
          <w:sz w:val="22"/>
          <w:szCs w:val="22"/>
        </w:rPr>
      </w:pPr>
      <w:r w:rsidRPr="004B1E30">
        <w:rPr>
          <w:rFonts w:ascii="Arial" w:hAnsi="Arial" w:cs="Arial"/>
          <w:bCs w:val="0"/>
          <w:sz w:val="22"/>
          <w:szCs w:val="22"/>
        </w:rPr>
        <w:t>Calcular máxima variación de la tasa de interés</w:t>
      </w:r>
    </w:p>
    <w:p w14:paraId="231E8F91" w14:textId="77777777" w:rsidR="0067709A" w:rsidRPr="004B1E30" w:rsidRDefault="0067709A" w:rsidP="00CF4B00">
      <w:pPr>
        <w:spacing w:after="0"/>
        <w:rPr>
          <w:rFonts w:ascii="Arial" w:hAnsi="Arial" w:cs="Arial"/>
          <w:lang w:val="es-ES_tradnl"/>
        </w:rPr>
      </w:pPr>
    </w:p>
    <w:p w14:paraId="06D5A65D" w14:textId="513D2AF1" w:rsidR="00044CA5" w:rsidRPr="004B1E30" w:rsidRDefault="00044CA5" w:rsidP="00CF4B00">
      <w:pPr>
        <w:spacing w:after="0"/>
        <w:jc w:val="both"/>
        <w:rPr>
          <w:rFonts w:ascii="Arial" w:hAnsi="Arial" w:cs="Arial"/>
          <w:lang w:val="es-ES_tradnl"/>
        </w:rPr>
      </w:pPr>
      <w:r w:rsidRPr="004B1E30">
        <w:rPr>
          <w:rFonts w:ascii="Arial" w:hAnsi="Arial" w:cs="Arial"/>
          <w:lang w:val="es-ES_tradnl"/>
        </w:rPr>
        <w:t>Esta tasa se calcula teniendo en cuenta los parámetros definidos por la Superintendencia de Economía Solidaria definiendo un nivel de confianza del 99% que equivale a una desviación estándar de 2.33</w:t>
      </w:r>
      <w:r w:rsidR="00763282" w:rsidRPr="004B1E30">
        <w:rPr>
          <w:rFonts w:ascii="Arial" w:hAnsi="Arial" w:cs="Arial"/>
          <w:lang w:val="es-ES_tradnl"/>
        </w:rPr>
        <w:t>.</w:t>
      </w:r>
      <w:r w:rsidR="00B22E87">
        <w:rPr>
          <w:rFonts w:ascii="Arial" w:hAnsi="Arial" w:cs="Arial"/>
          <w:lang w:val="es-ES_tradnl"/>
        </w:rPr>
        <w:t xml:space="preserve"> </w:t>
      </w:r>
      <w:r w:rsidRPr="004B1E30">
        <w:rPr>
          <w:rFonts w:ascii="Arial" w:hAnsi="Arial" w:cs="Arial"/>
          <w:lang w:val="es-ES_tradnl"/>
        </w:rPr>
        <w:t xml:space="preserve">Se debe tener en cuenta que la Superintendencia de Economía Solidaria suministrará a las entidades vigiladas la información correspondiente a la media de los cambios de la Tasa Cero Cupón (TCC) y la desviación de los cambios de la Tasa Cero Cupón (TCC), para proceder a realizar este cálculo. </w:t>
      </w:r>
    </w:p>
    <w:p w14:paraId="4D5BE62C" w14:textId="77777777" w:rsidR="0023741A" w:rsidRPr="004B1E30" w:rsidRDefault="0023741A" w:rsidP="00CF4B00">
      <w:pPr>
        <w:spacing w:after="0"/>
        <w:jc w:val="both"/>
        <w:rPr>
          <w:rFonts w:ascii="Arial" w:hAnsi="Arial" w:cs="Arial"/>
          <w:lang w:val="es-ES_tradnl"/>
        </w:rPr>
      </w:pPr>
    </w:p>
    <w:p w14:paraId="5999FC27" w14:textId="77777777" w:rsidR="0023741A" w:rsidRPr="004B1E30" w:rsidRDefault="0023741A" w:rsidP="00A64427">
      <w:pPr>
        <w:pStyle w:val="Ttulo4"/>
        <w:spacing w:before="0" w:after="0"/>
        <w:rPr>
          <w:rFonts w:ascii="Arial" w:hAnsi="Arial" w:cs="Arial"/>
          <w:b w:val="0"/>
          <w:sz w:val="22"/>
          <w:szCs w:val="22"/>
        </w:rPr>
      </w:pPr>
      <w:r w:rsidRPr="004B1E30">
        <w:rPr>
          <w:rFonts w:ascii="Arial" w:hAnsi="Arial" w:cs="Arial"/>
          <w:bCs w:val="0"/>
          <w:sz w:val="22"/>
          <w:szCs w:val="22"/>
        </w:rPr>
        <w:t>Calcular el Valor en Riesgo para el factor de riesgo de Tasa de Interés</w:t>
      </w:r>
      <w:r w:rsidRPr="004B1E30">
        <w:rPr>
          <w:rFonts w:ascii="Arial" w:hAnsi="Arial" w:cs="Arial"/>
          <w:b w:val="0"/>
          <w:sz w:val="22"/>
          <w:szCs w:val="22"/>
        </w:rPr>
        <w:t xml:space="preserve"> Fija </w:t>
      </w:r>
    </w:p>
    <w:p w14:paraId="036B39AA" w14:textId="77777777" w:rsidR="0062318E" w:rsidRPr="004B1E30" w:rsidRDefault="0062318E" w:rsidP="00CF4B00">
      <w:pPr>
        <w:spacing w:after="0"/>
        <w:jc w:val="both"/>
        <w:rPr>
          <w:rFonts w:ascii="Arial" w:hAnsi="Arial" w:cs="Arial"/>
          <w:lang w:val="es-ES_tradnl"/>
        </w:rPr>
      </w:pPr>
    </w:p>
    <w:p w14:paraId="0359B8CA" w14:textId="622500A5" w:rsidR="00745AFE" w:rsidRDefault="004917B1" w:rsidP="00CF4B00">
      <w:pPr>
        <w:spacing w:after="0"/>
        <w:jc w:val="both"/>
        <w:rPr>
          <w:rFonts w:ascii="Arial" w:hAnsi="Arial" w:cs="Arial"/>
          <w:lang w:val="es-ES_tradnl"/>
        </w:rPr>
      </w:pPr>
      <w:r w:rsidRPr="004B1E30">
        <w:rPr>
          <w:rFonts w:ascii="Arial" w:hAnsi="Arial" w:cs="Arial"/>
          <w:lang w:val="es-ES_tradnl"/>
        </w:rPr>
        <w:t>En este punto la definición del Valor en Riesgo de Mercado corresponde a la m</w:t>
      </w:r>
      <w:r w:rsidR="006D30B6" w:rsidRPr="004B1E30">
        <w:rPr>
          <w:rFonts w:ascii="Arial" w:hAnsi="Arial" w:cs="Arial"/>
          <w:lang w:val="es-ES_tradnl"/>
        </w:rPr>
        <w:t>áxima pé</w:t>
      </w:r>
      <w:r w:rsidRPr="004B1E30">
        <w:rPr>
          <w:rFonts w:ascii="Arial" w:hAnsi="Arial" w:cs="Arial"/>
          <w:lang w:val="es-ES_tradnl"/>
        </w:rPr>
        <w:t xml:space="preserve">rdida </w:t>
      </w:r>
      <w:r w:rsidR="006D30B6" w:rsidRPr="004B1E30">
        <w:rPr>
          <w:rFonts w:ascii="Arial" w:hAnsi="Arial" w:cs="Arial"/>
          <w:lang w:val="es-ES_tradnl"/>
        </w:rPr>
        <w:t xml:space="preserve">probable que </w:t>
      </w:r>
      <w:r w:rsidR="00A64427" w:rsidRPr="004B1E30">
        <w:rPr>
          <w:rFonts w:ascii="Arial" w:hAnsi="Arial" w:cs="Arial"/>
          <w:lang w:val="es-ES_tradnl"/>
        </w:rPr>
        <w:t>tuviese</w:t>
      </w:r>
      <w:r w:rsidR="006D30B6" w:rsidRPr="004B1E30">
        <w:rPr>
          <w:rFonts w:ascii="Arial" w:hAnsi="Arial" w:cs="Arial"/>
          <w:lang w:val="es-ES_tradnl"/>
        </w:rPr>
        <w:t xml:space="preserve"> </w:t>
      </w:r>
      <w:r w:rsidR="0090698B" w:rsidRPr="004B1E30">
        <w:rPr>
          <w:rFonts w:ascii="Arial" w:hAnsi="Arial" w:cs="Arial"/>
          <w:lang w:val="es-ES_tradnl"/>
        </w:rPr>
        <w:t>la Cooperativa</w:t>
      </w:r>
      <w:r w:rsidR="006D30B6" w:rsidRPr="004B1E30">
        <w:rPr>
          <w:rFonts w:ascii="Arial" w:hAnsi="Arial" w:cs="Arial"/>
          <w:lang w:val="es-ES_tradnl"/>
        </w:rPr>
        <w:t xml:space="preserve"> en un horizonte de tiempo con un nivel de confianza, para el </w:t>
      </w:r>
      <w:r w:rsidR="00F538B3" w:rsidRPr="004B1E30">
        <w:rPr>
          <w:rFonts w:ascii="Arial" w:hAnsi="Arial" w:cs="Arial"/>
          <w:noProof/>
          <w:lang w:val="en-US"/>
        </w:rPr>
        <mc:AlternateContent>
          <mc:Choice Requires="wps">
            <w:drawing>
              <wp:anchor distT="0" distB="0" distL="114300" distR="114300" simplePos="0" relativeHeight="251659776" behindDoc="0" locked="0" layoutInCell="1" allowOverlap="1" wp14:anchorId="6C105B16" wp14:editId="45D6CB5E">
                <wp:simplePos x="0" y="0"/>
                <wp:positionH relativeFrom="column">
                  <wp:posOffset>0</wp:posOffset>
                </wp:positionH>
                <wp:positionV relativeFrom="paragraph">
                  <wp:posOffset>0</wp:posOffset>
                </wp:positionV>
                <wp:extent cx="69215" cy="175260"/>
                <wp:effectExtent l="0" t="0" r="0" b="0"/>
                <wp:wrapNone/>
                <wp:docPr id="53" name="Cuadro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wps:spPr>
                      <wps:txbx>
                        <w:txbxContent>
                          <w:p w14:paraId="073A36B2" w14:textId="77777777" w:rsidR="00826886" w:rsidRDefault="00826886" w:rsidP="00826886">
                            <w:pPr>
                              <w:pStyle w:val="NormalWeb"/>
                              <w:spacing w:before="0" w:beforeAutospacing="0" w:after="0" w:afterAutospacing="0"/>
                            </w:pPr>
                          </w:p>
                        </w:txbxContent>
                      </wps:txbx>
                      <wps:bodyPr wrap="none" lIns="0" tIns="0" rIns="0" bIns="0" rtlCol="0">
                        <a:sp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6C105B16" id="_x0000_t202" coordsize="21600,21600" o:spt="202" path="m,l,21600r21600,l21600,xe">
                <v:stroke joinstyle="miter"/>
                <v:path gradientshapeok="t" o:connecttype="rect"/>
              </v:shapetype>
              <v:shape id="CuadroTexto 3" o:spid="_x0000_s1026"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" filled="f" stroked="f">
                <v:textbox style="mso-fit-shape-to-text:t" inset="0,0,0,0">
                  <w:txbxContent>
                    <w:p w14:paraId="073A36B2" w14:textId="77777777" w:rsidR="00826886" w:rsidRDefault="00826886" w:rsidP="00826886">
                      <w:pPr>
                        <w:pStyle w:val="NormalWeb"/>
                        <w:spacing w:before="0" w:beforeAutospacing="0" w:after="0" w:afterAutospacing="0"/>
                      </w:pPr>
                    </w:p>
                  </w:txbxContent>
                </v:textbox>
              </v:shape>
            </w:pict>
          </mc:Fallback>
        </mc:AlternateContent>
      </w:r>
      <w:r w:rsidR="006D30B6" w:rsidRPr="004B1E30">
        <w:rPr>
          <w:rFonts w:ascii="Arial" w:hAnsi="Arial" w:cs="Arial"/>
          <w:lang w:val="es-ES_tradnl"/>
        </w:rPr>
        <w:t xml:space="preserve">caso del 99%, </w:t>
      </w:r>
      <w:r w:rsidR="00347F0A" w:rsidRPr="004B1E30">
        <w:rPr>
          <w:rFonts w:ascii="Arial" w:hAnsi="Arial" w:cs="Arial"/>
          <w:lang w:val="es-ES_tradnl"/>
        </w:rPr>
        <w:t>de acuerdo con</w:t>
      </w:r>
      <w:r w:rsidR="006D30B6" w:rsidRPr="004B1E30">
        <w:rPr>
          <w:rFonts w:ascii="Arial" w:hAnsi="Arial" w:cs="Arial"/>
          <w:lang w:val="es-ES_tradnl"/>
        </w:rPr>
        <w:t xml:space="preserve"> lo establecido por parte de la Superintendencia de Economía Solidaria. </w:t>
      </w:r>
      <w:r w:rsidR="00B22E87">
        <w:rPr>
          <w:rFonts w:ascii="Arial" w:hAnsi="Arial" w:cs="Arial"/>
          <w:lang w:val="es-ES_tradnl"/>
        </w:rPr>
        <w:t xml:space="preserve"> </w:t>
      </w:r>
      <w:r w:rsidR="0028511B" w:rsidRPr="004B1E30">
        <w:rPr>
          <w:rFonts w:ascii="Arial" w:hAnsi="Arial" w:cs="Arial"/>
          <w:lang w:val="es-ES_tradnl"/>
        </w:rPr>
        <w:t xml:space="preserve">La fórmula aplicada en este punto </w:t>
      </w:r>
      <w:r w:rsidR="00745AFE" w:rsidRPr="004B1E30">
        <w:rPr>
          <w:rFonts w:ascii="Arial" w:hAnsi="Arial" w:cs="Arial"/>
          <w:lang w:val="es-ES_tradnl"/>
        </w:rPr>
        <w:t xml:space="preserve">se compone de 3 elementos, que corresponde en la primera parte al valor presente del título </w:t>
      </w:r>
      <w:r w:rsidR="00745AFE" w:rsidRPr="004B1E30">
        <w:rPr>
          <w:rFonts w:ascii="Arial" w:hAnsi="Arial" w:cs="Arial"/>
          <w:i/>
          <w:lang w:val="es-ES_tradnl"/>
        </w:rPr>
        <w:t>(VPi),</w:t>
      </w:r>
      <w:r w:rsidR="00745AFE" w:rsidRPr="004B1E30">
        <w:rPr>
          <w:rFonts w:ascii="Arial" w:hAnsi="Arial" w:cs="Arial"/>
          <w:lang w:val="es-ES_tradnl"/>
        </w:rPr>
        <w:t xml:space="preserve"> la variación máxima de la tasa de interés y la duración modificada de Macaulay </w:t>
      </w:r>
      <w:r w:rsidR="00745AFE" w:rsidRPr="004B1E30">
        <w:rPr>
          <w:rFonts w:ascii="Arial" w:hAnsi="Arial" w:cs="Arial"/>
          <w:i/>
          <w:lang w:val="es-ES_tradnl"/>
        </w:rPr>
        <w:t>(DurM),</w:t>
      </w:r>
      <w:r w:rsidR="00745AFE" w:rsidRPr="004B1E30">
        <w:rPr>
          <w:rFonts w:ascii="Arial" w:hAnsi="Arial" w:cs="Arial"/>
          <w:lang w:val="es-ES_tradnl"/>
        </w:rPr>
        <w:t xml:space="preserve"> teniendo en cuenta que en los pasos anteriores se obtuvo los resultados parciales y que en este punto se busca el cálculo del Valor en Riesgo de Mercado con estos elementos. </w:t>
      </w:r>
    </w:p>
    <w:p w14:paraId="409697C0" w14:textId="77777777" w:rsidR="00B22E87" w:rsidRPr="004B1E30" w:rsidRDefault="00B22E87" w:rsidP="00CF4B00">
      <w:pPr>
        <w:spacing w:after="0"/>
        <w:jc w:val="both"/>
        <w:rPr>
          <w:rFonts w:ascii="Arial" w:hAnsi="Arial" w:cs="Arial"/>
          <w:lang w:val="es-ES_tradnl"/>
        </w:rPr>
      </w:pPr>
    </w:p>
    <w:p w14:paraId="0B51BF89" w14:textId="37DB1D84" w:rsidR="00020608" w:rsidRPr="004B1E30" w:rsidRDefault="004C1C1A" w:rsidP="00A64427">
      <w:pPr>
        <w:pStyle w:val="Ttulo4"/>
        <w:spacing w:before="0" w:after="0"/>
        <w:rPr>
          <w:rFonts w:ascii="Arial" w:hAnsi="Arial" w:cs="Arial"/>
          <w:bCs w:val="0"/>
          <w:sz w:val="22"/>
          <w:szCs w:val="22"/>
          <w:lang w:val="es-ES_tradnl"/>
        </w:rPr>
      </w:pPr>
      <w:r w:rsidRPr="004B1E30">
        <w:rPr>
          <w:rFonts w:ascii="Arial" w:hAnsi="Arial" w:cs="Arial"/>
          <w:bCs w:val="0"/>
          <w:sz w:val="22"/>
          <w:szCs w:val="22"/>
          <w:lang w:val="es-ES_tradnl"/>
        </w:rPr>
        <w:t xml:space="preserve">Calcular </w:t>
      </w:r>
      <w:r w:rsidR="00020608" w:rsidRPr="004B1E30">
        <w:rPr>
          <w:rFonts w:ascii="Arial" w:hAnsi="Arial" w:cs="Arial"/>
          <w:bCs w:val="0"/>
          <w:sz w:val="22"/>
          <w:szCs w:val="22"/>
          <w:lang w:val="es-ES_tradnl"/>
        </w:rPr>
        <w:t xml:space="preserve">el vector </w:t>
      </w:r>
      <w:r w:rsidRPr="004B1E30">
        <w:rPr>
          <w:rFonts w:ascii="Arial" w:hAnsi="Arial" w:cs="Arial"/>
          <w:bCs w:val="0"/>
          <w:sz w:val="22"/>
          <w:szCs w:val="22"/>
          <w:lang w:val="es-ES_tradnl"/>
        </w:rPr>
        <w:t xml:space="preserve">Valor en Riesgo de Mercado </w:t>
      </w:r>
      <w:r w:rsidR="00020608" w:rsidRPr="004B1E30">
        <w:rPr>
          <w:rFonts w:ascii="Arial" w:hAnsi="Arial" w:cs="Arial"/>
          <w:bCs w:val="0"/>
          <w:sz w:val="22"/>
          <w:szCs w:val="22"/>
          <w:lang w:val="es-ES_tradnl"/>
        </w:rPr>
        <w:t xml:space="preserve">para los títulos con tasa fija </w:t>
      </w:r>
    </w:p>
    <w:p w14:paraId="5A2D9F8E" w14:textId="77777777" w:rsidR="00020608" w:rsidRPr="004B1E30" w:rsidRDefault="00020608" w:rsidP="00CF4B00">
      <w:pPr>
        <w:spacing w:after="0"/>
        <w:rPr>
          <w:rFonts w:ascii="Arial" w:hAnsi="Arial" w:cs="Arial"/>
          <w:lang w:val="es-ES_tradnl"/>
        </w:rPr>
      </w:pPr>
    </w:p>
    <w:p w14:paraId="18F72418" w14:textId="7B24BC17" w:rsidR="00020608" w:rsidRPr="004B1E30" w:rsidRDefault="00020608" w:rsidP="00763282">
      <w:pPr>
        <w:spacing w:after="0"/>
        <w:jc w:val="both"/>
        <w:rPr>
          <w:rFonts w:ascii="Arial" w:hAnsi="Arial" w:cs="Arial"/>
          <w:lang w:val="es-ES_tradnl"/>
        </w:rPr>
      </w:pPr>
      <w:r w:rsidRPr="004B1E30">
        <w:rPr>
          <w:rFonts w:ascii="Arial" w:hAnsi="Arial" w:cs="Arial"/>
          <w:lang w:val="es-ES_tradnl"/>
        </w:rPr>
        <w:t>Teniendo en cuenta que el factor de riesgo de tasa de interés fija incorpora a la vez los factores COP (Pesos), UVR y LIBOR, se debe aplicar el cálculo consolidando el vector con 18 factores, considerando la siguiente fórmula que incorpora los elementos mencionado</w:t>
      </w:r>
      <w:r w:rsidR="00861F1E" w:rsidRPr="004B1E30">
        <w:rPr>
          <w:rFonts w:ascii="Arial" w:hAnsi="Arial" w:cs="Arial"/>
          <w:lang w:val="es-ES_tradnl"/>
        </w:rPr>
        <w:t>s en los numerales anteriores, aplicando según corresponda a cada factor de riesgo y d</w:t>
      </w:r>
      <w:r w:rsidR="00A3194D" w:rsidRPr="004B1E30">
        <w:rPr>
          <w:rFonts w:ascii="Arial" w:hAnsi="Arial" w:cs="Arial"/>
          <w:lang w:val="es-ES_tradnl"/>
        </w:rPr>
        <w:t xml:space="preserve">e acuerdo con los títulos que </w:t>
      </w:r>
      <w:r w:rsidR="0090698B" w:rsidRPr="004B1E30">
        <w:rPr>
          <w:rFonts w:ascii="Arial" w:hAnsi="Arial" w:cs="Arial"/>
          <w:lang w:val="es-ES_tradnl"/>
        </w:rPr>
        <w:t>la Cooperativa</w:t>
      </w:r>
      <w:r w:rsidR="00861F1E" w:rsidRPr="004B1E30">
        <w:rPr>
          <w:rFonts w:ascii="Arial" w:hAnsi="Arial" w:cs="Arial"/>
          <w:lang w:val="es-ES_tradnl"/>
        </w:rPr>
        <w:t xml:space="preserve"> ha incorporado en su portafolio de inversiones.</w:t>
      </w:r>
      <w:r w:rsidR="0090122A" w:rsidRPr="004B1E30">
        <w:rPr>
          <w:rFonts w:ascii="Arial" w:hAnsi="Arial" w:cs="Arial"/>
          <w:lang w:val="es-ES_tradnl"/>
        </w:rPr>
        <w:t xml:space="preserve"> </w:t>
      </w:r>
    </w:p>
    <w:p w14:paraId="5C30636A" w14:textId="77777777" w:rsidR="0090122A" w:rsidRPr="004B1E30" w:rsidRDefault="0090122A" w:rsidP="00CF4B00">
      <w:pPr>
        <w:spacing w:after="0"/>
        <w:jc w:val="center"/>
        <w:rPr>
          <w:rFonts w:ascii="Arial" w:hAnsi="Arial" w:cs="Arial"/>
        </w:rPr>
      </w:pPr>
    </w:p>
    <w:p w14:paraId="25AB5804" w14:textId="77777777" w:rsidR="00A64427" w:rsidRPr="004B1E30" w:rsidRDefault="0090122A" w:rsidP="00A64427">
      <w:pPr>
        <w:pStyle w:val="Ttulo3"/>
        <w:spacing w:before="0" w:after="0"/>
        <w:rPr>
          <w:rFonts w:ascii="Arial" w:hAnsi="Arial" w:cs="Arial"/>
          <w:bCs w:val="0"/>
          <w:sz w:val="22"/>
          <w:szCs w:val="22"/>
        </w:rPr>
      </w:pPr>
      <w:bookmarkStart w:id="18" w:name="_Toc118463080"/>
      <w:r w:rsidRPr="004B1E30">
        <w:rPr>
          <w:rFonts w:ascii="Arial" w:hAnsi="Arial" w:cs="Arial"/>
          <w:bCs w:val="0"/>
          <w:sz w:val="22"/>
          <w:szCs w:val="22"/>
        </w:rPr>
        <w:t>Evaluación Factor de Riesgo Tasa de Interés – Tasa Variable</w:t>
      </w:r>
      <w:bookmarkEnd w:id="18"/>
    </w:p>
    <w:p w14:paraId="4762CA46" w14:textId="38CCD8F1" w:rsidR="0090122A" w:rsidRPr="004B1E30" w:rsidRDefault="0090122A" w:rsidP="00A64427">
      <w:pPr>
        <w:pStyle w:val="Ttulo3"/>
        <w:spacing w:before="0" w:after="0"/>
        <w:rPr>
          <w:rFonts w:ascii="Arial" w:hAnsi="Arial" w:cs="Arial"/>
          <w:bCs w:val="0"/>
          <w:sz w:val="22"/>
          <w:szCs w:val="22"/>
        </w:rPr>
      </w:pPr>
      <w:r w:rsidRPr="004B1E30">
        <w:rPr>
          <w:rFonts w:ascii="Arial" w:hAnsi="Arial" w:cs="Arial"/>
          <w:bCs w:val="0"/>
          <w:sz w:val="22"/>
          <w:szCs w:val="22"/>
        </w:rPr>
        <w:t xml:space="preserve"> </w:t>
      </w:r>
    </w:p>
    <w:p w14:paraId="33F6C76E" w14:textId="77777777" w:rsidR="0090122A" w:rsidRPr="004B1E30" w:rsidRDefault="0090122A" w:rsidP="00A64427">
      <w:pPr>
        <w:pStyle w:val="Ttulo4"/>
        <w:spacing w:before="0" w:after="0"/>
        <w:rPr>
          <w:rFonts w:ascii="Arial" w:hAnsi="Arial" w:cs="Arial"/>
          <w:bCs w:val="0"/>
          <w:sz w:val="22"/>
          <w:szCs w:val="22"/>
        </w:rPr>
      </w:pPr>
      <w:r w:rsidRPr="004B1E30">
        <w:rPr>
          <w:rFonts w:ascii="Arial" w:hAnsi="Arial" w:cs="Arial"/>
          <w:bCs w:val="0"/>
          <w:sz w:val="22"/>
          <w:szCs w:val="22"/>
        </w:rPr>
        <w:t xml:space="preserve">Calcular máxima variación de la tasa variable </w:t>
      </w:r>
    </w:p>
    <w:p w14:paraId="1D4DA54C" w14:textId="77777777" w:rsidR="0090122A" w:rsidRPr="004B1E30" w:rsidRDefault="0090122A" w:rsidP="00CF4B00">
      <w:pPr>
        <w:spacing w:after="0"/>
        <w:rPr>
          <w:rFonts w:ascii="Arial" w:hAnsi="Arial" w:cs="Arial"/>
        </w:rPr>
      </w:pPr>
    </w:p>
    <w:p w14:paraId="46CB2263" w14:textId="7F5287A4" w:rsidR="0090122A" w:rsidRPr="004B1E30" w:rsidRDefault="0090122A" w:rsidP="00CF4B00">
      <w:pPr>
        <w:spacing w:after="0"/>
        <w:jc w:val="both"/>
        <w:rPr>
          <w:rFonts w:ascii="Arial" w:hAnsi="Arial" w:cs="Arial"/>
        </w:rPr>
      </w:pPr>
      <w:r w:rsidRPr="004B1E30">
        <w:rPr>
          <w:rFonts w:ascii="Arial" w:hAnsi="Arial" w:cs="Arial"/>
        </w:rPr>
        <w:lastRenderedPageBreak/>
        <w:t>Para el cálculo con tasa variable esta se puede encontrar referenciada a la DTF, IBR o IPC, y se debe inicialmente calcular la máxima variación, considerando un nivel de confianza del 99%:</w:t>
      </w:r>
    </w:p>
    <w:p w14:paraId="509E0D40" w14:textId="74F5D6E5" w:rsidR="0090122A" w:rsidRPr="004B1E30" w:rsidRDefault="0090122A" w:rsidP="00763282">
      <w:pPr>
        <w:spacing w:after="0"/>
        <w:rPr>
          <w:rFonts w:ascii="Arial" w:hAnsi="Arial" w:cs="Arial"/>
        </w:rPr>
      </w:pPr>
    </w:p>
    <w:p w14:paraId="5A6F3567" w14:textId="7BF6C949" w:rsidR="0090122A" w:rsidRPr="004B1E30" w:rsidRDefault="0090122A" w:rsidP="00A64427">
      <w:pPr>
        <w:pStyle w:val="Ttulo4"/>
        <w:spacing w:before="0" w:after="0"/>
        <w:jc w:val="both"/>
        <w:rPr>
          <w:rFonts w:ascii="Arial" w:hAnsi="Arial" w:cs="Arial"/>
          <w:bCs w:val="0"/>
          <w:sz w:val="22"/>
          <w:szCs w:val="22"/>
        </w:rPr>
      </w:pPr>
      <w:r w:rsidRPr="004B1E30">
        <w:rPr>
          <w:rFonts w:ascii="Arial" w:hAnsi="Arial" w:cs="Arial"/>
          <w:bCs w:val="0"/>
          <w:sz w:val="22"/>
          <w:szCs w:val="22"/>
        </w:rPr>
        <w:t>Calcular Valor en Riesgo de Mercado para cada uno de los factores de riesgo en tasa variable</w:t>
      </w:r>
    </w:p>
    <w:p w14:paraId="7760927F" w14:textId="77777777" w:rsidR="00B02A8C" w:rsidRPr="004B1E30" w:rsidRDefault="00B02A8C" w:rsidP="00CF4B00">
      <w:pPr>
        <w:spacing w:after="0"/>
        <w:rPr>
          <w:rFonts w:ascii="Arial" w:hAnsi="Arial" w:cs="Arial"/>
        </w:rPr>
      </w:pPr>
    </w:p>
    <w:p w14:paraId="6022472B" w14:textId="581BBE74" w:rsidR="00B02A8C" w:rsidRPr="004B1E30" w:rsidRDefault="0090122A" w:rsidP="002B7CDE">
      <w:pPr>
        <w:spacing w:after="0"/>
        <w:jc w:val="both"/>
        <w:rPr>
          <w:rFonts w:ascii="Arial" w:hAnsi="Arial" w:cs="Arial"/>
        </w:rPr>
      </w:pPr>
      <w:r w:rsidRPr="004B1E30">
        <w:rPr>
          <w:rFonts w:ascii="Arial" w:hAnsi="Arial" w:cs="Arial"/>
        </w:rPr>
        <w:t xml:space="preserve">Considerando los </w:t>
      </w:r>
      <w:r w:rsidR="00087362" w:rsidRPr="004B1E30">
        <w:rPr>
          <w:rFonts w:ascii="Arial" w:hAnsi="Arial" w:cs="Arial"/>
        </w:rPr>
        <w:t>sub</w:t>
      </w:r>
      <w:r w:rsidRPr="004B1E30">
        <w:rPr>
          <w:rFonts w:ascii="Arial" w:hAnsi="Arial" w:cs="Arial"/>
        </w:rPr>
        <w:t xml:space="preserve">factores de riesgo de DTF, IBR o IPC se debe calcular el valor en riesgo de mercado considerando el valor presente, el máximo cambio esperado del factor de riesgo según corresponda, el valor actual de la tasa del factor de riesgo y la duración modificada para cada título. </w:t>
      </w:r>
    </w:p>
    <w:p w14:paraId="6CCB2FEB" w14:textId="77777777" w:rsidR="00A64427" w:rsidRPr="004B1E30" w:rsidRDefault="00A64427" w:rsidP="00CF4B00">
      <w:pPr>
        <w:spacing w:after="0"/>
        <w:jc w:val="center"/>
        <w:rPr>
          <w:rFonts w:ascii="Arial" w:hAnsi="Arial" w:cs="Arial"/>
          <w:b/>
        </w:rPr>
      </w:pPr>
    </w:p>
    <w:p w14:paraId="1E112BD1" w14:textId="77777777" w:rsidR="00ED0533" w:rsidRPr="004B1E30" w:rsidRDefault="00B02A8C" w:rsidP="00A64427">
      <w:pPr>
        <w:pStyle w:val="Ttulo4"/>
        <w:spacing w:before="0" w:after="0"/>
        <w:rPr>
          <w:rFonts w:ascii="Arial" w:hAnsi="Arial" w:cs="Arial"/>
          <w:bCs w:val="0"/>
          <w:sz w:val="22"/>
          <w:szCs w:val="22"/>
        </w:rPr>
      </w:pPr>
      <w:r w:rsidRPr="004B1E30">
        <w:rPr>
          <w:rFonts w:ascii="Arial" w:hAnsi="Arial" w:cs="Arial"/>
          <w:bCs w:val="0"/>
          <w:sz w:val="22"/>
          <w:szCs w:val="22"/>
        </w:rPr>
        <w:t xml:space="preserve">Calcular vector Valor en Riesgo de Mercado para títulos con tasa variable </w:t>
      </w:r>
    </w:p>
    <w:p w14:paraId="13CAB9AF" w14:textId="77777777" w:rsidR="00087362" w:rsidRPr="004B1E30" w:rsidRDefault="00087362" w:rsidP="00CF4B00">
      <w:pPr>
        <w:spacing w:after="0"/>
        <w:rPr>
          <w:rFonts w:ascii="Arial" w:hAnsi="Arial" w:cs="Arial"/>
        </w:rPr>
      </w:pPr>
    </w:p>
    <w:p w14:paraId="2CA22D98" w14:textId="32CC27A2" w:rsidR="00955546" w:rsidRPr="004B1E30" w:rsidRDefault="00ED0533" w:rsidP="002B7CDE">
      <w:pPr>
        <w:spacing w:after="0"/>
        <w:jc w:val="both"/>
        <w:rPr>
          <w:rFonts w:ascii="Arial" w:hAnsi="Arial" w:cs="Arial"/>
          <w:b/>
        </w:rPr>
      </w:pPr>
      <w:r w:rsidRPr="004B1E30">
        <w:rPr>
          <w:rFonts w:ascii="Arial" w:hAnsi="Arial" w:cs="Arial"/>
        </w:rPr>
        <w:t xml:space="preserve">Consolidada la información relacionada con los </w:t>
      </w:r>
      <w:r w:rsidR="00087362" w:rsidRPr="004B1E30">
        <w:rPr>
          <w:rFonts w:ascii="Arial" w:hAnsi="Arial" w:cs="Arial"/>
        </w:rPr>
        <w:t>sub</w:t>
      </w:r>
      <w:r w:rsidRPr="004B1E30">
        <w:rPr>
          <w:rFonts w:ascii="Arial" w:hAnsi="Arial" w:cs="Arial"/>
        </w:rPr>
        <w:t xml:space="preserve">factores de riesgo DTF, IBR o IPC según corresponda </w:t>
      </w:r>
    </w:p>
    <w:p w14:paraId="2C56D924" w14:textId="77777777" w:rsidR="00955546" w:rsidRPr="004B1E30" w:rsidRDefault="00955546" w:rsidP="00955546">
      <w:pPr>
        <w:spacing w:after="0"/>
        <w:rPr>
          <w:rFonts w:ascii="Arial" w:hAnsi="Arial" w:cs="Arial"/>
          <w:b/>
        </w:rPr>
      </w:pPr>
    </w:p>
    <w:p w14:paraId="48B8F22B" w14:textId="5798E698" w:rsidR="00897EF3" w:rsidRPr="004B1E30" w:rsidRDefault="00087362" w:rsidP="00955546">
      <w:pPr>
        <w:pStyle w:val="Ttulo3"/>
        <w:spacing w:before="0" w:after="0"/>
        <w:rPr>
          <w:rFonts w:ascii="Arial" w:hAnsi="Arial" w:cs="Arial"/>
          <w:bCs w:val="0"/>
          <w:sz w:val="22"/>
          <w:szCs w:val="22"/>
        </w:rPr>
      </w:pPr>
      <w:bookmarkStart w:id="19" w:name="_Toc118463081"/>
      <w:r w:rsidRPr="004B1E30">
        <w:rPr>
          <w:rFonts w:ascii="Arial" w:hAnsi="Arial" w:cs="Arial"/>
          <w:bCs w:val="0"/>
          <w:sz w:val="22"/>
          <w:szCs w:val="22"/>
        </w:rPr>
        <w:t>Evaluación Factor de Riesgo Tasa de Cambio</w:t>
      </w:r>
      <w:bookmarkEnd w:id="19"/>
    </w:p>
    <w:p w14:paraId="1FD33D12" w14:textId="77777777" w:rsidR="00955546" w:rsidRPr="004B1E30" w:rsidRDefault="00955546" w:rsidP="00955546">
      <w:pPr>
        <w:spacing w:after="0"/>
        <w:rPr>
          <w:rFonts w:ascii="Arial" w:hAnsi="Arial" w:cs="Arial"/>
        </w:rPr>
      </w:pPr>
    </w:p>
    <w:p w14:paraId="7A2F4903" w14:textId="77777777" w:rsidR="00897EF3" w:rsidRPr="004B1E30" w:rsidRDefault="00897EF3" w:rsidP="00955546">
      <w:pPr>
        <w:pStyle w:val="Ttulo4"/>
        <w:spacing w:before="0" w:after="0"/>
        <w:rPr>
          <w:rFonts w:ascii="Arial" w:hAnsi="Arial" w:cs="Arial"/>
          <w:bCs w:val="0"/>
          <w:sz w:val="22"/>
          <w:szCs w:val="22"/>
        </w:rPr>
      </w:pPr>
      <w:r w:rsidRPr="004B1E30">
        <w:rPr>
          <w:rFonts w:ascii="Arial" w:hAnsi="Arial" w:cs="Arial"/>
          <w:bCs w:val="0"/>
          <w:sz w:val="22"/>
          <w:szCs w:val="22"/>
        </w:rPr>
        <w:t>Calcular máxima variación por exposición a la tasa de cambio</w:t>
      </w:r>
    </w:p>
    <w:p w14:paraId="0310FFCA" w14:textId="77777777" w:rsidR="00142478" w:rsidRPr="004B1E30" w:rsidRDefault="00142478" w:rsidP="00CF4B00">
      <w:pPr>
        <w:spacing w:after="0"/>
        <w:rPr>
          <w:rFonts w:ascii="Arial" w:hAnsi="Arial" w:cs="Arial"/>
        </w:rPr>
      </w:pPr>
    </w:p>
    <w:p w14:paraId="3E319A10" w14:textId="0D99D316" w:rsidR="00897EF3" w:rsidRPr="004B1E30" w:rsidRDefault="00897EF3" w:rsidP="00CF4B00">
      <w:pPr>
        <w:spacing w:after="0"/>
        <w:rPr>
          <w:rFonts w:ascii="Arial" w:hAnsi="Arial" w:cs="Arial"/>
        </w:rPr>
      </w:pPr>
      <w:r w:rsidRPr="004B1E30">
        <w:rPr>
          <w:rFonts w:ascii="Arial" w:hAnsi="Arial" w:cs="Arial"/>
        </w:rPr>
        <w:t xml:space="preserve">La exposición neta se determina con los siguientes elementos: </w:t>
      </w:r>
    </w:p>
    <w:p w14:paraId="6143ABC9" w14:textId="7C223215" w:rsidR="00955546" w:rsidRPr="004B1E30" w:rsidRDefault="00955546" w:rsidP="00CF4B00">
      <w:pPr>
        <w:spacing w:after="0"/>
        <w:rPr>
          <w:rFonts w:ascii="Arial" w:hAnsi="Arial" w:cs="Arial"/>
        </w:rPr>
      </w:pPr>
    </w:p>
    <w:p w14:paraId="0FF01BB4" w14:textId="77777777" w:rsidR="00897EF3" w:rsidRPr="004B1E30" w:rsidRDefault="00897EF3" w:rsidP="00E13074">
      <w:pPr>
        <w:numPr>
          <w:ilvl w:val="0"/>
          <w:numId w:val="14"/>
        </w:numPr>
        <w:spacing w:after="0" w:line="240" w:lineRule="auto"/>
        <w:ind w:left="426"/>
        <w:jc w:val="both"/>
        <w:rPr>
          <w:rFonts w:ascii="Arial" w:hAnsi="Arial" w:cs="Arial"/>
        </w:rPr>
      </w:pPr>
      <w:r w:rsidRPr="004B1E30">
        <w:rPr>
          <w:rFonts w:ascii="Arial" w:hAnsi="Arial" w:cs="Arial"/>
          <w:bCs/>
          <w:shd w:val="clear" w:color="auto" w:fill="FFFFFF"/>
        </w:rPr>
        <w:t>La</w:t>
      </w:r>
      <w:r w:rsidRPr="004B1E30">
        <w:rPr>
          <w:rFonts w:ascii="Arial" w:hAnsi="Arial" w:cs="Arial"/>
          <w:bCs/>
        </w:rPr>
        <w:t xml:space="preserve"> </w:t>
      </w:r>
      <w:r w:rsidRPr="004B1E30">
        <w:rPr>
          <w:rFonts w:ascii="Arial" w:hAnsi="Arial" w:cs="Arial"/>
        </w:rPr>
        <w:t>posición neta de las operaciones spot en moneda extranjera de la organización, calculada como la diferencia entre las posiciones largas o activas (tales como: efectivo, inversiones, etc.) y las posiciones cortas o pasivas (tales como: créditos, cuentas por pagar a proveedores, etc.).</w:t>
      </w:r>
    </w:p>
    <w:p w14:paraId="0963823D" w14:textId="559F7A57" w:rsidR="00897EF3" w:rsidRPr="004B1E30" w:rsidRDefault="00897EF3" w:rsidP="00E13074">
      <w:pPr>
        <w:numPr>
          <w:ilvl w:val="0"/>
          <w:numId w:val="14"/>
        </w:numPr>
        <w:spacing w:after="0" w:line="240" w:lineRule="auto"/>
        <w:ind w:left="426"/>
        <w:jc w:val="both"/>
        <w:rPr>
          <w:rFonts w:ascii="Arial" w:hAnsi="Arial" w:cs="Arial"/>
        </w:rPr>
      </w:pPr>
      <w:r w:rsidRPr="004B1E30">
        <w:rPr>
          <w:rFonts w:ascii="Arial" w:hAnsi="Arial" w:cs="Arial"/>
        </w:rPr>
        <w:t>La posición neta de las operaciones de cobertura a plazo contratadas en divisas por la organización solidaria, calculada como la diferencia entre las posiciones largas o compradas en forwards y futuros; y las posiciones cortas o vendidas en dichos instrumentos.</w:t>
      </w:r>
    </w:p>
    <w:p w14:paraId="622539DD" w14:textId="77777777" w:rsidR="00955546" w:rsidRPr="004B1E30" w:rsidRDefault="00955546" w:rsidP="00955546">
      <w:pPr>
        <w:spacing w:after="0"/>
        <w:ind w:left="360"/>
        <w:jc w:val="both"/>
        <w:rPr>
          <w:rFonts w:ascii="Arial" w:hAnsi="Arial" w:cs="Arial"/>
        </w:rPr>
      </w:pPr>
    </w:p>
    <w:p w14:paraId="3644E094" w14:textId="5D1952F5" w:rsidR="00087362" w:rsidRPr="004B1E30" w:rsidRDefault="00897EF3" w:rsidP="002B7CDE">
      <w:pPr>
        <w:spacing w:after="0"/>
        <w:jc w:val="both"/>
        <w:rPr>
          <w:rFonts w:ascii="Arial" w:hAnsi="Arial" w:cs="Arial"/>
        </w:rPr>
      </w:pPr>
      <w:r w:rsidRPr="004B1E30">
        <w:rPr>
          <w:rFonts w:ascii="Arial" w:hAnsi="Arial" w:cs="Arial"/>
        </w:rPr>
        <w:t xml:space="preserve">Con esta información se procede a la evaluación que considera </w:t>
      </w:r>
      <w:r w:rsidR="00087362" w:rsidRPr="004B1E30">
        <w:rPr>
          <w:rFonts w:ascii="Arial" w:hAnsi="Arial" w:cs="Arial"/>
        </w:rPr>
        <w:t xml:space="preserve">un solo subfactor denominado TRM o Tasa Representativa del Mercado, en el cálculo se incorpora los conceptos referidos al valor absoluto de la exposición neta en divisas </w:t>
      </w:r>
      <w:r w:rsidR="0090698B" w:rsidRPr="004B1E30">
        <w:rPr>
          <w:rFonts w:ascii="Arial" w:hAnsi="Arial" w:cs="Arial"/>
        </w:rPr>
        <w:t>de la Cooperativa</w:t>
      </w:r>
      <w:r w:rsidR="00087362" w:rsidRPr="004B1E30">
        <w:rPr>
          <w:rFonts w:ascii="Arial" w:hAnsi="Arial" w:cs="Arial"/>
        </w:rPr>
        <w:t>, en su valor equivalente en dólares (USD)</w:t>
      </w:r>
      <w:r w:rsidRPr="004B1E30">
        <w:rPr>
          <w:rFonts w:ascii="Arial" w:hAnsi="Arial" w:cs="Arial"/>
        </w:rPr>
        <w:t xml:space="preserve"> por la </w:t>
      </w:r>
      <w:r w:rsidR="00087362" w:rsidRPr="004B1E30">
        <w:rPr>
          <w:rFonts w:ascii="Arial" w:hAnsi="Arial" w:cs="Arial"/>
        </w:rPr>
        <w:t>TRM y estos dos elementos multiplicados por la</w:t>
      </w:r>
      <w:r w:rsidRPr="004B1E30">
        <w:rPr>
          <w:rFonts w:ascii="Arial" w:hAnsi="Arial" w:cs="Arial"/>
        </w:rPr>
        <w:t xml:space="preserve"> </w:t>
      </w:r>
      <w:r w:rsidR="00E5402C" w:rsidRPr="004B1E30">
        <w:rPr>
          <w:rFonts w:ascii="Arial" w:hAnsi="Arial" w:cs="Arial"/>
        </w:rPr>
        <w:t xml:space="preserve">media y la desviación de los cambios de la TRM </w:t>
      </w:r>
      <w:r w:rsidR="00087362" w:rsidRPr="004B1E30">
        <w:rPr>
          <w:rFonts w:ascii="Arial" w:hAnsi="Arial" w:cs="Arial"/>
        </w:rPr>
        <w:t>(información suministrada por la Superintendencia de Economía Solidaria</w:t>
      </w:r>
      <w:r w:rsidRPr="004B1E30">
        <w:rPr>
          <w:rFonts w:ascii="Arial" w:hAnsi="Arial" w:cs="Arial"/>
        </w:rPr>
        <w:t>) y el nivel de confianza</w:t>
      </w:r>
      <w:r w:rsidR="00E5402C" w:rsidRPr="004B1E30">
        <w:rPr>
          <w:rFonts w:ascii="Arial" w:hAnsi="Arial" w:cs="Arial"/>
        </w:rPr>
        <w:t xml:space="preserve"> del 99%</w:t>
      </w:r>
      <w:r w:rsidR="00087362" w:rsidRPr="004B1E30">
        <w:rPr>
          <w:rFonts w:ascii="Arial" w:hAnsi="Arial" w:cs="Arial"/>
        </w:rPr>
        <w:t xml:space="preserve">. </w:t>
      </w:r>
    </w:p>
    <w:p w14:paraId="053A32AB" w14:textId="77777777" w:rsidR="00E13074" w:rsidRPr="004B1E30" w:rsidRDefault="00E13074" w:rsidP="002B7CDE">
      <w:pPr>
        <w:spacing w:after="0"/>
        <w:rPr>
          <w:rFonts w:ascii="Arial" w:hAnsi="Arial" w:cs="Arial"/>
        </w:rPr>
      </w:pPr>
    </w:p>
    <w:p w14:paraId="0B684E0F" w14:textId="1F9F6A39" w:rsidR="00FC439D" w:rsidRPr="004B1E30" w:rsidRDefault="00897EF3" w:rsidP="00E13074">
      <w:pPr>
        <w:pStyle w:val="Ttulo3"/>
        <w:spacing w:before="0" w:after="0"/>
        <w:jc w:val="both"/>
        <w:rPr>
          <w:rFonts w:ascii="Arial" w:hAnsi="Arial" w:cs="Arial"/>
          <w:bCs w:val="0"/>
          <w:sz w:val="22"/>
          <w:szCs w:val="22"/>
        </w:rPr>
      </w:pPr>
      <w:bookmarkStart w:id="20" w:name="_Toc118463082"/>
      <w:r w:rsidRPr="004B1E30">
        <w:rPr>
          <w:rFonts w:ascii="Arial" w:hAnsi="Arial" w:cs="Arial"/>
          <w:bCs w:val="0"/>
          <w:sz w:val="22"/>
          <w:szCs w:val="22"/>
        </w:rPr>
        <w:t>Evaluación Factor de Riesgo Precio de las Acciones</w:t>
      </w:r>
      <w:bookmarkEnd w:id="20"/>
    </w:p>
    <w:p w14:paraId="41BAD790" w14:textId="77777777" w:rsidR="00E13074" w:rsidRPr="004B1E30" w:rsidRDefault="00E13074" w:rsidP="00E13074">
      <w:pPr>
        <w:spacing w:after="0"/>
        <w:rPr>
          <w:rFonts w:ascii="Arial" w:hAnsi="Arial" w:cs="Arial"/>
          <w:b/>
        </w:rPr>
      </w:pPr>
    </w:p>
    <w:p w14:paraId="3B874315" w14:textId="77777777" w:rsidR="00FC439D" w:rsidRPr="004B1E30" w:rsidRDefault="00FC439D" w:rsidP="00E13074">
      <w:pPr>
        <w:pStyle w:val="Ttulo4"/>
        <w:spacing w:before="0" w:after="0"/>
        <w:rPr>
          <w:rFonts w:ascii="Arial" w:hAnsi="Arial" w:cs="Arial"/>
          <w:bCs w:val="0"/>
          <w:sz w:val="22"/>
          <w:szCs w:val="22"/>
        </w:rPr>
      </w:pPr>
      <w:r w:rsidRPr="004B1E30">
        <w:rPr>
          <w:rFonts w:ascii="Arial" w:hAnsi="Arial" w:cs="Arial"/>
          <w:bCs w:val="0"/>
          <w:sz w:val="22"/>
          <w:szCs w:val="22"/>
        </w:rPr>
        <w:t xml:space="preserve">Calcular exposición neta de las acciones </w:t>
      </w:r>
    </w:p>
    <w:p w14:paraId="4F2547DB" w14:textId="77777777" w:rsidR="001B284A" w:rsidRPr="004B1E30" w:rsidRDefault="001B284A" w:rsidP="00CF4B00">
      <w:pPr>
        <w:spacing w:after="0"/>
        <w:rPr>
          <w:rFonts w:ascii="Arial" w:hAnsi="Arial" w:cs="Arial"/>
        </w:rPr>
      </w:pPr>
    </w:p>
    <w:p w14:paraId="6442847B" w14:textId="6172F774" w:rsidR="00FC439D" w:rsidRPr="004B1E30" w:rsidRDefault="001B284A" w:rsidP="00CF4B00">
      <w:pPr>
        <w:spacing w:after="0"/>
        <w:jc w:val="both"/>
        <w:rPr>
          <w:rFonts w:ascii="Arial" w:hAnsi="Arial" w:cs="Arial"/>
        </w:rPr>
      </w:pPr>
      <w:r w:rsidRPr="004B1E30">
        <w:rPr>
          <w:rFonts w:ascii="Arial" w:hAnsi="Arial" w:cs="Arial"/>
        </w:rPr>
        <w:t>En este factor se incorporan do</w:t>
      </w:r>
      <w:r w:rsidR="00FC439D" w:rsidRPr="004B1E30">
        <w:rPr>
          <w:rFonts w:ascii="Arial" w:hAnsi="Arial" w:cs="Arial"/>
        </w:rPr>
        <w:t xml:space="preserve">s subfactores que corresponde al factor de riesgo de renta variable </w:t>
      </w:r>
      <w:r w:rsidRPr="004B1E30">
        <w:rPr>
          <w:rFonts w:ascii="Arial" w:hAnsi="Arial" w:cs="Arial"/>
        </w:rPr>
        <w:t>IGBC o Índice General de la Bolsa de Valores de Colombia y el</w:t>
      </w:r>
      <w:r w:rsidR="00FC439D" w:rsidRPr="004B1E30">
        <w:rPr>
          <w:rFonts w:ascii="Arial" w:hAnsi="Arial" w:cs="Arial"/>
        </w:rPr>
        <w:t xml:space="preserve"> factor de riesgo de renta variable</w:t>
      </w:r>
      <w:r w:rsidRPr="004B1E30">
        <w:rPr>
          <w:rFonts w:ascii="Arial" w:hAnsi="Arial" w:cs="Arial"/>
        </w:rPr>
        <w:t xml:space="preserve"> MSCI World asociado con índices de acciones internacionales, dependiendo del factor que sea aplicado en las entidades solidarias </w:t>
      </w:r>
      <w:r w:rsidR="00FC439D" w:rsidRPr="004B1E30">
        <w:rPr>
          <w:rFonts w:ascii="Arial" w:hAnsi="Arial" w:cs="Arial"/>
        </w:rPr>
        <w:t xml:space="preserve">se debe calcular la exposición neta, considerando las siguientes situaciones </w:t>
      </w:r>
      <w:r w:rsidR="00E13074" w:rsidRPr="004B1E30">
        <w:rPr>
          <w:rFonts w:ascii="Arial" w:hAnsi="Arial" w:cs="Arial"/>
        </w:rPr>
        <w:t>de acuerdo con</w:t>
      </w:r>
      <w:r w:rsidR="00FC439D" w:rsidRPr="004B1E30">
        <w:rPr>
          <w:rFonts w:ascii="Arial" w:hAnsi="Arial" w:cs="Arial"/>
        </w:rPr>
        <w:t xml:space="preserve"> lo definido por la Superintendencia de Econom</w:t>
      </w:r>
      <w:r w:rsidR="0073016B" w:rsidRPr="004B1E30">
        <w:rPr>
          <w:rFonts w:ascii="Arial" w:hAnsi="Arial" w:cs="Arial"/>
        </w:rPr>
        <w:t>ía Solidaria:</w:t>
      </w:r>
    </w:p>
    <w:p w14:paraId="66E16069" w14:textId="77777777" w:rsidR="00FC439D" w:rsidRPr="004B1E30" w:rsidRDefault="00FC439D" w:rsidP="00E13074">
      <w:pPr>
        <w:numPr>
          <w:ilvl w:val="0"/>
          <w:numId w:val="14"/>
        </w:numPr>
        <w:spacing w:after="0" w:line="240" w:lineRule="auto"/>
        <w:ind w:left="426"/>
        <w:jc w:val="both"/>
        <w:rPr>
          <w:rFonts w:ascii="Arial" w:hAnsi="Arial" w:cs="Arial"/>
        </w:rPr>
      </w:pPr>
      <w:r w:rsidRPr="004B1E30">
        <w:rPr>
          <w:rFonts w:ascii="Arial" w:hAnsi="Arial" w:cs="Arial"/>
        </w:rPr>
        <w:lastRenderedPageBreak/>
        <w:t xml:space="preserve">La posición neta de las operaciones spot de la entidad, calculada como la diferencia entre las posiciones largas y cortas en acciones o índices de acciones. </w:t>
      </w:r>
    </w:p>
    <w:p w14:paraId="6F3C9467" w14:textId="77777777" w:rsidR="00FC439D" w:rsidRPr="004B1E30" w:rsidRDefault="00FC439D" w:rsidP="00E13074">
      <w:pPr>
        <w:numPr>
          <w:ilvl w:val="0"/>
          <w:numId w:val="14"/>
        </w:numPr>
        <w:spacing w:after="0" w:line="240" w:lineRule="auto"/>
        <w:ind w:left="426"/>
        <w:jc w:val="both"/>
        <w:rPr>
          <w:rFonts w:ascii="Arial" w:hAnsi="Arial" w:cs="Arial"/>
        </w:rPr>
      </w:pPr>
      <w:r w:rsidRPr="004B1E30">
        <w:rPr>
          <w:rFonts w:ascii="Arial" w:hAnsi="Arial" w:cs="Arial"/>
        </w:rPr>
        <w:t xml:space="preserve">La posición neta de las operaciones forward de la entidad, calculada como la diferencia entre las posiciones largas en forwards, futuros y operaciones a plazo sobre el subyacente (acción o índice de acciones), y las posiciones cortas en dichos instrumentos. </w:t>
      </w:r>
    </w:p>
    <w:p w14:paraId="021621B7" w14:textId="69DBB051" w:rsidR="00FC439D" w:rsidRPr="004B1E30" w:rsidRDefault="00FC439D" w:rsidP="00E13074">
      <w:pPr>
        <w:numPr>
          <w:ilvl w:val="0"/>
          <w:numId w:val="14"/>
        </w:numPr>
        <w:spacing w:after="0" w:line="240" w:lineRule="auto"/>
        <w:ind w:left="426"/>
        <w:jc w:val="both"/>
        <w:rPr>
          <w:rFonts w:ascii="Arial" w:hAnsi="Arial" w:cs="Arial"/>
        </w:rPr>
      </w:pPr>
      <w:r w:rsidRPr="004B1E30">
        <w:rPr>
          <w:rFonts w:ascii="Arial" w:hAnsi="Arial" w:cs="Arial"/>
        </w:rPr>
        <w:t>La posición neta de las operaciones en derivados de la entidad, cuyo subyacente sean acciones o índices de acciones.</w:t>
      </w:r>
    </w:p>
    <w:p w14:paraId="2C07F595" w14:textId="77777777" w:rsidR="00E13074" w:rsidRPr="004B1E30" w:rsidRDefault="00E13074" w:rsidP="00E13074">
      <w:pPr>
        <w:spacing w:after="0" w:line="240" w:lineRule="auto"/>
        <w:ind w:left="426"/>
        <w:jc w:val="both"/>
        <w:rPr>
          <w:rFonts w:ascii="Arial" w:hAnsi="Arial" w:cs="Arial"/>
        </w:rPr>
      </w:pPr>
    </w:p>
    <w:p w14:paraId="24BEAC40" w14:textId="3900EBFF" w:rsidR="001B3DDC" w:rsidRPr="004B1E30" w:rsidRDefault="007C5091" w:rsidP="002B7CDE">
      <w:pPr>
        <w:spacing w:after="0"/>
        <w:jc w:val="both"/>
        <w:rPr>
          <w:rFonts w:ascii="Arial" w:hAnsi="Arial" w:cs="Arial"/>
        </w:rPr>
      </w:pPr>
      <w:r w:rsidRPr="004B1E30">
        <w:rPr>
          <w:rFonts w:ascii="Arial" w:hAnsi="Arial" w:cs="Arial"/>
        </w:rPr>
        <w:t xml:space="preserve">En acciones en pesos se utiliza el IGBC o moneda extranjera se utiliza MSCI, se toma el valor de la exposición neta abierta </w:t>
      </w:r>
    </w:p>
    <w:p w14:paraId="41E2D39D" w14:textId="736A5DCA" w:rsidR="007C5091" w:rsidRPr="004B1E30" w:rsidRDefault="007C5091" w:rsidP="002B7CDE">
      <w:pPr>
        <w:spacing w:after="0"/>
        <w:rPr>
          <w:rFonts w:ascii="Arial" w:hAnsi="Arial" w:cs="Arial"/>
        </w:rPr>
      </w:pPr>
    </w:p>
    <w:p w14:paraId="35DD0900" w14:textId="77777777" w:rsidR="00AC7378" w:rsidRPr="004B1E30" w:rsidRDefault="00AC7378" w:rsidP="00E13074">
      <w:pPr>
        <w:pStyle w:val="Ttulo3"/>
        <w:spacing w:before="0" w:after="0"/>
        <w:jc w:val="both"/>
        <w:rPr>
          <w:rFonts w:ascii="Arial" w:hAnsi="Arial" w:cs="Arial"/>
          <w:bCs w:val="0"/>
          <w:sz w:val="22"/>
          <w:szCs w:val="22"/>
        </w:rPr>
      </w:pPr>
      <w:bookmarkStart w:id="21" w:name="_Toc118463083"/>
      <w:r w:rsidRPr="004B1E30">
        <w:rPr>
          <w:rFonts w:ascii="Arial" w:hAnsi="Arial" w:cs="Arial"/>
          <w:bCs w:val="0"/>
          <w:sz w:val="22"/>
          <w:szCs w:val="22"/>
        </w:rPr>
        <w:t>Evaluación Factor de Riesgo Carteras Colectivas</w:t>
      </w:r>
      <w:bookmarkEnd w:id="21"/>
    </w:p>
    <w:p w14:paraId="7BAF0C1B" w14:textId="77777777" w:rsidR="007C5091" w:rsidRPr="004B1E30" w:rsidRDefault="007C5091" w:rsidP="00CF4B00">
      <w:pPr>
        <w:spacing w:after="0"/>
        <w:jc w:val="both"/>
        <w:rPr>
          <w:rFonts w:ascii="Arial" w:hAnsi="Arial" w:cs="Arial"/>
        </w:rPr>
      </w:pPr>
    </w:p>
    <w:p w14:paraId="1EC4D71F" w14:textId="5603B4C7" w:rsidR="00E13074" w:rsidRPr="004B1E30" w:rsidRDefault="007646F2" w:rsidP="002B7CDE">
      <w:pPr>
        <w:spacing w:after="0"/>
        <w:jc w:val="both"/>
        <w:rPr>
          <w:rFonts w:ascii="Arial" w:hAnsi="Arial" w:cs="Arial"/>
        </w:rPr>
      </w:pPr>
      <w:r w:rsidRPr="004B1E30">
        <w:rPr>
          <w:rFonts w:ascii="Arial" w:hAnsi="Arial" w:cs="Arial"/>
        </w:rPr>
        <w:t>Las carteras colectivas es el último factor de riesgo incorporado en el modelo estándar del cálculo del valor en riesgo de</w:t>
      </w:r>
      <w:r w:rsidR="00E5402C" w:rsidRPr="004B1E30">
        <w:rPr>
          <w:rFonts w:ascii="Arial" w:hAnsi="Arial" w:cs="Arial"/>
        </w:rPr>
        <w:t xml:space="preserve"> mercado, el valor en riesgo se establece como el valor del activo multiplicado por la volatilidad asociada al factor de riesgo de carteras colectivas</w:t>
      </w:r>
      <w:r w:rsidR="002B7CDE" w:rsidRPr="004B1E30">
        <w:rPr>
          <w:rFonts w:ascii="Arial" w:hAnsi="Arial" w:cs="Arial"/>
        </w:rPr>
        <w:t>.</w:t>
      </w:r>
    </w:p>
    <w:p w14:paraId="673B26E9" w14:textId="77777777" w:rsidR="002B7CDE" w:rsidRPr="004B1E30" w:rsidRDefault="002B7CDE" w:rsidP="002B7CDE">
      <w:pPr>
        <w:spacing w:after="0"/>
        <w:jc w:val="both"/>
        <w:rPr>
          <w:rFonts w:ascii="Arial" w:hAnsi="Arial" w:cs="Arial"/>
        </w:rPr>
      </w:pPr>
    </w:p>
    <w:p w14:paraId="306B14A1" w14:textId="007D7AA3" w:rsidR="00C91B27" w:rsidRPr="004B1E30" w:rsidRDefault="00FE7C8F" w:rsidP="00E13074">
      <w:pPr>
        <w:pStyle w:val="Ttulo2"/>
        <w:spacing w:before="0" w:after="0"/>
        <w:rPr>
          <w:rFonts w:ascii="Arial" w:hAnsi="Arial" w:cs="Arial"/>
          <w:bCs w:val="0"/>
          <w:i w:val="0"/>
          <w:sz w:val="22"/>
          <w:szCs w:val="22"/>
        </w:rPr>
      </w:pPr>
      <w:bookmarkStart w:id="22" w:name="_Toc118463084"/>
      <w:r w:rsidRPr="004B1E30">
        <w:rPr>
          <w:rFonts w:ascii="Arial" w:hAnsi="Arial" w:cs="Arial"/>
          <w:bCs w:val="0"/>
          <w:i w:val="0"/>
          <w:sz w:val="22"/>
          <w:szCs w:val="22"/>
        </w:rPr>
        <w:t>VALOR EN RIESGO DE MERCADO CORRELACIONADO</w:t>
      </w:r>
      <w:bookmarkEnd w:id="22"/>
    </w:p>
    <w:p w14:paraId="68D65F6F" w14:textId="77777777" w:rsidR="00E13074" w:rsidRPr="004B1E30" w:rsidRDefault="00E13074" w:rsidP="00E13074">
      <w:pPr>
        <w:spacing w:after="0"/>
        <w:rPr>
          <w:rFonts w:ascii="Arial" w:hAnsi="Arial" w:cs="Arial"/>
          <w:b/>
        </w:rPr>
      </w:pPr>
    </w:p>
    <w:p w14:paraId="17032F45" w14:textId="77777777" w:rsidR="00E5402C" w:rsidRPr="004B1E30" w:rsidRDefault="00C91B27" w:rsidP="00E13074">
      <w:pPr>
        <w:pStyle w:val="Ttulo2"/>
        <w:spacing w:before="0" w:after="0"/>
        <w:rPr>
          <w:rFonts w:ascii="Arial" w:hAnsi="Arial" w:cs="Arial"/>
          <w:bCs w:val="0"/>
          <w:i w:val="0"/>
          <w:sz w:val="22"/>
          <w:szCs w:val="22"/>
        </w:rPr>
      </w:pPr>
      <w:bookmarkStart w:id="23" w:name="_Toc118463085"/>
      <w:r w:rsidRPr="004B1E30">
        <w:rPr>
          <w:rFonts w:ascii="Arial" w:hAnsi="Arial" w:cs="Arial"/>
          <w:bCs w:val="0"/>
          <w:i w:val="0"/>
          <w:sz w:val="22"/>
          <w:szCs w:val="22"/>
        </w:rPr>
        <w:t>Calcular vector VeR</w:t>
      </w:r>
      <w:r w:rsidR="00FE7C8F" w:rsidRPr="004B1E30">
        <w:rPr>
          <w:rFonts w:ascii="Arial" w:hAnsi="Arial" w:cs="Arial"/>
          <w:bCs w:val="0"/>
          <w:i w:val="0"/>
          <w:sz w:val="22"/>
          <w:szCs w:val="22"/>
        </w:rPr>
        <w:t xml:space="preserve"> </w:t>
      </w:r>
      <w:r w:rsidRPr="004B1E30">
        <w:rPr>
          <w:rFonts w:ascii="Arial" w:hAnsi="Arial" w:cs="Arial"/>
          <w:bCs w:val="0"/>
          <w:i w:val="0"/>
          <w:sz w:val="22"/>
          <w:szCs w:val="22"/>
        </w:rPr>
        <w:t xml:space="preserve">agregado </w:t>
      </w:r>
      <w:r w:rsidR="00DB4027" w:rsidRPr="004B1E30">
        <w:rPr>
          <w:rFonts w:ascii="Arial" w:hAnsi="Arial" w:cs="Arial"/>
          <w:bCs w:val="0"/>
          <w:i w:val="0"/>
          <w:sz w:val="22"/>
          <w:szCs w:val="22"/>
        </w:rPr>
        <w:t>de los factores de riesgo</w:t>
      </w:r>
      <w:bookmarkEnd w:id="23"/>
    </w:p>
    <w:p w14:paraId="7039282E" w14:textId="77777777" w:rsidR="001A73AA" w:rsidRPr="004B1E30" w:rsidRDefault="001A73AA" w:rsidP="00CF4B00">
      <w:pPr>
        <w:spacing w:after="0"/>
        <w:rPr>
          <w:rFonts w:ascii="Arial" w:hAnsi="Arial" w:cs="Arial"/>
        </w:rPr>
      </w:pPr>
    </w:p>
    <w:p w14:paraId="3C217F67" w14:textId="251F6735" w:rsidR="0080686F" w:rsidRPr="004B1E30" w:rsidRDefault="00B76B30" w:rsidP="002B7CDE">
      <w:pPr>
        <w:spacing w:after="0"/>
        <w:jc w:val="both"/>
        <w:rPr>
          <w:rFonts w:ascii="Arial" w:hAnsi="Arial" w:cs="Arial"/>
        </w:rPr>
      </w:pPr>
      <w:r w:rsidRPr="004B1E30">
        <w:rPr>
          <w:rFonts w:ascii="Arial" w:hAnsi="Arial" w:cs="Arial"/>
        </w:rPr>
        <w:t>Teniendo todos los cálculos de los pasos anteriores se debe calcular el vector fila de todos los factores de riesgo</w:t>
      </w:r>
      <w:r w:rsidR="00DB4027" w:rsidRPr="004B1E30">
        <w:rPr>
          <w:rFonts w:ascii="Arial" w:hAnsi="Arial" w:cs="Arial"/>
        </w:rPr>
        <w:t xml:space="preserve"> que son 25</w:t>
      </w:r>
      <w:r w:rsidRPr="004B1E30">
        <w:rPr>
          <w:rFonts w:ascii="Arial" w:hAnsi="Arial" w:cs="Arial"/>
        </w:rPr>
        <w:t xml:space="preserve">, </w:t>
      </w:r>
      <w:r w:rsidR="00DB4027" w:rsidRPr="004B1E30">
        <w:rPr>
          <w:rFonts w:ascii="Arial" w:hAnsi="Arial" w:cs="Arial"/>
        </w:rPr>
        <w:t xml:space="preserve">entendiendo que no todos los factores de riesgo podrán ser empleados por las organizaciones, la </w:t>
      </w:r>
      <w:r w:rsidRPr="004B1E30">
        <w:rPr>
          <w:rFonts w:ascii="Arial" w:hAnsi="Arial" w:cs="Arial"/>
        </w:rPr>
        <w:t xml:space="preserve">matriz </w:t>
      </w:r>
      <w:r w:rsidR="00DB4027" w:rsidRPr="004B1E30">
        <w:rPr>
          <w:rFonts w:ascii="Arial" w:hAnsi="Arial" w:cs="Arial"/>
        </w:rPr>
        <w:t xml:space="preserve">estará </w:t>
      </w:r>
      <w:r w:rsidRPr="004B1E30">
        <w:rPr>
          <w:rFonts w:ascii="Arial" w:hAnsi="Arial" w:cs="Arial"/>
        </w:rPr>
        <w:t xml:space="preserve">conformada por </w:t>
      </w:r>
      <w:r w:rsidR="00DB4027" w:rsidRPr="004B1E30">
        <w:rPr>
          <w:rFonts w:ascii="Arial" w:hAnsi="Arial" w:cs="Arial"/>
        </w:rPr>
        <w:t xml:space="preserve">1 fila y </w:t>
      </w:r>
      <w:r w:rsidRPr="004B1E30">
        <w:rPr>
          <w:rFonts w:ascii="Arial" w:hAnsi="Arial" w:cs="Arial"/>
        </w:rPr>
        <w:t xml:space="preserve">25 columnas, </w:t>
      </w:r>
      <w:r w:rsidR="00DB4027" w:rsidRPr="004B1E30">
        <w:rPr>
          <w:rFonts w:ascii="Arial" w:hAnsi="Arial" w:cs="Arial"/>
        </w:rPr>
        <w:t>este vector es la agregación de los vectores</w:t>
      </w:r>
      <w:r w:rsidR="002B7CDE" w:rsidRPr="004B1E30">
        <w:rPr>
          <w:rFonts w:ascii="Arial" w:hAnsi="Arial" w:cs="Arial"/>
        </w:rPr>
        <w:t>.</w:t>
      </w:r>
    </w:p>
    <w:p w14:paraId="6C2170C0" w14:textId="77777777" w:rsidR="0080686F" w:rsidRPr="004B1E30" w:rsidRDefault="0080686F" w:rsidP="00CF4B00">
      <w:pPr>
        <w:spacing w:after="0"/>
        <w:jc w:val="both"/>
        <w:rPr>
          <w:rFonts w:ascii="Arial" w:hAnsi="Arial" w:cs="Arial"/>
          <w:b/>
        </w:rPr>
      </w:pPr>
    </w:p>
    <w:p w14:paraId="59EF69E3" w14:textId="77777777" w:rsidR="0080686F" w:rsidRPr="004B1E30" w:rsidRDefault="0080686F" w:rsidP="00E13074">
      <w:pPr>
        <w:pStyle w:val="Ttulo2"/>
        <w:spacing w:before="0" w:after="0"/>
        <w:rPr>
          <w:rFonts w:ascii="Arial" w:hAnsi="Arial" w:cs="Arial"/>
          <w:bCs w:val="0"/>
          <w:i w:val="0"/>
          <w:sz w:val="22"/>
          <w:szCs w:val="22"/>
        </w:rPr>
      </w:pPr>
      <w:bookmarkStart w:id="24" w:name="_Toc118463086"/>
      <w:r w:rsidRPr="004B1E30">
        <w:rPr>
          <w:rFonts w:ascii="Arial" w:hAnsi="Arial" w:cs="Arial"/>
          <w:bCs w:val="0"/>
          <w:i w:val="0"/>
          <w:sz w:val="22"/>
          <w:szCs w:val="22"/>
        </w:rPr>
        <w:t>Calcular Valor en Riesgo correlacionado agregado</w:t>
      </w:r>
      <w:bookmarkEnd w:id="24"/>
    </w:p>
    <w:p w14:paraId="50BE1848" w14:textId="77777777" w:rsidR="00C32CA0" w:rsidRPr="004B1E30" w:rsidRDefault="00C32CA0" w:rsidP="00CF4B00">
      <w:pPr>
        <w:spacing w:after="0"/>
        <w:rPr>
          <w:rFonts w:ascii="Arial" w:hAnsi="Arial" w:cs="Arial"/>
        </w:rPr>
      </w:pPr>
    </w:p>
    <w:p w14:paraId="27B674CC" w14:textId="1FD3693D" w:rsidR="00326368" w:rsidRPr="004B1E30" w:rsidRDefault="00C32CA0" w:rsidP="00CF4B00">
      <w:pPr>
        <w:spacing w:after="0"/>
        <w:jc w:val="both"/>
        <w:rPr>
          <w:rFonts w:ascii="Arial" w:hAnsi="Arial" w:cs="Arial"/>
          <w:lang w:val="es-MX"/>
        </w:rPr>
      </w:pPr>
      <w:r w:rsidRPr="004B1E30">
        <w:rPr>
          <w:rFonts w:ascii="Arial" w:hAnsi="Arial" w:cs="Arial"/>
          <w:lang w:val="es-MX"/>
        </w:rPr>
        <w:t xml:space="preserve">Para generar la </w:t>
      </w:r>
      <w:r w:rsidRPr="004B1E30">
        <w:rPr>
          <w:rFonts w:ascii="Arial" w:hAnsi="Arial" w:cs="Arial"/>
          <w:bCs/>
          <w:lang w:val="es-MX"/>
        </w:rPr>
        <w:t>exposición total al riesgo de mercado</w:t>
      </w:r>
      <w:r w:rsidRPr="004B1E30">
        <w:rPr>
          <w:rFonts w:ascii="Arial" w:hAnsi="Arial" w:cs="Arial"/>
          <w:lang w:val="es-MX"/>
        </w:rPr>
        <w:t>, es necesario calcular el VeR correlacionado para los 25 factores de riesgo, teniendo 3 elementos que son el resultado del vector VeR agregado (dimensión 1*25)</w:t>
      </w:r>
      <w:r w:rsidR="00987DDD" w:rsidRPr="004B1E30">
        <w:rPr>
          <w:rFonts w:ascii="Arial" w:hAnsi="Arial" w:cs="Arial"/>
          <w:lang w:val="es-MX"/>
        </w:rPr>
        <w:t xml:space="preserve">, la matriz de correlaciones que será publicada y suministrada por parte de la Superintendencia de Economía Solidaria para la aplicación del modelo (dimensión 25*25) y el vector Ver transpuesto (dimensión 25*1). </w:t>
      </w:r>
    </w:p>
    <w:p w14:paraId="0C791644" w14:textId="77777777" w:rsidR="00383579" w:rsidRPr="004B1E30" w:rsidRDefault="00383579" w:rsidP="00CF4B00">
      <w:pPr>
        <w:spacing w:after="0"/>
        <w:jc w:val="both"/>
        <w:rPr>
          <w:rFonts w:ascii="Arial" w:hAnsi="Arial" w:cs="Arial"/>
          <w:lang w:val="es-MX"/>
        </w:rPr>
      </w:pPr>
    </w:p>
    <w:p w14:paraId="1DAB8C81" w14:textId="44DDDB1A" w:rsidR="00326368" w:rsidRPr="004B1E30" w:rsidRDefault="00326368" w:rsidP="00CF4B00">
      <w:pPr>
        <w:spacing w:after="0"/>
        <w:jc w:val="both"/>
        <w:rPr>
          <w:rFonts w:ascii="Arial" w:hAnsi="Arial" w:cs="Arial"/>
          <w:lang w:val="es-MX"/>
        </w:rPr>
      </w:pPr>
      <w:r w:rsidRPr="004B1E30">
        <w:rPr>
          <w:rFonts w:ascii="Arial" w:hAnsi="Arial" w:cs="Arial"/>
          <w:lang w:val="es-MX"/>
        </w:rPr>
        <w:t xml:space="preserve">Se debe tener en cuenta la importancia de la multiplicación de matrices entendiendo que el orden de </w:t>
      </w:r>
      <w:r w:rsidR="00E13074" w:rsidRPr="004B1E30">
        <w:rPr>
          <w:rFonts w:ascii="Arial" w:hAnsi="Arial" w:cs="Arial"/>
          <w:lang w:val="es-MX"/>
        </w:rPr>
        <w:t>estas</w:t>
      </w:r>
      <w:r w:rsidRPr="004B1E30">
        <w:rPr>
          <w:rFonts w:ascii="Arial" w:hAnsi="Arial" w:cs="Arial"/>
          <w:lang w:val="es-MX"/>
        </w:rPr>
        <w:t xml:space="preserve"> puede afectar el resultado y es necesario garantizar el orden en su aplicación. </w:t>
      </w:r>
    </w:p>
    <w:p w14:paraId="6F48E61C" w14:textId="05B5F767" w:rsidR="00807A2E" w:rsidRDefault="00807A2E" w:rsidP="00755628">
      <w:pPr>
        <w:spacing w:after="0"/>
        <w:rPr>
          <w:rFonts w:ascii="Arial" w:hAnsi="Arial" w:cs="Arial"/>
          <w:lang w:val="es-MX"/>
        </w:rPr>
      </w:pPr>
    </w:p>
    <w:p w14:paraId="392C12AB" w14:textId="77777777" w:rsidR="00755628" w:rsidRDefault="00755628" w:rsidP="00755628">
      <w:pPr>
        <w:spacing w:after="0" w:line="240" w:lineRule="auto"/>
        <w:jc w:val="both"/>
        <w:rPr>
          <w:rFonts w:ascii="Arial" w:hAnsi="Arial" w:cs="Arial"/>
          <w:b/>
          <w:bCs/>
          <w:lang w:val="es-MX"/>
        </w:rPr>
      </w:pPr>
      <w:r>
        <w:rPr>
          <w:rFonts w:ascii="Arial" w:hAnsi="Arial" w:cs="Arial"/>
          <w:b/>
          <w:bCs/>
          <w:lang w:val="es-MX"/>
        </w:rPr>
        <w:t>Comuníquese y cúmplase,</w:t>
      </w:r>
    </w:p>
    <w:p w14:paraId="6AD4EC5B" w14:textId="77777777" w:rsidR="00755628" w:rsidRDefault="00755628" w:rsidP="00755628">
      <w:pPr>
        <w:spacing w:after="0" w:line="240" w:lineRule="auto"/>
        <w:jc w:val="both"/>
        <w:rPr>
          <w:rFonts w:ascii="Arial" w:hAnsi="Arial" w:cs="Arial"/>
          <w:lang w:val="es-MX"/>
        </w:rPr>
      </w:pPr>
    </w:p>
    <w:p w14:paraId="0CE6FB8B" w14:textId="06F0A8A4" w:rsidR="00755628" w:rsidRDefault="00755628" w:rsidP="00755628">
      <w:pPr>
        <w:spacing w:after="0" w:line="240" w:lineRule="auto"/>
        <w:jc w:val="both"/>
        <w:rPr>
          <w:rFonts w:ascii="Arial" w:hAnsi="Arial" w:cs="Arial"/>
          <w:lang w:val="es-MX"/>
        </w:rPr>
      </w:pPr>
    </w:p>
    <w:p w14:paraId="59825B44" w14:textId="64BC7027" w:rsidR="009F4CA7" w:rsidRDefault="009F4CA7" w:rsidP="00755628">
      <w:pPr>
        <w:spacing w:after="0" w:line="240" w:lineRule="auto"/>
        <w:jc w:val="both"/>
        <w:rPr>
          <w:rFonts w:ascii="Arial" w:hAnsi="Arial" w:cs="Arial"/>
          <w:lang w:val="es-MX"/>
        </w:rPr>
      </w:pPr>
    </w:p>
    <w:p w14:paraId="144CAF68" w14:textId="77777777" w:rsidR="00755628" w:rsidRDefault="00755628" w:rsidP="00755628">
      <w:pPr>
        <w:spacing w:after="0" w:line="240" w:lineRule="auto"/>
        <w:jc w:val="both"/>
        <w:rPr>
          <w:rFonts w:ascii="Arial" w:hAnsi="Arial" w:cs="Arial"/>
          <w:lang w:val="es-MX"/>
        </w:rPr>
      </w:pPr>
    </w:p>
    <w:p w14:paraId="4830A388" w14:textId="77777777" w:rsidR="009F4CA7" w:rsidRPr="00AE42D0" w:rsidRDefault="009F4CA7" w:rsidP="009F4CA7">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0CFE8654" w14:textId="77777777" w:rsidR="009F4CA7" w:rsidRPr="00546216" w:rsidRDefault="009F4CA7" w:rsidP="009F4CA7">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r>
        <w:rPr>
          <w:rFonts w:ascii="Arial" w:hAnsi="Arial" w:cs="Arial"/>
          <w:bCs/>
          <w:lang w:val="es-ES"/>
        </w:rPr>
        <w:t>Adhoc</w:t>
      </w:r>
    </w:p>
    <w:p w14:paraId="1B7409E7" w14:textId="77777777" w:rsidR="009F4CA7" w:rsidRPr="00546216" w:rsidRDefault="009F4CA7" w:rsidP="009F4CA7">
      <w:pPr>
        <w:pStyle w:val="Default"/>
        <w:jc w:val="both"/>
        <w:rPr>
          <w:bCs/>
          <w:color w:val="auto"/>
          <w:sz w:val="22"/>
          <w:szCs w:val="22"/>
          <w:lang w:eastAsia="en-US"/>
        </w:rPr>
      </w:pPr>
    </w:p>
    <w:p w14:paraId="30E0E46A" w14:textId="7237A52B" w:rsidR="00755628" w:rsidRPr="00755628" w:rsidRDefault="009F4CA7" w:rsidP="009F4CA7">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sectPr w:rsidR="00755628" w:rsidRPr="00755628" w:rsidSect="00FF2AB2">
      <w:pgSz w:w="12240" w:h="15840"/>
      <w:pgMar w:top="1440" w:right="1440" w:bottom="1440" w:left="144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941EC6" w14:textId="77777777" w:rsidR="009A0421" w:rsidRDefault="009A0421" w:rsidP="00962017">
      <w:pPr>
        <w:spacing w:after="0" w:line="240" w:lineRule="auto"/>
      </w:pPr>
      <w:r>
        <w:separator/>
      </w:r>
    </w:p>
  </w:endnote>
  <w:endnote w:type="continuationSeparator" w:id="0">
    <w:p w14:paraId="5A64E667" w14:textId="77777777" w:rsidR="009A0421" w:rsidRDefault="009A0421" w:rsidP="0096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Arial"/>
    <w:panose1 w:val="00000000000000000000"/>
    <w:charset w:val="00"/>
    <w:family w:val="modern"/>
    <w:notTrueType/>
    <w:pitch w:val="variable"/>
    <w:sig w:usb0="00000001"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02464" w14:textId="1FE54AD9" w:rsidR="007150F5" w:rsidRPr="00383579" w:rsidRDefault="00084314" w:rsidP="00084314">
    <w:pPr>
      <w:pStyle w:val="Piedepgina1"/>
      <w:jc w:val="center"/>
      <w:rPr>
        <w:rFonts w:ascii="Arial" w:hAnsi="Arial"/>
        <w:color w:val="BFBFBF" w:themeColor="background1" w:themeShade="BF"/>
        <w:sz w:val="18"/>
        <w:szCs w:val="18"/>
      </w:rPr>
    </w:pPr>
    <w:bookmarkStart w:id="4" w:name="_Hlk54964190"/>
    <w:r w:rsidRPr="00383579">
      <w:rPr>
        <w:rFonts w:ascii="Arial" w:hAnsi="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4"/>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B4193" w14:textId="77777777" w:rsidR="009A0421" w:rsidRDefault="009A0421" w:rsidP="00962017">
      <w:pPr>
        <w:spacing w:after="0" w:line="240" w:lineRule="auto"/>
      </w:pPr>
      <w:r>
        <w:separator/>
      </w:r>
    </w:p>
  </w:footnote>
  <w:footnote w:type="continuationSeparator" w:id="0">
    <w:p w14:paraId="263AD38B" w14:textId="77777777" w:rsidR="009A0421" w:rsidRDefault="009A0421" w:rsidP="0096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836"/>
      <w:gridCol w:w="966"/>
      <w:gridCol w:w="10"/>
      <w:gridCol w:w="867"/>
      <w:gridCol w:w="317"/>
      <w:gridCol w:w="917"/>
      <w:gridCol w:w="987"/>
      <w:gridCol w:w="797"/>
      <w:gridCol w:w="1577"/>
    </w:tblGrid>
    <w:tr w:rsidR="00084314" w:rsidRPr="004B1E30" w14:paraId="6287E62F" w14:textId="77777777" w:rsidTr="00084314">
      <w:trPr>
        <w:trHeight w:val="70"/>
      </w:trPr>
      <w:tc>
        <w:tcPr>
          <w:tcW w:w="111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0321F" w14:textId="77777777" w:rsidR="00084314" w:rsidRPr="004B1E30" w:rsidRDefault="00084314" w:rsidP="00084314">
          <w:pPr>
            <w:spacing w:after="0"/>
            <w:rPr>
              <w:rFonts w:ascii="Arial" w:eastAsia="Times New Roman" w:hAnsi="Arial" w:cs="Arial"/>
              <w:sz w:val="18"/>
              <w:szCs w:val="18"/>
            </w:rPr>
          </w:pPr>
          <w:bookmarkStart w:id="2" w:name="_Hlk9596007"/>
          <w:bookmarkStart w:id="3" w:name="_Hlk54964086"/>
          <w:r w:rsidRPr="004B1E30">
            <w:rPr>
              <w:rFonts w:ascii="Arial" w:eastAsia="Times New Roman" w:hAnsi="Arial" w:cs="Arial"/>
              <w:noProof/>
              <w:sz w:val="18"/>
              <w:szCs w:val="18"/>
              <w:lang w:val="en-US"/>
            </w:rPr>
            <w:drawing>
              <wp:inline distT="0" distB="0" distL="0" distR="0" wp14:anchorId="3A24E85F" wp14:editId="621EB5DC">
                <wp:extent cx="1181100" cy="446405"/>
                <wp:effectExtent l="0" t="0" r="0" b="0"/>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6405"/>
                        </a:xfrm>
                        <a:prstGeom prst="rect">
                          <a:avLst/>
                        </a:prstGeom>
                        <a:noFill/>
                        <a:ln>
                          <a:noFill/>
                        </a:ln>
                      </pic:spPr>
                    </pic:pic>
                  </a:graphicData>
                </a:graphic>
              </wp:inline>
            </w:drawing>
          </w: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1FA7E6" w14:textId="77777777" w:rsidR="00084314" w:rsidRPr="004B1E30" w:rsidRDefault="00084314" w:rsidP="00084314">
          <w:pPr>
            <w:spacing w:after="0"/>
            <w:rPr>
              <w:rFonts w:ascii="Arial" w:eastAsia="Times New Roman" w:hAnsi="Arial" w:cs="Arial"/>
              <w:b/>
              <w:bCs/>
              <w:sz w:val="18"/>
              <w:szCs w:val="18"/>
            </w:rPr>
          </w:pPr>
          <w:r w:rsidRPr="004B1E30">
            <w:rPr>
              <w:rFonts w:ascii="Arial" w:eastAsia="Times New Roman" w:hAnsi="Arial" w:cs="Arial"/>
              <w:b/>
              <w:bCs/>
              <w:sz w:val="18"/>
              <w:szCs w:val="18"/>
            </w:rPr>
            <w:t>PROCESO</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5791E30" w14:textId="77777777" w:rsidR="00084314" w:rsidRPr="004B1E30" w:rsidRDefault="00084314" w:rsidP="00084314">
          <w:pPr>
            <w:spacing w:after="0"/>
            <w:rPr>
              <w:rFonts w:ascii="Arial" w:eastAsia="Times New Roman" w:hAnsi="Arial" w:cs="Arial"/>
              <w:b/>
              <w:bCs/>
              <w:sz w:val="18"/>
              <w:szCs w:val="18"/>
            </w:rPr>
          </w:pPr>
          <w:r w:rsidRPr="004B1E30">
            <w:rPr>
              <w:rFonts w:ascii="Arial" w:eastAsia="Times New Roman" w:hAnsi="Arial" w:cs="Arial"/>
              <w:b/>
              <w:bCs/>
              <w:sz w:val="18"/>
              <w:szCs w:val="18"/>
            </w:rPr>
            <w:t>SISTEMA DE ADMINISTRACIÓN DE RIESGO</w:t>
          </w:r>
        </w:p>
      </w:tc>
    </w:tr>
    <w:tr w:rsidR="00084314" w:rsidRPr="004B1E30" w14:paraId="62C7580D" w14:textId="77777777" w:rsidTr="00084314">
      <w:trPr>
        <w:trHeight w:val="70"/>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96959C" w14:textId="77777777" w:rsidR="00084314" w:rsidRPr="004B1E30" w:rsidRDefault="00084314" w:rsidP="00084314">
          <w:pPr>
            <w:spacing w:after="0"/>
            <w:rPr>
              <w:rFonts w:ascii="Arial" w:eastAsia="Times New Roman" w:hAnsi="Arial" w:cs="Arial"/>
              <w:sz w:val="18"/>
              <w:szCs w:val="18"/>
            </w:rPr>
          </w:pP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630CD"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MANUAL</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0BB0BFA" w14:textId="6989DE65" w:rsidR="00084314" w:rsidRPr="004B1E30" w:rsidRDefault="00084314" w:rsidP="00084314">
          <w:pPr>
            <w:spacing w:after="0"/>
            <w:jc w:val="both"/>
            <w:rPr>
              <w:rFonts w:ascii="Arial" w:eastAsia="Times New Roman" w:hAnsi="Arial" w:cs="Arial"/>
              <w:b/>
              <w:sz w:val="18"/>
              <w:szCs w:val="18"/>
            </w:rPr>
          </w:pPr>
          <w:r w:rsidRPr="004B1E30">
            <w:rPr>
              <w:rFonts w:ascii="Arial" w:eastAsia="Times New Roman" w:hAnsi="Arial" w:cs="Arial"/>
              <w:b/>
              <w:sz w:val="18"/>
              <w:szCs w:val="18"/>
            </w:rPr>
            <w:t>MANUAL METODOLOGÍA VALOR EN RIESGO DE MERCADO</w:t>
          </w:r>
        </w:p>
      </w:tc>
    </w:tr>
    <w:tr w:rsidR="00084314" w:rsidRPr="004B1E30" w14:paraId="21D66D1E" w14:textId="77777777" w:rsidTr="00084314">
      <w:trPr>
        <w:trHeight w:val="56"/>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89C996" w14:textId="77777777" w:rsidR="00084314" w:rsidRPr="004B1E30" w:rsidRDefault="00084314" w:rsidP="00084314">
          <w:pPr>
            <w:spacing w:after="0"/>
            <w:rPr>
              <w:rFonts w:ascii="Arial" w:eastAsia="Times New Roman" w:hAnsi="Arial" w:cs="Arial"/>
              <w:sz w:val="18"/>
              <w:szCs w:val="18"/>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073153"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Código</w:t>
          </w:r>
        </w:p>
      </w:tc>
      <w:tc>
        <w:tcPr>
          <w:tcW w:w="5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BE89B" w14:textId="5B7B82F0" w:rsidR="00084314" w:rsidRPr="004B1E30" w:rsidRDefault="00084314" w:rsidP="00084314">
          <w:pPr>
            <w:spacing w:after="0"/>
            <w:rPr>
              <w:rFonts w:ascii="Arial" w:eastAsia="Times New Roman" w:hAnsi="Arial" w:cs="Arial"/>
              <w:b/>
              <w:bCs/>
              <w:sz w:val="18"/>
              <w:szCs w:val="18"/>
            </w:rPr>
          </w:pPr>
          <w:r w:rsidRPr="004B1E30">
            <w:rPr>
              <w:rFonts w:ascii="Arial" w:eastAsia="Times New Roman" w:hAnsi="Arial" w:cs="Arial"/>
              <w:b/>
              <w:bCs/>
              <w:sz w:val="18"/>
              <w:szCs w:val="18"/>
            </w:rPr>
            <w:t>SR-MA-8</w:t>
          </w:r>
        </w:p>
      </w:tc>
      <w:tc>
        <w:tcPr>
          <w:tcW w:w="46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78FFF"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Versión</w:t>
          </w:r>
        </w:p>
      </w:tc>
      <w:tc>
        <w:tcPr>
          <w:tcW w:w="1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C160E"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1</w:t>
          </w: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E710FF"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Emisión</w:t>
          </w:r>
        </w:p>
      </w:tc>
      <w:tc>
        <w:tcPr>
          <w:tcW w:w="5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83CE6C" w14:textId="77777777" w:rsidR="00084314" w:rsidRPr="004B1E30" w:rsidRDefault="00084314" w:rsidP="00084314">
          <w:pPr>
            <w:spacing w:after="0"/>
            <w:rPr>
              <w:rFonts w:ascii="Arial" w:eastAsia="Times New Roman" w:hAnsi="Arial" w:cs="Arial"/>
              <w:b/>
              <w:noProof/>
              <w:sz w:val="18"/>
              <w:szCs w:val="18"/>
            </w:rPr>
          </w:pPr>
          <w:r w:rsidRPr="004B1E30">
            <w:rPr>
              <w:rFonts w:ascii="Arial" w:eastAsia="Times New Roman" w:hAnsi="Arial" w:cs="Arial"/>
              <w:b/>
              <w:noProof/>
              <w:sz w:val="18"/>
              <w:szCs w:val="18"/>
            </w:rPr>
            <w:t>Jun/2022</w:t>
          </w: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2B928" w14:textId="77777777" w:rsidR="00084314" w:rsidRPr="004B1E30" w:rsidRDefault="00084314" w:rsidP="00084314">
          <w:pPr>
            <w:spacing w:after="0"/>
            <w:rPr>
              <w:rFonts w:ascii="Arial" w:eastAsia="Times New Roman" w:hAnsi="Arial" w:cs="Arial"/>
              <w:b/>
              <w:sz w:val="18"/>
              <w:szCs w:val="18"/>
            </w:rPr>
          </w:pPr>
          <w:r w:rsidRPr="004B1E30">
            <w:rPr>
              <w:rFonts w:ascii="Arial" w:eastAsia="Times New Roman" w:hAnsi="Arial" w:cs="Arial"/>
              <w:b/>
              <w:sz w:val="18"/>
              <w:szCs w:val="18"/>
            </w:rPr>
            <w:t>pagina</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62F03" w14:textId="51C2B0C6" w:rsidR="00084314" w:rsidRPr="004B1E30" w:rsidRDefault="00084314" w:rsidP="00084314">
          <w:pPr>
            <w:pStyle w:val="Piedepgina"/>
            <w:rPr>
              <w:rFonts w:ascii="Arial" w:eastAsia="Times New Roman" w:hAnsi="Arial" w:cs="Arial"/>
              <w:b/>
              <w:sz w:val="18"/>
              <w:szCs w:val="18"/>
            </w:rPr>
          </w:pPr>
          <w:r w:rsidRPr="004B1E30">
            <w:rPr>
              <w:rFonts w:ascii="Arial" w:eastAsia="Times New Roman" w:hAnsi="Arial" w:cs="Arial"/>
              <w:sz w:val="18"/>
              <w:szCs w:val="18"/>
            </w:rPr>
            <w:fldChar w:fldCharType="begin"/>
          </w:r>
          <w:r w:rsidRPr="004B1E30">
            <w:rPr>
              <w:rFonts w:ascii="Arial" w:eastAsia="Times New Roman" w:hAnsi="Arial" w:cs="Arial"/>
              <w:b/>
              <w:spacing w:val="-3"/>
              <w:sz w:val="18"/>
              <w:szCs w:val="18"/>
              <w:lang w:val="pt-BR"/>
            </w:rPr>
            <w:instrText xml:space="preserve"> PAGE  \* MERGEFORMAT </w:instrText>
          </w:r>
          <w:r w:rsidRPr="004B1E30">
            <w:rPr>
              <w:rFonts w:ascii="Arial" w:eastAsia="Times New Roman" w:hAnsi="Arial" w:cs="Arial"/>
              <w:sz w:val="18"/>
              <w:szCs w:val="18"/>
            </w:rPr>
            <w:fldChar w:fldCharType="separate"/>
          </w:r>
          <w:r w:rsidR="00E42D16" w:rsidRPr="00E42D16">
            <w:rPr>
              <w:rFonts w:ascii="Arial" w:eastAsia="Times New Roman" w:hAnsi="Arial" w:cs="Arial"/>
              <w:b/>
              <w:noProof/>
              <w:spacing w:val="-3"/>
              <w:sz w:val="18"/>
              <w:szCs w:val="18"/>
            </w:rPr>
            <w:t>11</w:t>
          </w:r>
          <w:r w:rsidRPr="004B1E30">
            <w:rPr>
              <w:rFonts w:ascii="Arial" w:eastAsia="Times New Roman" w:hAnsi="Arial" w:cs="Arial"/>
              <w:sz w:val="18"/>
              <w:szCs w:val="18"/>
            </w:rPr>
            <w:fldChar w:fldCharType="end"/>
          </w:r>
          <w:r w:rsidRPr="004B1E30">
            <w:rPr>
              <w:rFonts w:ascii="Arial" w:eastAsia="Times New Roman" w:hAnsi="Arial" w:cs="Arial"/>
              <w:b/>
              <w:spacing w:val="-3"/>
              <w:sz w:val="18"/>
              <w:szCs w:val="18"/>
            </w:rPr>
            <w:t xml:space="preserve"> de </w:t>
          </w:r>
          <w:r w:rsidRPr="004B1E30">
            <w:rPr>
              <w:rFonts w:ascii="Arial" w:eastAsia="Times New Roman" w:hAnsi="Arial" w:cs="Arial"/>
              <w:sz w:val="18"/>
              <w:szCs w:val="18"/>
            </w:rPr>
            <w:fldChar w:fldCharType="begin"/>
          </w:r>
          <w:r w:rsidRPr="004B1E30">
            <w:rPr>
              <w:rFonts w:ascii="Arial" w:eastAsia="Times New Roman" w:hAnsi="Arial" w:cs="Arial"/>
              <w:b/>
              <w:spacing w:val="-3"/>
              <w:sz w:val="18"/>
              <w:szCs w:val="18"/>
            </w:rPr>
            <w:instrText xml:space="preserve"> NUMPAGES  \* MERGEFORMAT </w:instrText>
          </w:r>
          <w:r w:rsidRPr="004B1E30">
            <w:rPr>
              <w:rFonts w:ascii="Arial" w:eastAsia="Times New Roman" w:hAnsi="Arial" w:cs="Arial"/>
              <w:sz w:val="18"/>
              <w:szCs w:val="18"/>
            </w:rPr>
            <w:fldChar w:fldCharType="separate"/>
          </w:r>
          <w:r w:rsidR="00E42D16">
            <w:rPr>
              <w:rFonts w:ascii="Arial" w:eastAsia="Times New Roman" w:hAnsi="Arial" w:cs="Arial"/>
              <w:b/>
              <w:noProof/>
              <w:spacing w:val="-3"/>
              <w:sz w:val="18"/>
              <w:szCs w:val="18"/>
            </w:rPr>
            <w:t>11</w:t>
          </w:r>
          <w:r w:rsidRPr="004B1E30">
            <w:rPr>
              <w:rFonts w:ascii="Arial" w:eastAsia="Times New Roman" w:hAnsi="Arial" w:cs="Arial"/>
              <w:sz w:val="18"/>
              <w:szCs w:val="18"/>
            </w:rPr>
            <w:fldChar w:fldCharType="end"/>
          </w:r>
        </w:p>
      </w:tc>
      <w:bookmarkEnd w:id="2"/>
    </w:tr>
    <w:bookmarkEnd w:id="3"/>
  </w:tbl>
  <w:p w14:paraId="5D9C4740" w14:textId="77777777" w:rsidR="007150F5" w:rsidRDefault="007150F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448A4"/>
    <w:multiLevelType w:val="hybridMultilevel"/>
    <w:tmpl w:val="FDDEDB1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4B14F0"/>
    <w:multiLevelType w:val="multilevel"/>
    <w:tmpl w:val="F4FCF0FA"/>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B6C139D"/>
    <w:multiLevelType w:val="hybridMultilevel"/>
    <w:tmpl w:val="0964C6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DF67927"/>
    <w:multiLevelType w:val="hybridMultilevel"/>
    <w:tmpl w:val="49C22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2A14A9"/>
    <w:multiLevelType w:val="hybridMultilevel"/>
    <w:tmpl w:val="7BDE8834"/>
    <w:lvl w:ilvl="0" w:tplc="9F5C342C">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E25A3"/>
    <w:multiLevelType w:val="hybridMultilevel"/>
    <w:tmpl w:val="54D2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C6AC6"/>
    <w:multiLevelType w:val="multilevel"/>
    <w:tmpl w:val="F37466A6"/>
    <w:lvl w:ilvl="0">
      <w:start w:val="1"/>
      <w:numFmt w:val="decimal"/>
      <w:lvlText w:val="%1."/>
      <w:lvlJc w:val="left"/>
      <w:pPr>
        <w:ind w:left="284" w:hanging="284"/>
      </w:pPr>
      <w:rPr>
        <w:rFonts w:hint="default"/>
        <w:b/>
        <w:sz w:val="24"/>
        <w:szCs w:val="24"/>
      </w:rPr>
    </w:lvl>
    <w:lvl w:ilvl="1">
      <w:start w:val="1"/>
      <w:numFmt w:val="decimal"/>
      <w:isLgl/>
      <w:lvlText w:val="%1.%2"/>
      <w:lvlJc w:val="left"/>
      <w:pPr>
        <w:ind w:left="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7" w15:restartNumberingAfterBreak="0">
    <w:nsid w:val="48A11F4F"/>
    <w:multiLevelType w:val="hybridMultilevel"/>
    <w:tmpl w:val="B6F0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E97F72"/>
    <w:multiLevelType w:val="hybridMultilevel"/>
    <w:tmpl w:val="0EDEB906"/>
    <w:lvl w:ilvl="0" w:tplc="40B49F34">
      <w:start w:val="1"/>
      <w:numFmt w:val="low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E34BED"/>
    <w:multiLevelType w:val="hybridMultilevel"/>
    <w:tmpl w:val="A4A85AC0"/>
    <w:lvl w:ilvl="0" w:tplc="5D26E90A">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63B2026"/>
    <w:multiLevelType w:val="hybridMultilevel"/>
    <w:tmpl w:val="FB080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7876BD9"/>
    <w:multiLevelType w:val="hybridMultilevel"/>
    <w:tmpl w:val="98EC1D9E"/>
    <w:lvl w:ilvl="0" w:tplc="61823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A2631"/>
    <w:multiLevelType w:val="hybridMultilevel"/>
    <w:tmpl w:val="98DEE708"/>
    <w:lvl w:ilvl="0" w:tplc="CF903E72">
      <w:start w:val="1"/>
      <w:numFmt w:val="lowerLetter"/>
      <w:lvlText w:val="%1."/>
      <w:lvlJc w:val="left"/>
      <w:pPr>
        <w:tabs>
          <w:tab w:val="num" w:pos="720"/>
        </w:tabs>
        <w:ind w:left="720" w:hanging="360"/>
      </w:pPr>
    </w:lvl>
    <w:lvl w:ilvl="1" w:tplc="20DCFF56" w:tentative="1">
      <w:start w:val="1"/>
      <w:numFmt w:val="lowerLetter"/>
      <w:lvlText w:val="%2."/>
      <w:lvlJc w:val="left"/>
      <w:pPr>
        <w:tabs>
          <w:tab w:val="num" w:pos="1440"/>
        </w:tabs>
        <w:ind w:left="1440" w:hanging="360"/>
      </w:pPr>
    </w:lvl>
    <w:lvl w:ilvl="2" w:tplc="4FA4A82A" w:tentative="1">
      <w:start w:val="1"/>
      <w:numFmt w:val="lowerLetter"/>
      <w:lvlText w:val="%3."/>
      <w:lvlJc w:val="left"/>
      <w:pPr>
        <w:tabs>
          <w:tab w:val="num" w:pos="2160"/>
        </w:tabs>
        <w:ind w:left="2160" w:hanging="360"/>
      </w:pPr>
    </w:lvl>
    <w:lvl w:ilvl="3" w:tplc="DD4662F6" w:tentative="1">
      <w:start w:val="1"/>
      <w:numFmt w:val="lowerLetter"/>
      <w:lvlText w:val="%4."/>
      <w:lvlJc w:val="left"/>
      <w:pPr>
        <w:tabs>
          <w:tab w:val="num" w:pos="2880"/>
        </w:tabs>
        <w:ind w:left="2880" w:hanging="360"/>
      </w:pPr>
    </w:lvl>
    <w:lvl w:ilvl="4" w:tplc="D532841A" w:tentative="1">
      <w:start w:val="1"/>
      <w:numFmt w:val="lowerLetter"/>
      <w:lvlText w:val="%5."/>
      <w:lvlJc w:val="left"/>
      <w:pPr>
        <w:tabs>
          <w:tab w:val="num" w:pos="3600"/>
        </w:tabs>
        <w:ind w:left="3600" w:hanging="360"/>
      </w:pPr>
    </w:lvl>
    <w:lvl w:ilvl="5" w:tplc="6A5261CE" w:tentative="1">
      <w:start w:val="1"/>
      <w:numFmt w:val="lowerLetter"/>
      <w:lvlText w:val="%6."/>
      <w:lvlJc w:val="left"/>
      <w:pPr>
        <w:tabs>
          <w:tab w:val="num" w:pos="4320"/>
        </w:tabs>
        <w:ind w:left="4320" w:hanging="360"/>
      </w:pPr>
    </w:lvl>
    <w:lvl w:ilvl="6" w:tplc="812A8EC2" w:tentative="1">
      <w:start w:val="1"/>
      <w:numFmt w:val="lowerLetter"/>
      <w:lvlText w:val="%7."/>
      <w:lvlJc w:val="left"/>
      <w:pPr>
        <w:tabs>
          <w:tab w:val="num" w:pos="5040"/>
        </w:tabs>
        <w:ind w:left="5040" w:hanging="360"/>
      </w:pPr>
    </w:lvl>
    <w:lvl w:ilvl="7" w:tplc="3572D8AA" w:tentative="1">
      <w:start w:val="1"/>
      <w:numFmt w:val="lowerLetter"/>
      <w:lvlText w:val="%8."/>
      <w:lvlJc w:val="left"/>
      <w:pPr>
        <w:tabs>
          <w:tab w:val="num" w:pos="5760"/>
        </w:tabs>
        <w:ind w:left="5760" w:hanging="360"/>
      </w:pPr>
    </w:lvl>
    <w:lvl w:ilvl="8" w:tplc="9F5E70EA" w:tentative="1">
      <w:start w:val="1"/>
      <w:numFmt w:val="lowerLetter"/>
      <w:lvlText w:val="%9."/>
      <w:lvlJc w:val="left"/>
      <w:pPr>
        <w:tabs>
          <w:tab w:val="num" w:pos="6480"/>
        </w:tabs>
        <w:ind w:left="6480" w:hanging="360"/>
      </w:pPr>
    </w:lvl>
  </w:abstractNum>
  <w:abstractNum w:abstractNumId="13" w15:restartNumberingAfterBreak="0">
    <w:nsid w:val="72BC6F98"/>
    <w:multiLevelType w:val="multilevel"/>
    <w:tmpl w:val="D21051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i w:val="0"/>
        <w:color w:val="2F5496"/>
        <w:sz w:val="24"/>
        <w:szCs w:val="24"/>
      </w:rPr>
    </w:lvl>
    <w:lvl w:ilvl="3">
      <w:start w:val="1"/>
      <w:numFmt w:val="decimal"/>
      <w:isLgl/>
      <w:lvlText w:val="%1.%2.%3.%4."/>
      <w:lvlJc w:val="left"/>
      <w:pPr>
        <w:ind w:left="1004" w:hanging="720"/>
      </w:pPr>
      <w:rPr>
        <w:rFonts w:ascii="Metropolis" w:hAnsi="Metropolis" w:hint="default"/>
        <w:b w:val="0"/>
        <w:color w:val="2F5496"/>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13"/>
  </w:num>
  <w:num w:numId="3">
    <w:abstractNumId w:val="2"/>
  </w:num>
  <w:num w:numId="4">
    <w:abstractNumId w:val="12"/>
  </w:num>
  <w:num w:numId="5">
    <w:abstractNumId w:val="7"/>
  </w:num>
  <w:num w:numId="6">
    <w:abstractNumId w:val="5"/>
  </w:num>
  <w:num w:numId="7">
    <w:abstractNumId w:val="3"/>
  </w:num>
  <w:num w:numId="8">
    <w:abstractNumId w:val="8"/>
  </w:num>
  <w:num w:numId="9">
    <w:abstractNumId w:val="4"/>
  </w:num>
  <w:num w:numId="10">
    <w:abstractNumId w:val="11"/>
  </w:num>
  <w:num w:numId="11">
    <w:abstractNumId w:val="6"/>
  </w:num>
  <w:num w:numId="12">
    <w:abstractNumId w:val="1"/>
  </w:num>
  <w:num w:numId="13">
    <w:abstractNumId w:val="0"/>
  </w:num>
  <w:num w:numId="14">
    <w:abstractNumId w:val="10"/>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17"/>
    <w:rsid w:val="00002CF4"/>
    <w:rsid w:val="000030CE"/>
    <w:rsid w:val="00003542"/>
    <w:rsid w:val="00004377"/>
    <w:rsid w:val="000140A7"/>
    <w:rsid w:val="00020608"/>
    <w:rsid w:val="0002091D"/>
    <w:rsid w:val="00024FEC"/>
    <w:rsid w:val="00035128"/>
    <w:rsid w:val="000400EA"/>
    <w:rsid w:val="00044CA5"/>
    <w:rsid w:val="00052C4C"/>
    <w:rsid w:val="00057A04"/>
    <w:rsid w:val="00066CEC"/>
    <w:rsid w:val="00074185"/>
    <w:rsid w:val="00074C13"/>
    <w:rsid w:val="00075942"/>
    <w:rsid w:val="0008130F"/>
    <w:rsid w:val="00081A80"/>
    <w:rsid w:val="00084314"/>
    <w:rsid w:val="00087362"/>
    <w:rsid w:val="00087381"/>
    <w:rsid w:val="000A0B90"/>
    <w:rsid w:val="000A35EF"/>
    <w:rsid w:val="000A68B1"/>
    <w:rsid w:val="000B5908"/>
    <w:rsid w:val="000B77B0"/>
    <w:rsid w:val="000C1BCE"/>
    <w:rsid w:val="000C2528"/>
    <w:rsid w:val="000C4A02"/>
    <w:rsid w:val="000C5BF8"/>
    <w:rsid w:val="000D07D5"/>
    <w:rsid w:val="000D368C"/>
    <w:rsid w:val="000D3915"/>
    <w:rsid w:val="000E0028"/>
    <w:rsid w:val="000E3A72"/>
    <w:rsid w:val="000E78C0"/>
    <w:rsid w:val="000F27D5"/>
    <w:rsid w:val="0010196D"/>
    <w:rsid w:val="001020B9"/>
    <w:rsid w:val="00103BF4"/>
    <w:rsid w:val="00122553"/>
    <w:rsid w:val="00122E85"/>
    <w:rsid w:val="0012459C"/>
    <w:rsid w:val="00126B10"/>
    <w:rsid w:val="0013604E"/>
    <w:rsid w:val="00142478"/>
    <w:rsid w:val="00144F9D"/>
    <w:rsid w:val="00154A41"/>
    <w:rsid w:val="00164B5D"/>
    <w:rsid w:val="00165317"/>
    <w:rsid w:val="00175E50"/>
    <w:rsid w:val="001800FD"/>
    <w:rsid w:val="00180EA9"/>
    <w:rsid w:val="00184E7F"/>
    <w:rsid w:val="00191BD0"/>
    <w:rsid w:val="001A2E82"/>
    <w:rsid w:val="001A4805"/>
    <w:rsid w:val="001A54BE"/>
    <w:rsid w:val="001A61CD"/>
    <w:rsid w:val="001A73AA"/>
    <w:rsid w:val="001B284A"/>
    <w:rsid w:val="001B3DDC"/>
    <w:rsid w:val="001C3465"/>
    <w:rsid w:val="001D0358"/>
    <w:rsid w:val="001E1045"/>
    <w:rsid w:val="001E19D2"/>
    <w:rsid w:val="001E523A"/>
    <w:rsid w:val="001F5A2B"/>
    <w:rsid w:val="0020387A"/>
    <w:rsid w:val="00206D2E"/>
    <w:rsid w:val="00211293"/>
    <w:rsid w:val="00213DBB"/>
    <w:rsid w:val="0021662C"/>
    <w:rsid w:val="002217A6"/>
    <w:rsid w:val="00224F09"/>
    <w:rsid w:val="002264B9"/>
    <w:rsid w:val="00230D0D"/>
    <w:rsid w:val="00232837"/>
    <w:rsid w:val="00233754"/>
    <w:rsid w:val="0023540A"/>
    <w:rsid w:val="0023741A"/>
    <w:rsid w:val="00237DF6"/>
    <w:rsid w:val="00243D24"/>
    <w:rsid w:val="0025415C"/>
    <w:rsid w:val="00267047"/>
    <w:rsid w:val="00272F3A"/>
    <w:rsid w:val="00273E76"/>
    <w:rsid w:val="002773ED"/>
    <w:rsid w:val="002812EE"/>
    <w:rsid w:val="00281821"/>
    <w:rsid w:val="00283C95"/>
    <w:rsid w:val="0028511B"/>
    <w:rsid w:val="00293EE9"/>
    <w:rsid w:val="002A611E"/>
    <w:rsid w:val="002A7804"/>
    <w:rsid w:val="002B385C"/>
    <w:rsid w:val="002B7965"/>
    <w:rsid w:val="002B7CDE"/>
    <w:rsid w:val="002C22F2"/>
    <w:rsid w:val="002C5C40"/>
    <w:rsid w:val="002C65DD"/>
    <w:rsid w:val="002D2284"/>
    <w:rsid w:val="002D58FC"/>
    <w:rsid w:val="002D7604"/>
    <w:rsid w:val="002E0847"/>
    <w:rsid w:val="002E6139"/>
    <w:rsid w:val="002E6A2C"/>
    <w:rsid w:val="002E7E63"/>
    <w:rsid w:val="002F3A9A"/>
    <w:rsid w:val="002F5E7B"/>
    <w:rsid w:val="002F7E26"/>
    <w:rsid w:val="00326368"/>
    <w:rsid w:val="00327534"/>
    <w:rsid w:val="00327551"/>
    <w:rsid w:val="00333E0A"/>
    <w:rsid w:val="00335845"/>
    <w:rsid w:val="00335C34"/>
    <w:rsid w:val="003421B4"/>
    <w:rsid w:val="00347662"/>
    <w:rsid w:val="00347F0A"/>
    <w:rsid w:val="00350D48"/>
    <w:rsid w:val="00352C76"/>
    <w:rsid w:val="00355C38"/>
    <w:rsid w:val="00356F87"/>
    <w:rsid w:val="003576EB"/>
    <w:rsid w:val="0036105E"/>
    <w:rsid w:val="00361181"/>
    <w:rsid w:val="003630E4"/>
    <w:rsid w:val="00370F88"/>
    <w:rsid w:val="00377F76"/>
    <w:rsid w:val="003822B3"/>
    <w:rsid w:val="00383579"/>
    <w:rsid w:val="00391066"/>
    <w:rsid w:val="0039393E"/>
    <w:rsid w:val="003A29BC"/>
    <w:rsid w:val="003A620D"/>
    <w:rsid w:val="003B7FC2"/>
    <w:rsid w:val="003D044C"/>
    <w:rsid w:val="003D5C1A"/>
    <w:rsid w:val="003D6C85"/>
    <w:rsid w:val="003E32CD"/>
    <w:rsid w:val="003E4A5F"/>
    <w:rsid w:val="004115C7"/>
    <w:rsid w:val="00411AF2"/>
    <w:rsid w:val="004125F2"/>
    <w:rsid w:val="004159ED"/>
    <w:rsid w:val="00417A83"/>
    <w:rsid w:val="00421843"/>
    <w:rsid w:val="004275AC"/>
    <w:rsid w:val="00431291"/>
    <w:rsid w:val="004316BC"/>
    <w:rsid w:val="0043467E"/>
    <w:rsid w:val="004400E9"/>
    <w:rsid w:val="004404AE"/>
    <w:rsid w:val="00444045"/>
    <w:rsid w:val="004470CE"/>
    <w:rsid w:val="0045356D"/>
    <w:rsid w:val="00462039"/>
    <w:rsid w:val="004629CA"/>
    <w:rsid w:val="0046378C"/>
    <w:rsid w:val="004719C0"/>
    <w:rsid w:val="00473971"/>
    <w:rsid w:val="004759B9"/>
    <w:rsid w:val="0047741B"/>
    <w:rsid w:val="004812E5"/>
    <w:rsid w:val="0048199A"/>
    <w:rsid w:val="00483088"/>
    <w:rsid w:val="00484CAD"/>
    <w:rsid w:val="004908D9"/>
    <w:rsid w:val="004910A5"/>
    <w:rsid w:val="004917B1"/>
    <w:rsid w:val="004A0DDE"/>
    <w:rsid w:val="004A6DD8"/>
    <w:rsid w:val="004B08BA"/>
    <w:rsid w:val="004B1E30"/>
    <w:rsid w:val="004B3C92"/>
    <w:rsid w:val="004B66EB"/>
    <w:rsid w:val="004B6BA1"/>
    <w:rsid w:val="004C1C1A"/>
    <w:rsid w:val="004D30C1"/>
    <w:rsid w:val="004D7579"/>
    <w:rsid w:val="004E09EB"/>
    <w:rsid w:val="004E2FD6"/>
    <w:rsid w:val="004E547F"/>
    <w:rsid w:val="00505B67"/>
    <w:rsid w:val="0051093C"/>
    <w:rsid w:val="00513C2F"/>
    <w:rsid w:val="005217B2"/>
    <w:rsid w:val="00524B8F"/>
    <w:rsid w:val="00526F13"/>
    <w:rsid w:val="00527AB3"/>
    <w:rsid w:val="00530EDB"/>
    <w:rsid w:val="005343F9"/>
    <w:rsid w:val="005451C9"/>
    <w:rsid w:val="005471E8"/>
    <w:rsid w:val="005503B5"/>
    <w:rsid w:val="005522E1"/>
    <w:rsid w:val="00554424"/>
    <w:rsid w:val="00554C51"/>
    <w:rsid w:val="00554F18"/>
    <w:rsid w:val="00556CAD"/>
    <w:rsid w:val="0055767A"/>
    <w:rsid w:val="005623EF"/>
    <w:rsid w:val="00572EBC"/>
    <w:rsid w:val="00573459"/>
    <w:rsid w:val="005778DB"/>
    <w:rsid w:val="00581260"/>
    <w:rsid w:val="00581FA9"/>
    <w:rsid w:val="00582554"/>
    <w:rsid w:val="00587273"/>
    <w:rsid w:val="00594B0F"/>
    <w:rsid w:val="00597066"/>
    <w:rsid w:val="005A32A6"/>
    <w:rsid w:val="005B6DEE"/>
    <w:rsid w:val="005C014D"/>
    <w:rsid w:val="005C7814"/>
    <w:rsid w:val="005D496B"/>
    <w:rsid w:val="005E0BE4"/>
    <w:rsid w:val="005E1CDD"/>
    <w:rsid w:val="005E50DC"/>
    <w:rsid w:val="005E577E"/>
    <w:rsid w:val="005E67EE"/>
    <w:rsid w:val="005F51C4"/>
    <w:rsid w:val="005F632A"/>
    <w:rsid w:val="005F7187"/>
    <w:rsid w:val="00601326"/>
    <w:rsid w:val="00602601"/>
    <w:rsid w:val="00604BE2"/>
    <w:rsid w:val="0062318E"/>
    <w:rsid w:val="00623F19"/>
    <w:rsid w:val="00632126"/>
    <w:rsid w:val="0063217F"/>
    <w:rsid w:val="006404D4"/>
    <w:rsid w:val="006406A8"/>
    <w:rsid w:val="00641259"/>
    <w:rsid w:val="006442E6"/>
    <w:rsid w:val="00645C7C"/>
    <w:rsid w:val="00650B6B"/>
    <w:rsid w:val="00654660"/>
    <w:rsid w:val="00660DB5"/>
    <w:rsid w:val="006709B3"/>
    <w:rsid w:val="006738BA"/>
    <w:rsid w:val="006744B1"/>
    <w:rsid w:val="0067709A"/>
    <w:rsid w:val="006844EC"/>
    <w:rsid w:val="00692C94"/>
    <w:rsid w:val="006958F8"/>
    <w:rsid w:val="006A22E4"/>
    <w:rsid w:val="006A29EE"/>
    <w:rsid w:val="006B1AEB"/>
    <w:rsid w:val="006C3C94"/>
    <w:rsid w:val="006C5EE0"/>
    <w:rsid w:val="006C7F6D"/>
    <w:rsid w:val="006D30B6"/>
    <w:rsid w:val="006E2DD4"/>
    <w:rsid w:val="006E7751"/>
    <w:rsid w:val="006F52B4"/>
    <w:rsid w:val="007055AC"/>
    <w:rsid w:val="00706F6D"/>
    <w:rsid w:val="00714AA3"/>
    <w:rsid w:val="007150F5"/>
    <w:rsid w:val="00721926"/>
    <w:rsid w:val="00722B53"/>
    <w:rsid w:val="0072503A"/>
    <w:rsid w:val="0073016B"/>
    <w:rsid w:val="007348CE"/>
    <w:rsid w:val="00734F3E"/>
    <w:rsid w:val="00734FCC"/>
    <w:rsid w:val="00745AFE"/>
    <w:rsid w:val="00750A38"/>
    <w:rsid w:val="007517B1"/>
    <w:rsid w:val="00753558"/>
    <w:rsid w:val="00755628"/>
    <w:rsid w:val="00755C44"/>
    <w:rsid w:val="00763282"/>
    <w:rsid w:val="007646F2"/>
    <w:rsid w:val="00771EA9"/>
    <w:rsid w:val="00786EB1"/>
    <w:rsid w:val="00787848"/>
    <w:rsid w:val="0079035C"/>
    <w:rsid w:val="00793ACE"/>
    <w:rsid w:val="007941FE"/>
    <w:rsid w:val="007A3EA9"/>
    <w:rsid w:val="007A6730"/>
    <w:rsid w:val="007B2B15"/>
    <w:rsid w:val="007B2CFE"/>
    <w:rsid w:val="007B49BD"/>
    <w:rsid w:val="007C49DC"/>
    <w:rsid w:val="007C5091"/>
    <w:rsid w:val="007D0B78"/>
    <w:rsid w:val="007D7476"/>
    <w:rsid w:val="007E7B20"/>
    <w:rsid w:val="007F6DB9"/>
    <w:rsid w:val="00800532"/>
    <w:rsid w:val="0080266D"/>
    <w:rsid w:val="0080295F"/>
    <w:rsid w:val="00804FA0"/>
    <w:rsid w:val="0080686F"/>
    <w:rsid w:val="0080722D"/>
    <w:rsid w:val="00807A2E"/>
    <w:rsid w:val="00811A5A"/>
    <w:rsid w:val="00824417"/>
    <w:rsid w:val="00825358"/>
    <w:rsid w:val="00826886"/>
    <w:rsid w:val="00830A2E"/>
    <w:rsid w:val="00830FC4"/>
    <w:rsid w:val="00831BD9"/>
    <w:rsid w:val="00833AA4"/>
    <w:rsid w:val="00845787"/>
    <w:rsid w:val="00855097"/>
    <w:rsid w:val="00857C21"/>
    <w:rsid w:val="008614A9"/>
    <w:rsid w:val="00861F1E"/>
    <w:rsid w:val="008714F1"/>
    <w:rsid w:val="008722EC"/>
    <w:rsid w:val="0087405B"/>
    <w:rsid w:val="00876507"/>
    <w:rsid w:val="00885B86"/>
    <w:rsid w:val="00895AD1"/>
    <w:rsid w:val="00897EF3"/>
    <w:rsid w:val="008A5F18"/>
    <w:rsid w:val="008C020C"/>
    <w:rsid w:val="008C04FB"/>
    <w:rsid w:val="008D3450"/>
    <w:rsid w:val="008D5646"/>
    <w:rsid w:val="008E3E85"/>
    <w:rsid w:val="008F00AE"/>
    <w:rsid w:val="008F2FC5"/>
    <w:rsid w:val="008F766A"/>
    <w:rsid w:val="0090122A"/>
    <w:rsid w:val="009028F6"/>
    <w:rsid w:val="00902FE2"/>
    <w:rsid w:val="0090698B"/>
    <w:rsid w:val="009113EF"/>
    <w:rsid w:val="009118B4"/>
    <w:rsid w:val="00915772"/>
    <w:rsid w:val="00915F48"/>
    <w:rsid w:val="00926E9A"/>
    <w:rsid w:val="009303F2"/>
    <w:rsid w:val="00935E98"/>
    <w:rsid w:val="009368AC"/>
    <w:rsid w:val="0095366B"/>
    <w:rsid w:val="00955546"/>
    <w:rsid w:val="00956853"/>
    <w:rsid w:val="00962017"/>
    <w:rsid w:val="00964C12"/>
    <w:rsid w:val="00971A30"/>
    <w:rsid w:val="00973841"/>
    <w:rsid w:val="00975179"/>
    <w:rsid w:val="00985F72"/>
    <w:rsid w:val="00987DDD"/>
    <w:rsid w:val="0099080D"/>
    <w:rsid w:val="0099259A"/>
    <w:rsid w:val="009939E7"/>
    <w:rsid w:val="009A0421"/>
    <w:rsid w:val="009C3493"/>
    <w:rsid w:val="009C7C9E"/>
    <w:rsid w:val="009D25FE"/>
    <w:rsid w:val="009D5637"/>
    <w:rsid w:val="009D5C97"/>
    <w:rsid w:val="009D6E46"/>
    <w:rsid w:val="009D70BB"/>
    <w:rsid w:val="009E0CEA"/>
    <w:rsid w:val="009E34A1"/>
    <w:rsid w:val="009F4CA7"/>
    <w:rsid w:val="00A055E1"/>
    <w:rsid w:val="00A14254"/>
    <w:rsid w:val="00A214C2"/>
    <w:rsid w:val="00A214D1"/>
    <w:rsid w:val="00A3194D"/>
    <w:rsid w:val="00A35C8D"/>
    <w:rsid w:val="00A35F86"/>
    <w:rsid w:val="00A43E4D"/>
    <w:rsid w:val="00A441E2"/>
    <w:rsid w:val="00A5056B"/>
    <w:rsid w:val="00A54AEB"/>
    <w:rsid w:val="00A54DF6"/>
    <w:rsid w:val="00A60DAF"/>
    <w:rsid w:val="00A63366"/>
    <w:rsid w:val="00A64427"/>
    <w:rsid w:val="00A726A2"/>
    <w:rsid w:val="00A74F39"/>
    <w:rsid w:val="00A75D42"/>
    <w:rsid w:val="00A7725F"/>
    <w:rsid w:val="00A839E9"/>
    <w:rsid w:val="00A8694F"/>
    <w:rsid w:val="00A95429"/>
    <w:rsid w:val="00AA0BDD"/>
    <w:rsid w:val="00AA5875"/>
    <w:rsid w:val="00AA6C5B"/>
    <w:rsid w:val="00AA7BF0"/>
    <w:rsid w:val="00AB5DC1"/>
    <w:rsid w:val="00AC6D75"/>
    <w:rsid w:val="00AC7378"/>
    <w:rsid w:val="00AD0FF8"/>
    <w:rsid w:val="00AD5C09"/>
    <w:rsid w:val="00AD7981"/>
    <w:rsid w:val="00AE0651"/>
    <w:rsid w:val="00AF16C0"/>
    <w:rsid w:val="00B006A1"/>
    <w:rsid w:val="00B02923"/>
    <w:rsid w:val="00B02A8C"/>
    <w:rsid w:val="00B04959"/>
    <w:rsid w:val="00B05367"/>
    <w:rsid w:val="00B22E87"/>
    <w:rsid w:val="00B24306"/>
    <w:rsid w:val="00B24741"/>
    <w:rsid w:val="00B32D5F"/>
    <w:rsid w:val="00B337C4"/>
    <w:rsid w:val="00B575B4"/>
    <w:rsid w:val="00B6236F"/>
    <w:rsid w:val="00B64F47"/>
    <w:rsid w:val="00B668FF"/>
    <w:rsid w:val="00B76B30"/>
    <w:rsid w:val="00B8256D"/>
    <w:rsid w:val="00B83916"/>
    <w:rsid w:val="00B85A17"/>
    <w:rsid w:val="00B8657C"/>
    <w:rsid w:val="00B90888"/>
    <w:rsid w:val="00B92C91"/>
    <w:rsid w:val="00B93B10"/>
    <w:rsid w:val="00B97527"/>
    <w:rsid w:val="00BA02D8"/>
    <w:rsid w:val="00BB3E10"/>
    <w:rsid w:val="00BB58B9"/>
    <w:rsid w:val="00BC127A"/>
    <w:rsid w:val="00BC3C6B"/>
    <w:rsid w:val="00BC65E6"/>
    <w:rsid w:val="00BD52F5"/>
    <w:rsid w:val="00BD738D"/>
    <w:rsid w:val="00BD78D3"/>
    <w:rsid w:val="00BE083B"/>
    <w:rsid w:val="00BF297B"/>
    <w:rsid w:val="00BF6F3A"/>
    <w:rsid w:val="00C01394"/>
    <w:rsid w:val="00C033C7"/>
    <w:rsid w:val="00C1277D"/>
    <w:rsid w:val="00C20C80"/>
    <w:rsid w:val="00C24875"/>
    <w:rsid w:val="00C32A75"/>
    <w:rsid w:val="00C32CA0"/>
    <w:rsid w:val="00C3378F"/>
    <w:rsid w:val="00C3745B"/>
    <w:rsid w:val="00C40CC6"/>
    <w:rsid w:val="00C424E6"/>
    <w:rsid w:val="00C532A1"/>
    <w:rsid w:val="00C5382F"/>
    <w:rsid w:val="00C61BE6"/>
    <w:rsid w:val="00C63758"/>
    <w:rsid w:val="00C73682"/>
    <w:rsid w:val="00C7662D"/>
    <w:rsid w:val="00C864A3"/>
    <w:rsid w:val="00C91B27"/>
    <w:rsid w:val="00CA2248"/>
    <w:rsid w:val="00CA23DB"/>
    <w:rsid w:val="00CA4FC5"/>
    <w:rsid w:val="00CA691A"/>
    <w:rsid w:val="00CB1A8B"/>
    <w:rsid w:val="00CB2303"/>
    <w:rsid w:val="00CB385A"/>
    <w:rsid w:val="00CB677B"/>
    <w:rsid w:val="00CC26D9"/>
    <w:rsid w:val="00CC4577"/>
    <w:rsid w:val="00CC6F7D"/>
    <w:rsid w:val="00CD1598"/>
    <w:rsid w:val="00CE0417"/>
    <w:rsid w:val="00CE3C9B"/>
    <w:rsid w:val="00CE526F"/>
    <w:rsid w:val="00CE6094"/>
    <w:rsid w:val="00CF4B00"/>
    <w:rsid w:val="00D0459A"/>
    <w:rsid w:val="00D064B1"/>
    <w:rsid w:val="00D14CB2"/>
    <w:rsid w:val="00D173A6"/>
    <w:rsid w:val="00D24368"/>
    <w:rsid w:val="00D25FC4"/>
    <w:rsid w:val="00D2687C"/>
    <w:rsid w:val="00D27492"/>
    <w:rsid w:val="00D3701B"/>
    <w:rsid w:val="00D42DA9"/>
    <w:rsid w:val="00D453E5"/>
    <w:rsid w:val="00D46F96"/>
    <w:rsid w:val="00D5128A"/>
    <w:rsid w:val="00D551D1"/>
    <w:rsid w:val="00D62958"/>
    <w:rsid w:val="00D84071"/>
    <w:rsid w:val="00D87A26"/>
    <w:rsid w:val="00DA21E9"/>
    <w:rsid w:val="00DA4AD2"/>
    <w:rsid w:val="00DA68A9"/>
    <w:rsid w:val="00DB4027"/>
    <w:rsid w:val="00DB5215"/>
    <w:rsid w:val="00DC4598"/>
    <w:rsid w:val="00DC6B15"/>
    <w:rsid w:val="00DD4922"/>
    <w:rsid w:val="00DE6963"/>
    <w:rsid w:val="00E03013"/>
    <w:rsid w:val="00E030BB"/>
    <w:rsid w:val="00E11A6C"/>
    <w:rsid w:val="00E13074"/>
    <w:rsid w:val="00E16FAD"/>
    <w:rsid w:val="00E22324"/>
    <w:rsid w:val="00E30BFC"/>
    <w:rsid w:val="00E30C05"/>
    <w:rsid w:val="00E32AB9"/>
    <w:rsid w:val="00E42D16"/>
    <w:rsid w:val="00E45A75"/>
    <w:rsid w:val="00E45ADB"/>
    <w:rsid w:val="00E476FA"/>
    <w:rsid w:val="00E50742"/>
    <w:rsid w:val="00E5402C"/>
    <w:rsid w:val="00E55117"/>
    <w:rsid w:val="00E55826"/>
    <w:rsid w:val="00E5612F"/>
    <w:rsid w:val="00E648E6"/>
    <w:rsid w:val="00E65048"/>
    <w:rsid w:val="00E71CA3"/>
    <w:rsid w:val="00E755B5"/>
    <w:rsid w:val="00E926D9"/>
    <w:rsid w:val="00EA06A1"/>
    <w:rsid w:val="00EA3241"/>
    <w:rsid w:val="00EB63EE"/>
    <w:rsid w:val="00EC0B32"/>
    <w:rsid w:val="00EC3147"/>
    <w:rsid w:val="00ED0533"/>
    <w:rsid w:val="00ED32D9"/>
    <w:rsid w:val="00EE18F0"/>
    <w:rsid w:val="00EE375E"/>
    <w:rsid w:val="00EE55AE"/>
    <w:rsid w:val="00EF08C8"/>
    <w:rsid w:val="00EF108B"/>
    <w:rsid w:val="00EF4615"/>
    <w:rsid w:val="00EF54DE"/>
    <w:rsid w:val="00F00305"/>
    <w:rsid w:val="00F011EF"/>
    <w:rsid w:val="00F03507"/>
    <w:rsid w:val="00F063FA"/>
    <w:rsid w:val="00F101D3"/>
    <w:rsid w:val="00F109FA"/>
    <w:rsid w:val="00F15F89"/>
    <w:rsid w:val="00F2651A"/>
    <w:rsid w:val="00F3138C"/>
    <w:rsid w:val="00F34C6D"/>
    <w:rsid w:val="00F3766A"/>
    <w:rsid w:val="00F41A0E"/>
    <w:rsid w:val="00F427E7"/>
    <w:rsid w:val="00F4467E"/>
    <w:rsid w:val="00F50480"/>
    <w:rsid w:val="00F505C6"/>
    <w:rsid w:val="00F538B3"/>
    <w:rsid w:val="00F623F7"/>
    <w:rsid w:val="00F62C16"/>
    <w:rsid w:val="00F70E72"/>
    <w:rsid w:val="00F72068"/>
    <w:rsid w:val="00F730BD"/>
    <w:rsid w:val="00F759BE"/>
    <w:rsid w:val="00F77CD5"/>
    <w:rsid w:val="00F77DC3"/>
    <w:rsid w:val="00F93CAC"/>
    <w:rsid w:val="00F945DD"/>
    <w:rsid w:val="00FA1934"/>
    <w:rsid w:val="00FA3670"/>
    <w:rsid w:val="00FA595B"/>
    <w:rsid w:val="00FB4090"/>
    <w:rsid w:val="00FC439D"/>
    <w:rsid w:val="00FD0921"/>
    <w:rsid w:val="00FD641C"/>
    <w:rsid w:val="00FE2AE9"/>
    <w:rsid w:val="00FE4F91"/>
    <w:rsid w:val="00FE7C8F"/>
    <w:rsid w:val="00FF1D3F"/>
    <w:rsid w:val="00FF23F0"/>
    <w:rsid w:val="00FF2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544228"/>
  <w15:chartTrackingRefBased/>
  <w15:docId w15:val="{407DA535-E667-46BE-BCD6-13D55928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59"/>
    <w:pPr>
      <w:spacing w:after="160" w:line="259" w:lineRule="auto"/>
    </w:pPr>
    <w:rPr>
      <w:sz w:val="22"/>
      <w:szCs w:val="22"/>
      <w:lang w:eastAsia="en-US"/>
    </w:rPr>
  </w:style>
  <w:style w:type="paragraph" w:styleId="Ttulo1">
    <w:name w:val="heading 1"/>
    <w:basedOn w:val="Normal"/>
    <w:next w:val="Normal"/>
    <w:link w:val="Ttulo1Car"/>
    <w:uiPriority w:val="9"/>
    <w:qFormat/>
    <w:rsid w:val="00824417"/>
    <w:pPr>
      <w:keepNext/>
      <w:keepLines/>
      <w:spacing w:before="240" w:after="0"/>
      <w:outlineLvl w:val="0"/>
    </w:pPr>
    <w:rPr>
      <w:rFonts w:ascii="Arial" w:eastAsia="Times New Roman" w:hAnsi="Arial"/>
      <w:color w:val="2F5496"/>
      <w:sz w:val="32"/>
      <w:szCs w:val="32"/>
    </w:rPr>
  </w:style>
  <w:style w:type="paragraph" w:styleId="Ttulo2">
    <w:name w:val="heading 2"/>
    <w:basedOn w:val="Normal"/>
    <w:next w:val="Normal"/>
    <w:link w:val="Ttulo2Car"/>
    <w:uiPriority w:val="9"/>
    <w:unhideWhenUsed/>
    <w:qFormat/>
    <w:rsid w:val="00962017"/>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unhideWhenUsed/>
    <w:qFormat/>
    <w:rsid w:val="003822B3"/>
    <w:pPr>
      <w:keepNext/>
      <w:spacing w:before="240" w:after="60"/>
      <w:outlineLvl w:val="2"/>
    </w:pPr>
    <w:rPr>
      <w:rFonts w:ascii="Metropolis" w:eastAsia="Times New Roman" w:hAnsi="Metropolis"/>
      <w:b/>
      <w:bCs/>
      <w:sz w:val="24"/>
      <w:szCs w:val="26"/>
    </w:rPr>
  </w:style>
  <w:style w:type="paragraph" w:styleId="Ttulo4">
    <w:name w:val="heading 4"/>
    <w:basedOn w:val="Normal"/>
    <w:next w:val="Normal"/>
    <w:link w:val="Ttulo4Car"/>
    <w:uiPriority w:val="9"/>
    <w:unhideWhenUsed/>
    <w:qFormat/>
    <w:rsid w:val="00D14CB2"/>
    <w:pPr>
      <w:keepNext/>
      <w:spacing w:before="240" w:after="60"/>
      <w:outlineLvl w:val="3"/>
    </w:pPr>
    <w:rPr>
      <w:rFonts w:eastAsia="Times New Roman"/>
      <w:b/>
      <w:bCs/>
      <w:sz w:val="28"/>
      <w:szCs w:val="28"/>
    </w:rPr>
  </w:style>
  <w:style w:type="paragraph" w:styleId="Ttulo5">
    <w:name w:val="heading 5"/>
    <w:basedOn w:val="Normal"/>
    <w:next w:val="Normal"/>
    <w:link w:val="Ttulo5Car"/>
    <w:uiPriority w:val="9"/>
    <w:unhideWhenUsed/>
    <w:qFormat/>
    <w:rsid w:val="00962017"/>
    <w:pPr>
      <w:keepNext/>
      <w:keepLines/>
      <w:spacing w:before="40" w:after="0"/>
      <w:outlineLvl w:val="4"/>
    </w:pPr>
    <w:rPr>
      <w:rFonts w:ascii="Calibri Light" w:eastAsia="Times New Roman" w:hAnsi="Calibri Light"/>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24417"/>
    <w:rPr>
      <w:rFonts w:ascii="Arial" w:eastAsia="Times New Roman" w:hAnsi="Arial"/>
      <w:color w:val="2F5496"/>
      <w:sz w:val="32"/>
      <w:szCs w:val="32"/>
      <w:lang w:val="es-CO"/>
    </w:rPr>
  </w:style>
  <w:style w:type="paragraph" w:styleId="Encabezado">
    <w:name w:val="header"/>
    <w:aliases w:val="Nivel 1"/>
    <w:basedOn w:val="Normal"/>
    <w:link w:val="EncabezadoCar"/>
    <w:unhideWhenUsed/>
    <w:rsid w:val="00962017"/>
    <w:pPr>
      <w:tabs>
        <w:tab w:val="center" w:pos="4419"/>
        <w:tab w:val="right" w:pos="8838"/>
      </w:tabs>
      <w:spacing w:after="0" w:line="240" w:lineRule="auto"/>
    </w:pPr>
  </w:style>
  <w:style w:type="character" w:customStyle="1" w:styleId="EncabezadoCar">
    <w:name w:val="Encabezado Car"/>
    <w:aliases w:val="Nivel 1 Car"/>
    <w:link w:val="Encabezado"/>
    <w:rsid w:val="00962017"/>
    <w:rPr>
      <w:rFonts w:ascii="Calibri" w:eastAsia="Calibri" w:hAnsi="Calibri" w:cs="Times New Roman"/>
    </w:rPr>
  </w:style>
  <w:style w:type="paragraph" w:styleId="Piedepgina">
    <w:name w:val="footer"/>
    <w:basedOn w:val="Normal"/>
    <w:link w:val="PiedepginaCar"/>
    <w:uiPriority w:val="99"/>
    <w:unhideWhenUsed/>
    <w:rsid w:val="00962017"/>
    <w:pPr>
      <w:tabs>
        <w:tab w:val="center" w:pos="4419"/>
        <w:tab w:val="right" w:pos="8838"/>
      </w:tabs>
      <w:spacing w:after="0" w:line="240" w:lineRule="auto"/>
    </w:pPr>
  </w:style>
  <w:style w:type="character" w:customStyle="1" w:styleId="PiedepginaCar">
    <w:name w:val="Pie de página Car"/>
    <w:link w:val="Piedepgina"/>
    <w:uiPriority w:val="99"/>
    <w:rsid w:val="00962017"/>
    <w:rPr>
      <w:rFonts w:ascii="Calibri" w:eastAsia="Calibri" w:hAnsi="Calibri" w:cs="Times New Roman"/>
    </w:rPr>
  </w:style>
  <w:style w:type="character" w:customStyle="1" w:styleId="Ttulo5Car">
    <w:name w:val="Título 5 Car"/>
    <w:link w:val="Ttulo5"/>
    <w:uiPriority w:val="9"/>
    <w:rsid w:val="00962017"/>
    <w:rPr>
      <w:rFonts w:ascii="Calibri Light" w:eastAsia="Times New Roman" w:hAnsi="Calibri Light" w:cs="Times New Roman"/>
      <w:color w:val="2F5496"/>
    </w:rPr>
  </w:style>
  <w:style w:type="character" w:customStyle="1" w:styleId="Ttulo2Car">
    <w:name w:val="Título 2 Car"/>
    <w:link w:val="Ttulo2"/>
    <w:uiPriority w:val="9"/>
    <w:rsid w:val="00962017"/>
    <w:rPr>
      <w:rFonts w:ascii="Calibri Light" w:eastAsia="Times New Roman" w:hAnsi="Calibri Light" w:cs="Times New Roman"/>
      <w:b/>
      <w:bCs/>
      <w:i/>
      <w:iCs/>
      <w:sz w:val="28"/>
      <w:szCs w:val="28"/>
    </w:rPr>
  </w:style>
  <w:style w:type="character" w:customStyle="1" w:styleId="Ttulo3Car">
    <w:name w:val="Título 3 Car"/>
    <w:link w:val="Ttulo3"/>
    <w:uiPriority w:val="9"/>
    <w:rsid w:val="003822B3"/>
    <w:rPr>
      <w:rFonts w:ascii="Metropolis" w:eastAsia="Times New Roman" w:hAnsi="Metropolis"/>
      <w:b/>
      <w:bCs/>
      <w:sz w:val="24"/>
      <w:szCs w:val="26"/>
      <w:lang w:val="es-CO"/>
    </w:rPr>
  </w:style>
  <w:style w:type="paragraph" w:styleId="Subttulo">
    <w:name w:val="Subtitle"/>
    <w:basedOn w:val="Normal"/>
    <w:next w:val="Normal"/>
    <w:link w:val="SubttuloCar"/>
    <w:qFormat/>
    <w:rsid w:val="00962017"/>
    <w:pPr>
      <w:numPr>
        <w:ilvl w:val="1"/>
      </w:numPr>
      <w:spacing w:after="240" w:line="240" w:lineRule="auto"/>
    </w:pPr>
    <w:rPr>
      <w:rFonts w:ascii="Calibri Light" w:eastAsia="Times New Roman" w:hAnsi="Calibri Light"/>
      <w:color w:val="4472C4"/>
      <w:sz w:val="28"/>
      <w:szCs w:val="28"/>
    </w:rPr>
  </w:style>
  <w:style w:type="character" w:customStyle="1" w:styleId="SubttuloCar">
    <w:name w:val="Subtítulo Car"/>
    <w:link w:val="Subttulo"/>
    <w:rsid w:val="00962017"/>
    <w:rPr>
      <w:rFonts w:ascii="Calibri Light" w:eastAsia="Times New Roman" w:hAnsi="Calibri Light" w:cs="Times New Roman"/>
      <w:color w:val="4472C4"/>
      <w:sz w:val="28"/>
      <w:szCs w:val="28"/>
    </w:rPr>
  </w:style>
  <w:style w:type="paragraph" w:styleId="Textoindependiente2">
    <w:name w:val="Body Text 2"/>
    <w:basedOn w:val="Normal"/>
    <w:link w:val="Textoindependiente2Car"/>
    <w:rsid w:val="00962017"/>
    <w:pPr>
      <w:spacing w:after="0" w:line="240" w:lineRule="auto"/>
      <w:jc w:val="both"/>
    </w:pPr>
    <w:rPr>
      <w:rFonts w:ascii="Arial" w:eastAsia="Times New Roman" w:hAnsi="Arial"/>
      <w:sz w:val="18"/>
      <w:szCs w:val="20"/>
      <w:lang w:val="es-ES" w:eastAsia="es-CO"/>
    </w:rPr>
  </w:style>
  <w:style w:type="character" w:customStyle="1" w:styleId="Textoindependiente2Car">
    <w:name w:val="Texto independiente 2 Car"/>
    <w:link w:val="Textoindependiente2"/>
    <w:rsid w:val="00962017"/>
    <w:rPr>
      <w:rFonts w:ascii="Arial" w:eastAsia="Times New Roman" w:hAnsi="Arial" w:cs="Times New Roman"/>
      <w:sz w:val="18"/>
      <w:szCs w:val="20"/>
      <w:lang w:val="es-ES" w:eastAsia="es-CO"/>
    </w:rPr>
  </w:style>
  <w:style w:type="paragraph" w:styleId="Textonotapie">
    <w:name w:val="footnote text"/>
    <w:basedOn w:val="Normal"/>
    <w:link w:val="TextonotapieCar"/>
    <w:uiPriority w:val="99"/>
    <w:semiHidden/>
    <w:unhideWhenUsed/>
    <w:rsid w:val="00962017"/>
    <w:rPr>
      <w:rFonts w:eastAsia="Times New Roman"/>
      <w:sz w:val="20"/>
      <w:szCs w:val="20"/>
    </w:rPr>
  </w:style>
  <w:style w:type="character" w:customStyle="1" w:styleId="TextonotapieCar">
    <w:name w:val="Texto nota pie Car"/>
    <w:link w:val="Textonotapie"/>
    <w:uiPriority w:val="99"/>
    <w:semiHidden/>
    <w:rsid w:val="00962017"/>
    <w:rPr>
      <w:rFonts w:ascii="Calibri" w:eastAsia="Times New Roman" w:hAnsi="Calibri" w:cs="Times New Roman"/>
      <w:sz w:val="20"/>
      <w:szCs w:val="20"/>
    </w:rPr>
  </w:style>
  <w:style w:type="character" w:styleId="Refdenotaalpie">
    <w:name w:val="footnote reference"/>
    <w:uiPriority w:val="99"/>
    <w:semiHidden/>
    <w:unhideWhenUsed/>
    <w:rsid w:val="00962017"/>
    <w:rPr>
      <w:vertAlign w:val="superscript"/>
    </w:rPr>
  </w:style>
  <w:style w:type="paragraph" w:styleId="NormalWeb">
    <w:name w:val="Normal (Web)"/>
    <w:basedOn w:val="Normal"/>
    <w:uiPriority w:val="99"/>
    <w:unhideWhenUsed/>
    <w:rsid w:val="00962017"/>
    <w:pPr>
      <w:spacing w:before="100" w:beforeAutospacing="1" w:after="100" w:afterAutospacing="1" w:line="240" w:lineRule="auto"/>
    </w:pPr>
    <w:rPr>
      <w:rFonts w:ascii="Times New Roman" w:eastAsia="Times New Roman" w:hAnsi="Times New Roman"/>
      <w:sz w:val="24"/>
      <w:szCs w:val="24"/>
      <w:lang w:eastAsia="es-CO"/>
    </w:rPr>
  </w:style>
  <w:style w:type="character" w:styleId="Nmerodepgina">
    <w:name w:val="page number"/>
    <w:semiHidden/>
    <w:rsid w:val="00962017"/>
    <w:rPr>
      <w:rFonts w:cs="Times New Roman"/>
    </w:rPr>
  </w:style>
  <w:style w:type="paragraph" w:customStyle="1" w:styleId="Default">
    <w:name w:val="Default"/>
    <w:rsid w:val="00962017"/>
    <w:pPr>
      <w:autoSpaceDE w:val="0"/>
      <w:autoSpaceDN w:val="0"/>
      <w:adjustRightInd w:val="0"/>
    </w:pPr>
    <w:rPr>
      <w:rFonts w:ascii="Arial" w:hAnsi="Arial" w:cs="Arial"/>
      <w:color w:val="000000"/>
      <w:sz w:val="24"/>
      <w:szCs w:val="24"/>
      <w:lang w:val="es-ES" w:eastAsia="es-ES"/>
    </w:rPr>
  </w:style>
  <w:style w:type="character" w:styleId="Refdecomentario">
    <w:name w:val="annotation reference"/>
    <w:uiPriority w:val="99"/>
    <w:semiHidden/>
    <w:unhideWhenUsed/>
    <w:rsid w:val="00962017"/>
    <w:rPr>
      <w:sz w:val="16"/>
      <w:szCs w:val="16"/>
    </w:rPr>
  </w:style>
  <w:style w:type="paragraph" w:styleId="Textocomentario">
    <w:name w:val="annotation text"/>
    <w:basedOn w:val="Normal"/>
    <w:link w:val="TextocomentarioCar"/>
    <w:unhideWhenUsed/>
    <w:rsid w:val="00962017"/>
    <w:rPr>
      <w:rFonts w:eastAsia="Times New Roman"/>
      <w:sz w:val="20"/>
      <w:szCs w:val="20"/>
    </w:rPr>
  </w:style>
  <w:style w:type="character" w:customStyle="1" w:styleId="TextocomentarioCar">
    <w:name w:val="Texto comentario Car"/>
    <w:link w:val="Textocomentario"/>
    <w:rsid w:val="00962017"/>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62017"/>
    <w:rPr>
      <w:b/>
      <w:bCs/>
    </w:rPr>
  </w:style>
  <w:style w:type="character" w:customStyle="1" w:styleId="AsuntodelcomentarioCar">
    <w:name w:val="Asunto del comentario Car"/>
    <w:link w:val="Asuntodelcomentario"/>
    <w:uiPriority w:val="99"/>
    <w:semiHidden/>
    <w:rsid w:val="00962017"/>
    <w:rPr>
      <w:rFonts w:ascii="Calibri" w:eastAsia="Times New Roman" w:hAnsi="Calibri" w:cs="Times New Roman"/>
      <w:b/>
      <w:bCs/>
      <w:sz w:val="20"/>
      <w:szCs w:val="20"/>
    </w:rPr>
  </w:style>
  <w:style w:type="paragraph" w:styleId="Textodeglobo">
    <w:name w:val="Balloon Text"/>
    <w:basedOn w:val="Normal"/>
    <w:link w:val="TextodegloboCar"/>
    <w:uiPriority w:val="99"/>
    <w:semiHidden/>
    <w:unhideWhenUsed/>
    <w:rsid w:val="00962017"/>
    <w:pPr>
      <w:spacing w:after="0" w:line="240" w:lineRule="auto"/>
    </w:pPr>
    <w:rPr>
      <w:rFonts w:ascii="Segoe UI" w:eastAsia="Times New Roman" w:hAnsi="Segoe UI" w:cs="Segoe UI"/>
      <w:sz w:val="18"/>
      <w:szCs w:val="18"/>
    </w:rPr>
  </w:style>
  <w:style w:type="character" w:customStyle="1" w:styleId="TextodegloboCar">
    <w:name w:val="Texto de globo Car"/>
    <w:link w:val="Textodeglobo"/>
    <w:uiPriority w:val="99"/>
    <w:semiHidden/>
    <w:rsid w:val="00962017"/>
    <w:rPr>
      <w:rFonts w:ascii="Segoe UI" w:eastAsia="Times New Roman" w:hAnsi="Segoe UI" w:cs="Segoe UI"/>
      <w:sz w:val="18"/>
      <w:szCs w:val="18"/>
    </w:rPr>
  </w:style>
  <w:style w:type="paragraph" w:styleId="Prrafodelista">
    <w:name w:val="List Paragraph"/>
    <w:basedOn w:val="Normal"/>
    <w:link w:val="PrrafodelistaCar"/>
    <w:uiPriority w:val="34"/>
    <w:qFormat/>
    <w:rsid w:val="00962017"/>
    <w:pPr>
      <w:ind w:left="708"/>
    </w:pPr>
    <w:rPr>
      <w:rFonts w:eastAsia="Times New Roman"/>
    </w:rPr>
  </w:style>
  <w:style w:type="character" w:customStyle="1" w:styleId="PrrafodelistaCar">
    <w:name w:val="Párrafo de lista Car"/>
    <w:link w:val="Prrafodelista"/>
    <w:uiPriority w:val="34"/>
    <w:rsid w:val="00962017"/>
    <w:rPr>
      <w:rFonts w:ascii="Calibri" w:eastAsia="Times New Roman" w:hAnsi="Calibri" w:cs="Times New Roman"/>
    </w:rPr>
  </w:style>
  <w:style w:type="paragraph" w:styleId="Sinespaciado">
    <w:name w:val="No Spacing"/>
    <w:uiPriority w:val="1"/>
    <w:qFormat/>
    <w:rsid w:val="00962017"/>
    <w:rPr>
      <w:rFonts w:eastAsia="Times New Roman"/>
      <w:sz w:val="22"/>
      <w:szCs w:val="22"/>
      <w:lang w:eastAsia="en-US"/>
    </w:rPr>
  </w:style>
  <w:style w:type="paragraph" w:customStyle="1" w:styleId="a">
    <w:basedOn w:val="Ttulo1"/>
    <w:next w:val="Normal"/>
    <w:uiPriority w:val="39"/>
    <w:unhideWhenUsed/>
    <w:qFormat/>
    <w:rsid w:val="00962017"/>
    <w:pPr>
      <w:outlineLvl w:val="9"/>
    </w:pPr>
    <w:rPr>
      <w:color w:val="2E74B5"/>
      <w:lang w:eastAsia="es-CO"/>
    </w:rPr>
  </w:style>
  <w:style w:type="paragraph" w:styleId="TDC1">
    <w:name w:val="toc 1"/>
    <w:basedOn w:val="Normal"/>
    <w:next w:val="Normal"/>
    <w:autoRedefine/>
    <w:uiPriority w:val="39"/>
    <w:unhideWhenUsed/>
    <w:rsid w:val="003421B4"/>
    <w:pPr>
      <w:tabs>
        <w:tab w:val="left" w:pos="440"/>
        <w:tab w:val="right" w:leader="dot" w:pos="8828"/>
      </w:tabs>
      <w:spacing w:after="0" w:line="240" w:lineRule="auto"/>
    </w:pPr>
    <w:rPr>
      <w:rFonts w:ascii="Calibri Light" w:eastAsia="Times New Roman" w:hAnsi="Calibri Light"/>
      <w:b/>
      <w:bCs/>
      <w:caps/>
      <w:sz w:val="24"/>
      <w:szCs w:val="24"/>
    </w:rPr>
  </w:style>
  <w:style w:type="character" w:styleId="Hipervnculo">
    <w:name w:val="Hyperlink"/>
    <w:uiPriority w:val="99"/>
    <w:unhideWhenUsed/>
    <w:rsid w:val="00962017"/>
    <w:rPr>
      <w:color w:val="0563C1"/>
      <w:u w:val="single"/>
    </w:rPr>
  </w:style>
  <w:style w:type="paragraph" w:styleId="TDC2">
    <w:name w:val="toc 2"/>
    <w:basedOn w:val="Normal"/>
    <w:next w:val="Normal"/>
    <w:autoRedefine/>
    <w:uiPriority w:val="39"/>
    <w:unhideWhenUsed/>
    <w:rsid w:val="00962017"/>
    <w:pPr>
      <w:spacing w:before="240" w:after="0"/>
    </w:pPr>
    <w:rPr>
      <w:rFonts w:eastAsia="Times New Roman" w:cs="Calibri"/>
      <w:b/>
      <w:bCs/>
      <w:sz w:val="20"/>
      <w:szCs w:val="20"/>
    </w:rPr>
  </w:style>
  <w:style w:type="paragraph" w:styleId="TDC3">
    <w:name w:val="toc 3"/>
    <w:basedOn w:val="Normal"/>
    <w:next w:val="Normal"/>
    <w:autoRedefine/>
    <w:uiPriority w:val="39"/>
    <w:unhideWhenUsed/>
    <w:rsid w:val="00962017"/>
    <w:pPr>
      <w:spacing w:after="0"/>
      <w:ind w:left="220"/>
    </w:pPr>
    <w:rPr>
      <w:rFonts w:eastAsia="Times New Roman" w:cs="Calibri"/>
      <w:sz w:val="20"/>
      <w:szCs w:val="20"/>
    </w:rPr>
  </w:style>
  <w:style w:type="paragraph" w:styleId="TDC4">
    <w:name w:val="toc 4"/>
    <w:basedOn w:val="Normal"/>
    <w:next w:val="Normal"/>
    <w:autoRedefine/>
    <w:uiPriority w:val="39"/>
    <w:unhideWhenUsed/>
    <w:rsid w:val="00962017"/>
    <w:pPr>
      <w:spacing w:after="0"/>
      <w:ind w:left="440"/>
    </w:pPr>
    <w:rPr>
      <w:rFonts w:eastAsia="Times New Roman" w:cs="Calibri"/>
      <w:sz w:val="20"/>
      <w:szCs w:val="20"/>
    </w:rPr>
  </w:style>
  <w:style w:type="paragraph" w:styleId="TDC5">
    <w:name w:val="toc 5"/>
    <w:basedOn w:val="Normal"/>
    <w:next w:val="Normal"/>
    <w:autoRedefine/>
    <w:uiPriority w:val="39"/>
    <w:unhideWhenUsed/>
    <w:rsid w:val="00962017"/>
    <w:pPr>
      <w:spacing w:after="0"/>
      <w:ind w:left="660"/>
    </w:pPr>
    <w:rPr>
      <w:rFonts w:eastAsia="Times New Roman" w:cs="Calibri"/>
      <w:sz w:val="20"/>
      <w:szCs w:val="20"/>
    </w:rPr>
  </w:style>
  <w:style w:type="paragraph" w:styleId="TDC6">
    <w:name w:val="toc 6"/>
    <w:basedOn w:val="Normal"/>
    <w:next w:val="Normal"/>
    <w:autoRedefine/>
    <w:uiPriority w:val="39"/>
    <w:unhideWhenUsed/>
    <w:rsid w:val="00962017"/>
    <w:pPr>
      <w:spacing w:after="0"/>
      <w:ind w:left="880"/>
    </w:pPr>
    <w:rPr>
      <w:rFonts w:eastAsia="Times New Roman" w:cs="Calibri"/>
      <w:sz w:val="20"/>
      <w:szCs w:val="20"/>
    </w:rPr>
  </w:style>
  <w:style w:type="paragraph" w:styleId="TDC7">
    <w:name w:val="toc 7"/>
    <w:basedOn w:val="Normal"/>
    <w:next w:val="Normal"/>
    <w:autoRedefine/>
    <w:uiPriority w:val="39"/>
    <w:unhideWhenUsed/>
    <w:rsid w:val="00962017"/>
    <w:pPr>
      <w:spacing w:after="0"/>
      <w:ind w:left="1100"/>
    </w:pPr>
    <w:rPr>
      <w:rFonts w:eastAsia="Times New Roman" w:cs="Calibri"/>
      <w:sz w:val="20"/>
      <w:szCs w:val="20"/>
    </w:rPr>
  </w:style>
  <w:style w:type="paragraph" w:styleId="TDC8">
    <w:name w:val="toc 8"/>
    <w:basedOn w:val="Normal"/>
    <w:next w:val="Normal"/>
    <w:autoRedefine/>
    <w:uiPriority w:val="39"/>
    <w:unhideWhenUsed/>
    <w:rsid w:val="00962017"/>
    <w:pPr>
      <w:spacing w:after="0"/>
      <w:ind w:left="1320"/>
    </w:pPr>
    <w:rPr>
      <w:rFonts w:eastAsia="Times New Roman" w:cs="Calibri"/>
      <w:sz w:val="20"/>
      <w:szCs w:val="20"/>
    </w:rPr>
  </w:style>
  <w:style w:type="paragraph" w:styleId="TDC9">
    <w:name w:val="toc 9"/>
    <w:basedOn w:val="Normal"/>
    <w:next w:val="Normal"/>
    <w:autoRedefine/>
    <w:uiPriority w:val="39"/>
    <w:unhideWhenUsed/>
    <w:rsid w:val="00962017"/>
    <w:pPr>
      <w:spacing w:after="0"/>
      <w:ind w:left="1540"/>
    </w:pPr>
    <w:rPr>
      <w:rFonts w:eastAsia="Times New Roman" w:cs="Calibri"/>
      <w:sz w:val="20"/>
      <w:szCs w:val="20"/>
    </w:rPr>
  </w:style>
  <w:style w:type="paragraph" w:styleId="TtuloTDC">
    <w:name w:val="TOC Heading"/>
    <w:basedOn w:val="Ttulo1"/>
    <w:next w:val="Normal"/>
    <w:uiPriority w:val="39"/>
    <w:unhideWhenUsed/>
    <w:qFormat/>
    <w:rsid w:val="005F7187"/>
    <w:pPr>
      <w:outlineLvl w:val="9"/>
    </w:pPr>
    <w:rPr>
      <w:rFonts w:ascii="Calibri Light" w:hAnsi="Calibri Light"/>
      <w:lang w:eastAsia="es-CO"/>
    </w:rPr>
  </w:style>
  <w:style w:type="character" w:styleId="Textoennegrita">
    <w:name w:val="Strong"/>
    <w:uiPriority w:val="22"/>
    <w:qFormat/>
    <w:rsid w:val="00E45A75"/>
    <w:rPr>
      <w:b/>
      <w:bCs/>
    </w:rPr>
  </w:style>
  <w:style w:type="table" w:styleId="Tablaconcuadrcula">
    <w:name w:val="Table Grid"/>
    <w:basedOn w:val="Tablanormal"/>
    <w:uiPriority w:val="39"/>
    <w:rsid w:val="00CD1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link w:val="Ttulo4"/>
    <w:uiPriority w:val="9"/>
    <w:rsid w:val="00D14CB2"/>
    <w:rPr>
      <w:rFonts w:ascii="Calibri" w:eastAsia="Times New Roman" w:hAnsi="Calibri" w:cs="Times New Roman"/>
      <w:b/>
      <w:bCs/>
      <w:sz w:val="28"/>
      <w:szCs w:val="28"/>
      <w:lang w:val="es-CO"/>
    </w:rPr>
  </w:style>
  <w:style w:type="character" w:customStyle="1" w:styleId="w">
    <w:name w:val="w"/>
    <w:rsid w:val="0072503A"/>
  </w:style>
  <w:style w:type="paragraph" w:customStyle="1" w:styleId="Piedepgina1">
    <w:name w:val="Pie de página1"/>
    <w:basedOn w:val="Normal"/>
    <w:next w:val="Piedepgina"/>
    <w:uiPriority w:val="99"/>
    <w:unhideWhenUsed/>
    <w:rsid w:val="00084314"/>
    <w:pPr>
      <w:tabs>
        <w:tab w:val="center" w:pos="4419"/>
        <w:tab w:val="right" w:pos="8838"/>
      </w:tabs>
      <w:spacing w:after="0" w:line="240" w:lineRule="auto"/>
      <w:jc w:val="both"/>
    </w:pPr>
    <w:rPr>
      <w:rFonts w:ascii="Arial Narrow" w:eastAsia="Times New Roman" w:hAnsi="Arial Narrow" w:cs="Arial"/>
      <w:lang w:val="es-419"/>
    </w:rPr>
  </w:style>
  <w:style w:type="paragraph" w:customStyle="1" w:styleId="Estilo">
    <w:name w:val="Estilo"/>
    <w:rsid w:val="0090698B"/>
    <w:pPr>
      <w:widowControl w:val="0"/>
      <w:autoSpaceDE w:val="0"/>
      <w:autoSpaceDN w:val="0"/>
      <w:adjustRightInd w:val="0"/>
    </w:pPr>
    <w:rPr>
      <w:rFonts w:ascii="Arial" w:eastAsia="Times New Roman" w:hAnsi="Arial" w:cs="Arial"/>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43944">
      <w:bodyDiv w:val="1"/>
      <w:marLeft w:val="0"/>
      <w:marRight w:val="0"/>
      <w:marTop w:val="0"/>
      <w:marBottom w:val="0"/>
      <w:divBdr>
        <w:top w:val="none" w:sz="0" w:space="0" w:color="auto"/>
        <w:left w:val="none" w:sz="0" w:space="0" w:color="auto"/>
        <w:bottom w:val="none" w:sz="0" w:space="0" w:color="auto"/>
        <w:right w:val="none" w:sz="0" w:space="0" w:color="auto"/>
      </w:divBdr>
    </w:div>
    <w:div w:id="96946427">
      <w:bodyDiv w:val="1"/>
      <w:marLeft w:val="0"/>
      <w:marRight w:val="0"/>
      <w:marTop w:val="0"/>
      <w:marBottom w:val="0"/>
      <w:divBdr>
        <w:top w:val="none" w:sz="0" w:space="0" w:color="auto"/>
        <w:left w:val="none" w:sz="0" w:space="0" w:color="auto"/>
        <w:bottom w:val="none" w:sz="0" w:space="0" w:color="auto"/>
        <w:right w:val="none" w:sz="0" w:space="0" w:color="auto"/>
      </w:divBdr>
    </w:div>
    <w:div w:id="309098681">
      <w:bodyDiv w:val="1"/>
      <w:marLeft w:val="0"/>
      <w:marRight w:val="0"/>
      <w:marTop w:val="0"/>
      <w:marBottom w:val="0"/>
      <w:divBdr>
        <w:top w:val="none" w:sz="0" w:space="0" w:color="auto"/>
        <w:left w:val="none" w:sz="0" w:space="0" w:color="auto"/>
        <w:bottom w:val="none" w:sz="0" w:space="0" w:color="auto"/>
        <w:right w:val="none" w:sz="0" w:space="0" w:color="auto"/>
      </w:divBdr>
    </w:div>
    <w:div w:id="381291054">
      <w:bodyDiv w:val="1"/>
      <w:marLeft w:val="0"/>
      <w:marRight w:val="0"/>
      <w:marTop w:val="0"/>
      <w:marBottom w:val="0"/>
      <w:divBdr>
        <w:top w:val="none" w:sz="0" w:space="0" w:color="auto"/>
        <w:left w:val="none" w:sz="0" w:space="0" w:color="auto"/>
        <w:bottom w:val="none" w:sz="0" w:space="0" w:color="auto"/>
        <w:right w:val="none" w:sz="0" w:space="0" w:color="auto"/>
      </w:divBdr>
    </w:div>
    <w:div w:id="793258237">
      <w:bodyDiv w:val="1"/>
      <w:marLeft w:val="0"/>
      <w:marRight w:val="0"/>
      <w:marTop w:val="0"/>
      <w:marBottom w:val="0"/>
      <w:divBdr>
        <w:top w:val="none" w:sz="0" w:space="0" w:color="auto"/>
        <w:left w:val="none" w:sz="0" w:space="0" w:color="auto"/>
        <w:bottom w:val="none" w:sz="0" w:space="0" w:color="auto"/>
        <w:right w:val="none" w:sz="0" w:space="0" w:color="auto"/>
      </w:divBdr>
      <w:divsChild>
        <w:div w:id="1063984517">
          <w:marLeft w:val="806"/>
          <w:marRight w:val="0"/>
          <w:marTop w:val="0"/>
          <w:marBottom w:val="0"/>
          <w:divBdr>
            <w:top w:val="none" w:sz="0" w:space="0" w:color="auto"/>
            <w:left w:val="none" w:sz="0" w:space="0" w:color="auto"/>
            <w:bottom w:val="none" w:sz="0" w:space="0" w:color="auto"/>
            <w:right w:val="none" w:sz="0" w:space="0" w:color="auto"/>
          </w:divBdr>
        </w:div>
        <w:div w:id="1406103523">
          <w:marLeft w:val="806"/>
          <w:marRight w:val="0"/>
          <w:marTop w:val="0"/>
          <w:marBottom w:val="0"/>
          <w:divBdr>
            <w:top w:val="none" w:sz="0" w:space="0" w:color="auto"/>
            <w:left w:val="none" w:sz="0" w:space="0" w:color="auto"/>
            <w:bottom w:val="none" w:sz="0" w:space="0" w:color="auto"/>
            <w:right w:val="none" w:sz="0" w:space="0" w:color="auto"/>
          </w:divBdr>
        </w:div>
        <w:div w:id="1655253113">
          <w:marLeft w:val="806"/>
          <w:marRight w:val="0"/>
          <w:marTop w:val="0"/>
          <w:marBottom w:val="0"/>
          <w:divBdr>
            <w:top w:val="none" w:sz="0" w:space="0" w:color="auto"/>
            <w:left w:val="none" w:sz="0" w:space="0" w:color="auto"/>
            <w:bottom w:val="none" w:sz="0" w:space="0" w:color="auto"/>
            <w:right w:val="none" w:sz="0" w:space="0" w:color="auto"/>
          </w:divBdr>
        </w:div>
        <w:div w:id="1774010507">
          <w:marLeft w:val="806"/>
          <w:marRight w:val="0"/>
          <w:marTop w:val="0"/>
          <w:marBottom w:val="0"/>
          <w:divBdr>
            <w:top w:val="none" w:sz="0" w:space="0" w:color="auto"/>
            <w:left w:val="none" w:sz="0" w:space="0" w:color="auto"/>
            <w:bottom w:val="none" w:sz="0" w:space="0" w:color="auto"/>
            <w:right w:val="none" w:sz="0" w:space="0" w:color="auto"/>
          </w:divBdr>
        </w:div>
        <w:div w:id="1858420089">
          <w:marLeft w:val="806"/>
          <w:marRight w:val="0"/>
          <w:marTop w:val="0"/>
          <w:marBottom w:val="0"/>
          <w:divBdr>
            <w:top w:val="none" w:sz="0" w:space="0" w:color="auto"/>
            <w:left w:val="none" w:sz="0" w:space="0" w:color="auto"/>
            <w:bottom w:val="none" w:sz="0" w:space="0" w:color="auto"/>
            <w:right w:val="none" w:sz="0" w:space="0" w:color="auto"/>
          </w:divBdr>
        </w:div>
      </w:divsChild>
    </w:div>
    <w:div w:id="834104557">
      <w:bodyDiv w:val="1"/>
      <w:marLeft w:val="0"/>
      <w:marRight w:val="0"/>
      <w:marTop w:val="0"/>
      <w:marBottom w:val="0"/>
      <w:divBdr>
        <w:top w:val="none" w:sz="0" w:space="0" w:color="auto"/>
        <w:left w:val="none" w:sz="0" w:space="0" w:color="auto"/>
        <w:bottom w:val="none" w:sz="0" w:space="0" w:color="auto"/>
        <w:right w:val="none" w:sz="0" w:space="0" w:color="auto"/>
      </w:divBdr>
    </w:div>
    <w:div w:id="888418044">
      <w:bodyDiv w:val="1"/>
      <w:marLeft w:val="0"/>
      <w:marRight w:val="0"/>
      <w:marTop w:val="0"/>
      <w:marBottom w:val="0"/>
      <w:divBdr>
        <w:top w:val="none" w:sz="0" w:space="0" w:color="auto"/>
        <w:left w:val="none" w:sz="0" w:space="0" w:color="auto"/>
        <w:bottom w:val="none" w:sz="0" w:space="0" w:color="auto"/>
        <w:right w:val="none" w:sz="0" w:space="0" w:color="auto"/>
      </w:divBdr>
    </w:div>
    <w:div w:id="916089081">
      <w:bodyDiv w:val="1"/>
      <w:marLeft w:val="0"/>
      <w:marRight w:val="0"/>
      <w:marTop w:val="0"/>
      <w:marBottom w:val="0"/>
      <w:divBdr>
        <w:top w:val="none" w:sz="0" w:space="0" w:color="auto"/>
        <w:left w:val="none" w:sz="0" w:space="0" w:color="auto"/>
        <w:bottom w:val="none" w:sz="0" w:space="0" w:color="auto"/>
        <w:right w:val="none" w:sz="0" w:space="0" w:color="auto"/>
      </w:divBdr>
    </w:div>
    <w:div w:id="1698308682">
      <w:bodyDiv w:val="1"/>
      <w:marLeft w:val="0"/>
      <w:marRight w:val="0"/>
      <w:marTop w:val="0"/>
      <w:marBottom w:val="0"/>
      <w:divBdr>
        <w:top w:val="none" w:sz="0" w:space="0" w:color="auto"/>
        <w:left w:val="none" w:sz="0" w:space="0" w:color="auto"/>
        <w:bottom w:val="none" w:sz="0" w:space="0" w:color="auto"/>
        <w:right w:val="none" w:sz="0" w:space="0" w:color="auto"/>
      </w:divBdr>
    </w:div>
    <w:div w:id="1760175962">
      <w:bodyDiv w:val="1"/>
      <w:marLeft w:val="0"/>
      <w:marRight w:val="0"/>
      <w:marTop w:val="0"/>
      <w:marBottom w:val="0"/>
      <w:divBdr>
        <w:top w:val="none" w:sz="0" w:space="0" w:color="auto"/>
        <w:left w:val="none" w:sz="0" w:space="0" w:color="auto"/>
        <w:bottom w:val="none" w:sz="0" w:space="0" w:color="auto"/>
        <w:right w:val="none" w:sz="0" w:space="0" w:color="auto"/>
      </w:divBdr>
    </w:div>
    <w:div w:id="1843229745">
      <w:bodyDiv w:val="1"/>
      <w:marLeft w:val="0"/>
      <w:marRight w:val="0"/>
      <w:marTop w:val="0"/>
      <w:marBottom w:val="0"/>
      <w:divBdr>
        <w:top w:val="none" w:sz="0" w:space="0" w:color="auto"/>
        <w:left w:val="none" w:sz="0" w:space="0" w:color="auto"/>
        <w:bottom w:val="none" w:sz="0" w:space="0" w:color="auto"/>
        <w:right w:val="none" w:sz="0" w:space="0" w:color="auto"/>
      </w:divBdr>
    </w:div>
    <w:div w:id="209585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1D1D4-982E-4159-AC8D-D2D189C9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3123</Words>
  <Characters>17802</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20884</CharactersWithSpaces>
  <SharedDoc>false</SharedDoc>
  <HLinks>
    <vt:vector size="162" baseType="variant">
      <vt:variant>
        <vt:i4>6226004</vt:i4>
      </vt:variant>
      <vt:variant>
        <vt:i4>156</vt:i4>
      </vt:variant>
      <vt:variant>
        <vt:i4>0</vt:i4>
      </vt:variant>
      <vt:variant>
        <vt:i4>5</vt:i4>
      </vt:variant>
      <vt:variant>
        <vt:lpwstr>https://es-academic.com/dic.nsf/eswiki/445664</vt:lpwstr>
      </vt:variant>
      <vt:variant>
        <vt:lpwstr/>
      </vt:variant>
      <vt:variant>
        <vt:i4>5242967</vt:i4>
      </vt:variant>
      <vt:variant>
        <vt:i4>153</vt:i4>
      </vt:variant>
      <vt:variant>
        <vt:i4>0</vt:i4>
      </vt:variant>
      <vt:variant>
        <vt:i4>5</vt:i4>
      </vt:variant>
      <vt:variant>
        <vt:lpwstr>https://es-academic.com/dic.nsf/eswiki/445590</vt:lpwstr>
      </vt:variant>
      <vt:variant>
        <vt:lpwstr/>
      </vt:variant>
      <vt:variant>
        <vt:i4>1245243</vt:i4>
      </vt:variant>
      <vt:variant>
        <vt:i4>146</vt:i4>
      </vt:variant>
      <vt:variant>
        <vt:i4>0</vt:i4>
      </vt:variant>
      <vt:variant>
        <vt:i4>5</vt:i4>
      </vt:variant>
      <vt:variant>
        <vt:lpwstr/>
      </vt:variant>
      <vt:variant>
        <vt:lpwstr>_Toc94693970</vt:lpwstr>
      </vt:variant>
      <vt:variant>
        <vt:i4>1703994</vt:i4>
      </vt:variant>
      <vt:variant>
        <vt:i4>140</vt:i4>
      </vt:variant>
      <vt:variant>
        <vt:i4>0</vt:i4>
      </vt:variant>
      <vt:variant>
        <vt:i4>5</vt:i4>
      </vt:variant>
      <vt:variant>
        <vt:lpwstr/>
      </vt:variant>
      <vt:variant>
        <vt:lpwstr>_Toc94693969</vt:lpwstr>
      </vt:variant>
      <vt:variant>
        <vt:i4>1769530</vt:i4>
      </vt:variant>
      <vt:variant>
        <vt:i4>134</vt:i4>
      </vt:variant>
      <vt:variant>
        <vt:i4>0</vt:i4>
      </vt:variant>
      <vt:variant>
        <vt:i4>5</vt:i4>
      </vt:variant>
      <vt:variant>
        <vt:lpwstr/>
      </vt:variant>
      <vt:variant>
        <vt:lpwstr>_Toc94693968</vt:lpwstr>
      </vt:variant>
      <vt:variant>
        <vt:i4>1310778</vt:i4>
      </vt:variant>
      <vt:variant>
        <vt:i4>128</vt:i4>
      </vt:variant>
      <vt:variant>
        <vt:i4>0</vt:i4>
      </vt:variant>
      <vt:variant>
        <vt:i4>5</vt:i4>
      </vt:variant>
      <vt:variant>
        <vt:lpwstr/>
      </vt:variant>
      <vt:variant>
        <vt:lpwstr>_Toc94693967</vt:lpwstr>
      </vt:variant>
      <vt:variant>
        <vt:i4>1376314</vt:i4>
      </vt:variant>
      <vt:variant>
        <vt:i4>122</vt:i4>
      </vt:variant>
      <vt:variant>
        <vt:i4>0</vt:i4>
      </vt:variant>
      <vt:variant>
        <vt:i4>5</vt:i4>
      </vt:variant>
      <vt:variant>
        <vt:lpwstr/>
      </vt:variant>
      <vt:variant>
        <vt:lpwstr>_Toc94693966</vt:lpwstr>
      </vt:variant>
      <vt:variant>
        <vt:i4>1441850</vt:i4>
      </vt:variant>
      <vt:variant>
        <vt:i4>116</vt:i4>
      </vt:variant>
      <vt:variant>
        <vt:i4>0</vt:i4>
      </vt:variant>
      <vt:variant>
        <vt:i4>5</vt:i4>
      </vt:variant>
      <vt:variant>
        <vt:lpwstr/>
      </vt:variant>
      <vt:variant>
        <vt:lpwstr>_Toc94693965</vt:lpwstr>
      </vt:variant>
      <vt:variant>
        <vt:i4>1507386</vt:i4>
      </vt:variant>
      <vt:variant>
        <vt:i4>110</vt:i4>
      </vt:variant>
      <vt:variant>
        <vt:i4>0</vt:i4>
      </vt:variant>
      <vt:variant>
        <vt:i4>5</vt:i4>
      </vt:variant>
      <vt:variant>
        <vt:lpwstr/>
      </vt:variant>
      <vt:variant>
        <vt:lpwstr>_Toc94693964</vt:lpwstr>
      </vt:variant>
      <vt:variant>
        <vt:i4>1048634</vt:i4>
      </vt:variant>
      <vt:variant>
        <vt:i4>104</vt:i4>
      </vt:variant>
      <vt:variant>
        <vt:i4>0</vt:i4>
      </vt:variant>
      <vt:variant>
        <vt:i4>5</vt:i4>
      </vt:variant>
      <vt:variant>
        <vt:lpwstr/>
      </vt:variant>
      <vt:variant>
        <vt:lpwstr>_Toc94693963</vt:lpwstr>
      </vt:variant>
      <vt:variant>
        <vt:i4>1114170</vt:i4>
      </vt:variant>
      <vt:variant>
        <vt:i4>98</vt:i4>
      </vt:variant>
      <vt:variant>
        <vt:i4>0</vt:i4>
      </vt:variant>
      <vt:variant>
        <vt:i4>5</vt:i4>
      </vt:variant>
      <vt:variant>
        <vt:lpwstr/>
      </vt:variant>
      <vt:variant>
        <vt:lpwstr>_Toc94693962</vt:lpwstr>
      </vt:variant>
      <vt:variant>
        <vt:i4>1179706</vt:i4>
      </vt:variant>
      <vt:variant>
        <vt:i4>92</vt:i4>
      </vt:variant>
      <vt:variant>
        <vt:i4>0</vt:i4>
      </vt:variant>
      <vt:variant>
        <vt:i4>5</vt:i4>
      </vt:variant>
      <vt:variant>
        <vt:lpwstr/>
      </vt:variant>
      <vt:variant>
        <vt:lpwstr>_Toc94693961</vt:lpwstr>
      </vt:variant>
      <vt:variant>
        <vt:i4>1245242</vt:i4>
      </vt:variant>
      <vt:variant>
        <vt:i4>86</vt:i4>
      </vt:variant>
      <vt:variant>
        <vt:i4>0</vt:i4>
      </vt:variant>
      <vt:variant>
        <vt:i4>5</vt:i4>
      </vt:variant>
      <vt:variant>
        <vt:lpwstr/>
      </vt:variant>
      <vt:variant>
        <vt:lpwstr>_Toc94693960</vt:lpwstr>
      </vt:variant>
      <vt:variant>
        <vt:i4>1703993</vt:i4>
      </vt:variant>
      <vt:variant>
        <vt:i4>80</vt:i4>
      </vt:variant>
      <vt:variant>
        <vt:i4>0</vt:i4>
      </vt:variant>
      <vt:variant>
        <vt:i4>5</vt:i4>
      </vt:variant>
      <vt:variant>
        <vt:lpwstr/>
      </vt:variant>
      <vt:variant>
        <vt:lpwstr>_Toc94693959</vt:lpwstr>
      </vt:variant>
      <vt:variant>
        <vt:i4>1769529</vt:i4>
      </vt:variant>
      <vt:variant>
        <vt:i4>74</vt:i4>
      </vt:variant>
      <vt:variant>
        <vt:i4>0</vt:i4>
      </vt:variant>
      <vt:variant>
        <vt:i4>5</vt:i4>
      </vt:variant>
      <vt:variant>
        <vt:lpwstr/>
      </vt:variant>
      <vt:variant>
        <vt:lpwstr>_Toc94693958</vt:lpwstr>
      </vt:variant>
      <vt:variant>
        <vt:i4>1310777</vt:i4>
      </vt:variant>
      <vt:variant>
        <vt:i4>68</vt:i4>
      </vt:variant>
      <vt:variant>
        <vt:i4>0</vt:i4>
      </vt:variant>
      <vt:variant>
        <vt:i4>5</vt:i4>
      </vt:variant>
      <vt:variant>
        <vt:lpwstr/>
      </vt:variant>
      <vt:variant>
        <vt:lpwstr>_Toc94693957</vt:lpwstr>
      </vt:variant>
      <vt:variant>
        <vt:i4>1376313</vt:i4>
      </vt:variant>
      <vt:variant>
        <vt:i4>62</vt:i4>
      </vt:variant>
      <vt:variant>
        <vt:i4>0</vt:i4>
      </vt:variant>
      <vt:variant>
        <vt:i4>5</vt:i4>
      </vt:variant>
      <vt:variant>
        <vt:lpwstr/>
      </vt:variant>
      <vt:variant>
        <vt:lpwstr>_Toc94693956</vt:lpwstr>
      </vt:variant>
      <vt:variant>
        <vt:i4>1441849</vt:i4>
      </vt:variant>
      <vt:variant>
        <vt:i4>56</vt:i4>
      </vt:variant>
      <vt:variant>
        <vt:i4>0</vt:i4>
      </vt:variant>
      <vt:variant>
        <vt:i4>5</vt:i4>
      </vt:variant>
      <vt:variant>
        <vt:lpwstr/>
      </vt:variant>
      <vt:variant>
        <vt:lpwstr>_Toc94693955</vt:lpwstr>
      </vt:variant>
      <vt:variant>
        <vt:i4>1507385</vt:i4>
      </vt:variant>
      <vt:variant>
        <vt:i4>50</vt:i4>
      </vt:variant>
      <vt:variant>
        <vt:i4>0</vt:i4>
      </vt:variant>
      <vt:variant>
        <vt:i4>5</vt:i4>
      </vt:variant>
      <vt:variant>
        <vt:lpwstr/>
      </vt:variant>
      <vt:variant>
        <vt:lpwstr>_Toc94693954</vt:lpwstr>
      </vt:variant>
      <vt:variant>
        <vt:i4>1048633</vt:i4>
      </vt:variant>
      <vt:variant>
        <vt:i4>44</vt:i4>
      </vt:variant>
      <vt:variant>
        <vt:i4>0</vt:i4>
      </vt:variant>
      <vt:variant>
        <vt:i4>5</vt:i4>
      </vt:variant>
      <vt:variant>
        <vt:lpwstr/>
      </vt:variant>
      <vt:variant>
        <vt:lpwstr>_Toc94693953</vt:lpwstr>
      </vt:variant>
      <vt:variant>
        <vt:i4>1114169</vt:i4>
      </vt:variant>
      <vt:variant>
        <vt:i4>38</vt:i4>
      </vt:variant>
      <vt:variant>
        <vt:i4>0</vt:i4>
      </vt:variant>
      <vt:variant>
        <vt:i4>5</vt:i4>
      </vt:variant>
      <vt:variant>
        <vt:lpwstr/>
      </vt:variant>
      <vt:variant>
        <vt:lpwstr>_Toc94693952</vt:lpwstr>
      </vt:variant>
      <vt:variant>
        <vt:i4>1179705</vt:i4>
      </vt:variant>
      <vt:variant>
        <vt:i4>32</vt:i4>
      </vt:variant>
      <vt:variant>
        <vt:i4>0</vt:i4>
      </vt:variant>
      <vt:variant>
        <vt:i4>5</vt:i4>
      </vt:variant>
      <vt:variant>
        <vt:lpwstr/>
      </vt:variant>
      <vt:variant>
        <vt:lpwstr>_Toc94693951</vt:lpwstr>
      </vt:variant>
      <vt:variant>
        <vt:i4>1245241</vt:i4>
      </vt:variant>
      <vt:variant>
        <vt:i4>26</vt:i4>
      </vt:variant>
      <vt:variant>
        <vt:i4>0</vt:i4>
      </vt:variant>
      <vt:variant>
        <vt:i4>5</vt:i4>
      </vt:variant>
      <vt:variant>
        <vt:lpwstr/>
      </vt:variant>
      <vt:variant>
        <vt:lpwstr>_Toc94693950</vt:lpwstr>
      </vt:variant>
      <vt:variant>
        <vt:i4>1703992</vt:i4>
      </vt:variant>
      <vt:variant>
        <vt:i4>20</vt:i4>
      </vt:variant>
      <vt:variant>
        <vt:i4>0</vt:i4>
      </vt:variant>
      <vt:variant>
        <vt:i4>5</vt:i4>
      </vt:variant>
      <vt:variant>
        <vt:lpwstr/>
      </vt:variant>
      <vt:variant>
        <vt:lpwstr>_Toc94693949</vt:lpwstr>
      </vt:variant>
      <vt:variant>
        <vt:i4>1769528</vt:i4>
      </vt:variant>
      <vt:variant>
        <vt:i4>14</vt:i4>
      </vt:variant>
      <vt:variant>
        <vt:i4>0</vt:i4>
      </vt:variant>
      <vt:variant>
        <vt:i4>5</vt:i4>
      </vt:variant>
      <vt:variant>
        <vt:lpwstr/>
      </vt:variant>
      <vt:variant>
        <vt:lpwstr>_Toc94693948</vt:lpwstr>
      </vt:variant>
      <vt:variant>
        <vt:i4>1310776</vt:i4>
      </vt:variant>
      <vt:variant>
        <vt:i4>8</vt:i4>
      </vt:variant>
      <vt:variant>
        <vt:i4>0</vt:i4>
      </vt:variant>
      <vt:variant>
        <vt:i4>5</vt:i4>
      </vt:variant>
      <vt:variant>
        <vt:lpwstr/>
      </vt:variant>
      <vt:variant>
        <vt:lpwstr>_Toc94693947</vt:lpwstr>
      </vt:variant>
      <vt:variant>
        <vt:i4>1376312</vt:i4>
      </vt:variant>
      <vt:variant>
        <vt:i4>2</vt:i4>
      </vt:variant>
      <vt:variant>
        <vt:i4>0</vt:i4>
      </vt:variant>
      <vt:variant>
        <vt:i4>5</vt:i4>
      </vt:variant>
      <vt:variant>
        <vt:lpwstr/>
      </vt:variant>
      <vt:variant>
        <vt:lpwstr>_Toc94693946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COOPEIAPE</dc:creator>
  <cp:keywords/>
  <dc:description/>
  <cp:lastModifiedBy>Windows User</cp:lastModifiedBy>
  <cp:revision>11</cp:revision>
  <dcterms:created xsi:type="dcterms:W3CDTF">2022-07-17T20:49:00Z</dcterms:created>
  <dcterms:modified xsi:type="dcterms:W3CDTF">2022-11-05T15:16:00Z</dcterms:modified>
</cp:coreProperties>
</file>