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CB42EF" w14:textId="77777777" w:rsidR="00A34427" w:rsidRPr="00397AE1" w:rsidRDefault="00A34427" w:rsidP="00A34427">
      <w:pPr>
        <w:spacing w:after="0" w:line="240" w:lineRule="auto"/>
        <w:jc w:val="center"/>
        <w:rPr>
          <w:rFonts w:ascii="Arial" w:hAnsi="Arial" w:cs="Arial"/>
          <w:lang w:eastAsia="en-US"/>
        </w:rPr>
      </w:pPr>
      <w:r w:rsidRPr="00397AE1">
        <w:rPr>
          <w:rFonts w:ascii="Arial" w:hAnsi="Arial" w:cs="Arial"/>
          <w:b/>
          <w:bCs/>
          <w:color w:val="000000"/>
          <w:lang w:eastAsia="en-US"/>
        </w:rPr>
        <w:t>COOPERATIVA DE AHORRO Y CRÉDITO DE AIPE</w:t>
      </w:r>
    </w:p>
    <w:p w14:paraId="4FD3A38A" w14:textId="77777777" w:rsidR="00A34427" w:rsidRPr="00397AE1" w:rsidRDefault="00A34427" w:rsidP="00A34427">
      <w:pPr>
        <w:spacing w:after="0" w:line="240" w:lineRule="auto"/>
        <w:jc w:val="center"/>
        <w:rPr>
          <w:rFonts w:ascii="Arial" w:hAnsi="Arial" w:cs="Arial"/>
          <w:lang w:eastAsia="en-US"/>
        </w:rPr>
      </w:pPr>
      <w:r w:rsidRPr="00397AE1">
        <w:rPr>
          <w:rFonts w:ascii="Arial" w:hAnsi="Arial" w:cs="Arial"/>
          <w:b/>
          <w:bCs/>
          <w:color w:val="000000"/>
          <w:lang w:eastAsia="en-US"/>
        </w:rPr>
        <w:t>“COOPEAIPE”</w:t>
      </w:r>
    </w:p>
    <w:p w14:paraId="0535C160" w14:textId="77777777" w:rsidR="00A34427" w:rsidRPr="00397AE1" w:rsidRDefault="00A34427" w:rsidP="00A34427">
      <w:pPr>
        <w:spacing w:after="0" w:line="240" w:lineRule="auto"/>
        <w:rPr>
          <w:rFonts w:ascii="Arial" w:hAnsi="Arial" w:cs="Arial"/>
          <w:lang w:eastAsia="en-US"/>
        </w:rPr>
      </w:pPr>
    </w:p>
    <w:p w14:paraId="7A4823FD" w14:textId="235E23BE" w:rsidR="00A34427" w:rsidRPr="00397AE1" w:rsidRDefault="00A34427" w:rsidP="00A34427">
      <w:pPr>
        <w:spacing w:after="0" w:line="240" w:lineRule="auto"/>
        <w:jc w:val="center"/>
        <w:rPr>
          <w:rFonts w:ascii="Arial" w:hAnsi="Arial" w:cs="Arial"/>
          <w:lang w:eastAsia="en-US"/>
        </w:rPr>
      </w:pPr>
      <w:r w:rsidRPr="00397AE1">
        <w:rPr>
          <w:rFonts w:ascii="Arial" w:hAnsi="Arial" w:cs="Arial"/>
          <w:b/>
          <w:bCs/>
          <w:color w:val="000000"/>
          <w:lang w:eastAsia="en-US"/>
        </w:rPr>
        <w:t>ACUERDO 66 DE 2023</w:t>
      </w:r>
    </w:p>
    <w:p w14:paraId="71BC20AA" w14:textId="32704A35" w:rsidR="00A34427" w:rsidRPr="00397AE1" w:rsidRDefault="00A34427" w:rsidP="00A34427">
      <w:pPr>
        <w:spacing w:after="0" w:line="240" w:lineRule="auto"/>
        <w:jc w:val="center"/>
        <w:rPr>
          <w:rFonts w:ascii="Arial" w:eastAsia="Arial" w:hAnsi="Arial" w:cs="Arial"/>
          <w:b/>
          <w:color w:val="000000" w:themeColor="text1"/>
        </w:rPr>
      </w:pPr>
      <w:r w:rsidRPr="00397AE1">
        <w:rPr>
          <w:rFonts w:ascii="Arial" w:hAnsi="Arial" w:cs="Arial"/>
          <w:lang w:eastAsia="en-US"/>
        </w:rPr>
        <w:br/>
      </w:r>
      <w:r w:rsidRPr="00397AE1">
        <w:rPr>
          <w:rFonts w:ascii="Arial" w:hAnsi="Arial" w:cs="Arial"/>
          <w:color w:val="000000"/>
          <w:lang w:eastAsia="en-US"/>
        </w:rPr>
        <w:t xml:space="preserve">Por medio del cual se modifica el </w:t>
      </w:r>
      <w:r w:rsidRPr="00397AE1">
        <w:rPr>
          <w:rFonts w:ascii="Arial" w:hAnsi="Arial" w:cs="Arial"/>
          <w:b/>
          <w:bCs/>
          <w:color w:val="000000"/>
          <w:lang w:eastAsia="en-US"/>
        </w:rPr>
        <w:t>DOCUMENTO TÉCNICO DE LA METODOLOGÍA DE EVALUACIÓN DE CARTERA COOPEAIPE</w:t>
      </w:r>
      <w:r w:rsidR="00397AE1" w:rsidRPr="00397AE1">
        <w:rPr>
          <w:rFonts w:ascii="Arial" w:hAnsi="Arial" w:cs="Arial"/>
          <w:b/>
          <w:bCs/>
          <w:color w:val="000000"/>
          <w:lang w:eastAsia="en-US"/>
        </w:rPr>
        <w:t xml:space="preserve">” </w:t>
      </w:r>
      <w:r w:rsidRPr="00397AE1">
        <w:rPr>
          <w:rFonts w:ascii="Arial" w:hAnsi="Arial" w:cs="Arial"/>
          <w:color w:val="000000"/>
          <w:lang w:eastAsia="en-US"/>
        </w:rPr>
        <w:t xml:space="preserve">de la </w:t>
      </w:r>
      <w:r w:rsidRPr="00397AE1">
        <w:rPr>
          <w:rFonts w:ascii="Arial" w:hAnsi="Arial" w:cs="Arial"/>
          <w:b/>
          <w:bCs/>
          <w:color w:val="000000"/>
          <w:lang w:eastAsia="en-US"/>
        </w:rPr>
        <w:t>COOPERATIVA DE AHORRO Y CRÉDITO DE AIPE - “COOPEAIPE”</w:t>
      </w:r>
    </w:p>
    <w:p w14:paraId="7F95C18D" w14:textId="77777777" w:rsidR="002366A1" w:rsidRPr="00397AE1" w:rsidRDefault="002366A1" w:rsidP="002366A1">
      <w:pPr>
        <w:spacing w:after="0" w:line="240" w:lineRule="auto"/>
        <w:jc w:val="center"/>
        <w:rPr>
          <w:rFonts w:ascii="Arial" w:eastAsia="Arial" w:hAnsi="Arial" w:cs="Arial"/>
          <w:color w:val="000000" w:themeColor="text1"/>
        </w:rPr>
      </w:pPr>
    </w:p>
    <w:p w14:paraId="70B57441" w14:textId="60DDD8C5"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metodología de evaluación de cartera establecida por COOPEAIPE se realizó a partir del análisis de los seis criterios mínimos obligatorios que son requeridos por la Superintendencia de la Economía Solidaria en su Circular Básica Contable y Financiera No 022 de 2020, numeral 5.2.2 Capítulo II título IV y dos criterios adicionales determinados por la COOPEAIPE (modelo de pronóstico y el perfil de riesgo por actividad económica).</w:t>
      </w:r>
    </w:p>
    <w:p w14:paraId="39D1D682" w14:textId="421F0401" w:rsidR="004B62BC" w:rsidRPr="00397AE1" w:rsidRDefault="004B62BC" w:rsidP="002366A1">
      <w:pPr>
        <w:spacing w:after="0" w:line="240" w:lineRule="auto"/>
        <w:jc w:val="both"/>
        <w:rPr>
          <w:rFonts w:ascii="Arial" w:eastAsia="Arial" w:hAnsi="Arial" w:cs="Arial"/>
          <w:color w:val="000000" w:themeColor="text1"/>
        </w:rPr>
      </w:pPr>
    </w:p>
    <w:p w14:paraId="3AE97ED8" w14:textId="74726FF5" w:rsidR="004B62BC"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proceso de seguimiento y control supone un continuo monitoreo de la exposición al riesgo de crédito que permita ajustar la calificación y la estimación del nivel de deterioro que se requiere para cubrir el riesgo; así mismo, evaluar y analizar las políticas y procedimientos aplicados del SARC.</w:t>
      </w:r>
    </w:p>
    <w:p w14:paraId="653DEE2E" w14:textId="476AEA2D" w:rsidR="004B62BC" w:rsidRPr="00397AE1" w:rsidRDefault="004B62BC" w:rsidP="002366A1">
      <w:pPr>
        <w:spacing w:after="0" w:line="240" w:lineRule="auto"/>
        <w:jc w:val="both"/>
        <w:rPr>
          <w:rFonts w:ascii="Arial" w:eastAsia="Arial" w:hAnsi="Arial" w:cs="Arial"/>
          <w:color w:val="000000" w:themeColor="text1"/>
        </w:rPr>
      </w:pPr>
    </w:p>
    <w:p w14:paraId="40B46199" w14:textId="2F2F3FA0" w:rsidR="004B62BC" w:rsidRPr="00397AE1" w:rsidRDefault="00A24880"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PROCESO DE MONITOREO DE CARTERA </w:t>
      </w:r>
    </w:p>
    <w:p w14:paraId="42A8AB46" w14:textId="77777777" w:rsidR="002366A1" w:rsidRPr="00397AE1" w:rsidRDefault="002366A1" w:rsidP="002366A1">
      <w:pPr>
        <w:spacing w:after="0" w:line="240" w:lineRule="auto"/>
        <w:rPr>
          <w:rFonts w:ascii="Arial" w:eastAsia="Arial" w:hAnsi="Arial" w:cs="Arial"/>
          <w:b/>
          <w:color w:val="000000" w:themeColor="text1"/>
        </w:rPr>
      </w:pPr>
    </w:p>
    <w:p w14:paraId="496EA929" w14:textId="5EFC72FD" w:rsidR="00810C76"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Consejo de Administraci</w:t>
      </w:r>
      <w:r w:rsidR="00810C76" w:rsidRPr="00397AE1">
        <w:rPr>
          <w:rFonts w:ascii="Arial" w:hAnsi="Arial" w:cs="Arial"/>
          <w:color w:val="000000" w:themeColor="text1"/>
        </w:rPr>
        <w:t>ón</w:t>
      </w:r>
      <w:r w:rsidRPr="00397AE1">
        <w:rPr>
          <w:rFonts w:ascii="Arial" w:hAnsi="Arial" w:cs="Arial"/>
          <w:color w:val="000000" w:themeColor="text1"/>
        </w:rPr>
        <w:t xml:space="preserve"> </w:t>
      </w:r>
      <w:r w:rsidR="00810C76" w:rsidRPr="00397AE1">
        <w:rPr>
          <w:rFonts w:ascii="Arial" w:hAnsi="Arial" w:cs="Arial"/>
          <w:color w:val="000000" w:themeColor="text1"/>
        </w:rPr>
        <w:t>debe</w:t>
      </w:r>
      <w:r w:rsidRPr="00397AE1">
        <w:rPr>
          <w:rFonts w:ascii="Arial" w:hAnsi="Arial" w:cs="Arial"/>
          <w:color w:val="000000" w:themeColor="text1"/>
        </w:rPr>
        <w:t xml:space="preserve"> aprobar </w:t>
      </w:r>
      <w:r w:rsidR="00810C76" w:rsidRPr="00397AE1">
        <w:rPr>
          <w:rFonts w:ascii="Arial" w:hAnsi="Arial" w:cs="Arial"/>
          <w:color w:val="000000" w:themeColor="text1"/>
        </w:rPr>
        <w:t xml:space="preserve">las </w:t>
      </w:r>
      <w:r w:rsidRPr="00397AE1">
        <w:rPr>
          <w:rFonts w:ascii="Arial" w:hAnsi="Arial" w:cs="Arial"/>
          <w:color w:val="000000" w:themeColor="text1"/>
        </w:rPr>
        <w:t>metodologías y técnicas analíticas que permitan monitorear el perfil de riesgo de los deudores de forma que se logre identificar deterioros que podrían conllevar a un replanteamiento de las políticas y procedimientos del SARC</w:t>
      </w:r>
      <w:r w:rsidR="00810C76" w:rsidRPr="00397AE1">
        <w:rPr>
          <w:rFonts w:ascii="Arial" w:hAnsi="Arial" w:cs="Arial"/>
          <w:color w:val="000000" w:themeColor="text1"/>
        </w:rPr>
        <w:t>, a</w:t>
      </w:r>
      <w:r w:rsidRPr="00397AE1">
        <w:rPr>
          <w:rFonts w:ascii="Arial" w:hAnsi="Arial" w:cs="Arial"/>
          <w:color w:val="000000" w:themeColor="text1"/>
        </w:rPr>
        <w:t xml:space="preserve">l igual que identificar perfiles de deudores o segmentos potenciales que podrían llevar a la aplicación de estrategias de crecimiento de cartera, siempre buscando mantener el perfil de riesgo de la cartera definido por la organización solidaria. </w:t>
      </w:r>
    </w:p>
    <w:p w14:paraId="329C29CB" w14:textId="77777777" w:rsidR="00810C76" w:rsidRPr="00397AE1" w:rsidRDefault="00810C76" w:rsidP="002366A1">
      <w:pPr>
        <w:spacing w:after="0" w:line="240" w:lineRule="auto"/>
        <w:jc w:val="both"/>
        <w:rPr>
          <w:rFonts w:ascii="Arial" w:hAnsi="Arial" w:cs="Arial"/>
          <w:color w:val="000000" w:themeColor="text1"/>
        </w:rPr>
      </w:pPr>
    </w:p>
    <w:p w14:paraId="098CBDAC" w14:textId="77777777" w:rsidR="00810C76"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Dentro de las técnicas que las organizaciones podrían adoptar para el monitoreo de comportamiento de la cartera de créditos, se encuentra el análisis de cosechas, matrices de transición, la construcción de indicadores de morosidad de la cartera bajo criterios de segmentación tales como líneas de negocio, actividades económicas, ubicación geográfica, entre otras. </w:t>
      </w:r>
    </w:p>
    <w:p w14:paraId="1A898DC1" w14:textId="77777777" w:rsidR="00810C76" w:rsidRPr="00397AE1" w:rsidRDefault="00810C76" w:rsidP="002366A1">
      <w:pPr>
        <w:spacing w:after="0" w:line="240" w:lineRule="auto"/>
        <w:jc w:val="both"/>
        <w:rPr>
          <w:rFonts w:ascii="Arial" w:hAnsi="Arial" w:cs="Arial"/>
          <w:color w:val="000000" w:themeColor="text1"/>
        </w:rPr>
      </w:pPr>
    </w:p>
    <w:p w14:paraId="6BA69CBB" w14:textId="2A0FE507" w:rsidR="004B62BC" w:rsidRPr="00397AE1" w:rsidRDefault="004B62BC" w:rsidP="002366A1">
      <w:pPr>
        <w:spacing w:after="0" w:line="240" w:lineRule="auto"/>
        <w:jc w:val="both"/>
        <w:rPr>
          <w:rFonts w:ascii="Arial" w:hAnsi="Arial" w:cs="Arial"/>
          <w:color w:val="000000" w:themeColor="text1"/>
        </w:rPr>
      </w:pPr>
      <w:r w:rsidRPr="00397AE1">
        <w:rPr>
          <w:rFonts w:ascii="Arial" w:hAnsi="Arial" w:cs="Arial"/>
          <w:color w:val="000000" w:themeColor="text1"/>
        </w:rPr>
        <w:t>El monitoreo de la cartera lo deberá realizar el responsable de la gestión del riesgo crédito de forma mensual y los resultados que se generen deberán darse a conocer al Comité de Riesgos.</w:t>
      </w:r>
    </w:p>
    <w:p w14:paraId="3ED2150F" w14:textId="1C7EC049" w:rsidR="00810C76" w:rsidRPr="00397AE1" w:rsidRDefault="00810C76" w:rsidP="002366A1">
      <w:pPr>
        <w:spacing w:after="0" w:line="240" w:lineRule="auto"/>
        <w:jc w:val="both"/>
        <w:rPr>
          <w:rFonts w:ascii="Arial" w:hAnsi="Arial" w:cs="Arial"/>
          <w:color w:val="000000" w:themeColor="text1"/>
        </w:rPr>
      </w:pPr>
    </w:p>
    <w:p w14:paraId="5C621B50" w14:textId="5BBF8793" w:rsidR="00810C76" w:rsidRPr="00397AE1" w:rsidRDefault="00810C76"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PROCESO DE EVALUACIÓN DE CARTERA </w:t>
      </w:r>
    </w:p>
    <w:p w14:paraId="5DC108DD" w14:textId="77777777" w:rsidR="002366A1" w:rsidRPr="00397AE1" w:rsidRDefault="002366A1" w:rsidP="002366A1">
      <w:pPr>
        <w:spacing w:after="0" w:line="240" w:lineRule="auto"/>
        <w:rPr>
          <w:rFonts w:ascii="Arial" w:eastAsia="Arial" w:hAnsi="Arial" w:cs="Arial"/>
          <w:b/>
          <w:color w:val="000000" w:themeColor="text1"/>
        </w:rPr>
      </w:pPr>
    </w:p>
    <w:p w14:paraId="10585532" w14:textId="77777777" w:rsidR="00F42A10"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El proceso de evaluación de cartera consiste en identificar de manera preventiva el riesgo de los créditos que pueden desmejorarse por el cambio potencial en la capacidad de pago, solvencia o calidad de las garantías que lo respaldan y realizar la respectiva recalificación y registro del deterioro. Para tal efecto, se requiere que la organización solidaria defina la periodicidad de actualización de la información de los asociados, que permitan tener una adecuada gestión del RC y cumplir con este proceso.</w:t>
      </w:r>
    </w:p>
    <w:p w14:paraId="66811EE5" w14:textId="77777777" w:rsidR="00F42A10" w:rsidRPr="00397AE1" w:rsidRDefault="00F42A10" w:rsidP="002366A1">
      <w:pPr>
        <w:spacing w:after="0" w:line="240" w:lineRule="auto"/>
        <w:jc w:val="both"/>
        <w:rPr>
          <w:rFonts w:ascii="Arial" w:hAnsi="Arial" w:cs="Arial"/>
          <w:color w:val="000000" w:themeColor="text1"/>
        </w:rPr>
      </w:pPr>
    </w:p>
    <w:p w14:paraId="31C4D045" w14:textId="77777777" w:rsidR="00F42A10"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Dicha evaluación no consiste en la revisión física de las carpetas del crédito, sino en el establecimiento de metodologías y técnicas analíticas que permitan medir el riesgo de crédito, para la totalidad de las obligaciones crediticias vigentes </w:t>
      </w:r>
    </w:p>
    <w:p w14:paraId="73551E27" w14:textId="77777777" w:rsidR="00F42A10" w:rsidRPr="00397AE1" w:rsidRDefault="00F42A10" w:rsidP="002366A1">
      <w:pPr>
        <w:spacing w:after="0" w:line="240" w:lineRule="auto"/>
        <w:jc w:val="both"/>
        <w:rPr>
          <w:rFonts w:ascii="Arial" w:hAnsi="Arial" w:cs="Arial"/>
          <w:color w:val="000000" w:themeColor="text1"/>
        </w:rPr>
      </w:pPr>
    </w:p>
    <w:p w14:paraId="45A37035" w14:textId="0D0C6BA5" w:rsidR="00810C76" w:rsidRPr="00397AE1" w:rsidRDefault="00810C76"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Así mismo, el consejo de administración, </w:t>
      </w:r>
      <w:r w:rsidR="00F42A10" w:rsidRPr="00397AE1">
        <w:rPr>
          <w:rFonts w:ascii="Arial" w:hAnsi="Arial" w:cs="Arial"/>
          <w:color w:val="000000" w:themeColor="text1"/>
        </w:rPr>
        <w:t>debe</w:t>
      </w:r>
      <w:r w:rsidRPr="00397AE1">
        <w:rPr>
          <w:rFonts w:ascii="Arial" w:hAnsi="Arial" w:cs="Arial"/>
          <w:color w:val="000000" w:themeColor="text1"/>
        </w:rPr>
        <w:t xml:space="preserve"> aprobar tanto las metodologías y técnicas analíticas, como las políticas para el proceso de recalificación de créditos producto de las evaluaciones presentadas por el comité de riesgos; y en el caso en el que las nuevas calificaciones dieran lugar a deterioros adicionales, éstos deberán hacerse de manera inmediata, teniendo en cuenta para los casos que aplique, el numeral 5.3 </w:t>
      </w:r>
      <w:r w:rsidR="00F42A10" w:rsidRPr="00397AE1">
        <w:rPr>
          <w:rFonts w:ascii="Arial" w:hAnsi="Arial" w:cs="Arial"/>
          <w:color w:val="000000" w:themeColor="text1"/>
        </w:rPr>
        <w:t xml:space="preserve">del </w:t>
      </w:r>
      <w:r w:rsidR="00F42A10" w:rsidRPr="00397AE1">
        <w:rPr>
          <w:rFonts w:ascii="Arial" w:eastAsia="Arial" w:hAnsi="Arial" w:cs="Arial"/>
          <w:color w:val="000000" w:themeColor="text1"/>
        </w:rPr>
        <w:t>Capítulo II título IV de la Circular Básica Contable y Financiera No 022 de 2020, numeral 5.2.2 y s</w:t>
      </w:r>
      <w:r w:rsidRPr="00397AE1">
        <w:rPr>
          <w:rFonts w:ascii="Arial" w:hAnsi="Arial" w:cs="Arial"/>
          <w:color w:val="000000" w:themeColor="text1"/>
        </w:rPr>
        <w:t>erá responsabilidad de los administradores, velar por el adecuado registro de la recalificación y deterioros a que haya lugar, de acuerdo con las recomendaciones presentadas por el comité de riesgos.</w:t>
      </w:r>
    </w:p>
    <w:p w14:paraId="33BBAAC9" w14:textId="4193A594" w:rsidR="001C7197" w:rsidRPr="00397AE1" w:rsidRDefault="001C7197" w:rsidP="002366A1">
      <w:pPr>
        <w:spacing w:after="0" w:line="240" w:lineRule="auto"/>
        <w:jc w:val="both"/>
        <w:rPr>
          <w:rFonts w:ascii="Arial" w:eastAsia="Arial" w:hAnsi="Arial" w:cs="Arial"/>
          <w:color w:val="000000" w:themeColor="text1"/>
        </w:rPr>
      </w:pPr>
    </w:p>
    <w:p w14:paraId="186F22FC" w14:textId="517DE6CB" w:rsidR="00C06E70" w:rsidRPr="00397AE1" w:rsidRDefault="00C06E70" w:rsidP="002366A1">
      <w:pPr>
        <w:spacing w:after="0" w:line="240" w:lineRule="auto"/>
        <w:rPr>
          <w:rFonts w:ascii="Arial" w:eastAsia="Arial" w:hAnsi="Arial" w:cs="Arial"/>
          <w:b/>
          <w:color w:val="000000" w:themeColor="text1"/>
        </w:rPr>
      </w:pPr>
      <w:r w:rsidRPr="00397AE1">
        <w:rPr>
          <w:rFonts w:ascii="Arial" w:eastAsia="Arial" w:hAnsi="Arial" w:cs="Arial"/>
          <w:b/>
          <w:color w:val="000000" w:themeColor="text1"/>
        </w:rPr>
        <w:t xml:space="preserve">CRITERIOS DE EVALUACIÓN </w:t>
      </w:r>
    </w:p>
    <w:p w14:paraId="660BD1C9" w14:textId="77777777" w:rsidR="002366A1" w:rsidRPr="00397AE1" w:rsidRDefault="002366A1" w:rsidP="002366A1">
      <w:pPr>
        <w:spacing w:after="0" w:line="240" w:lineRule="auto"/>
        <w:rPr>
          <w:rFonts w:ascii="Arial" w:eastAsia="Arial" w:hAnsi="Arial" w:cs="Arial"/>
          <w:b/>
          <w:color w:val="000000" w:themeColor="text1"/>
        </w:rPr>
      </w:pPr>
    </w:p>
    <w:p w14:paraId="19BAFF2C" w14:textId="77777777" w:rsidR="00C06E70" w:rsidRPr="00397AE1" w:rsidRDefault="001C7197" w:rsidP="002366A1">
      <w:pPr>
        <w:spacing w:after="0" w:line="240" w:lineRule="auto"/>
        <w:jc w:val="both"/>
        <w:rPr>
          <w:rFonts w:ascii="Arial" w:hAnsi="Arial" w:cs="Arial"/>
          <w:color w:val="000000" w:themeColor="text1"/>
        </w:rPr>
      </w:pPr>
      <w:r w:rsidRPr="00397AE1">
        <w:rPr>
          <w:rFonts w:ascii="Arial" w:hAnsi="Arial" w:cs="Arial"/>
          <w:color w:val="000000" w:themeColor="text1"/>
        </w:rPr>
        <w:t>La metodología desarrollada para la evaluación de la cartera de créditos deberá contemplar como mínimo los siguientes criterios, sin perjuicio de considerar criterios adicionales que permitan identificar un mayor riesgo de acuerdo con el perfil de riesgo de la organización solidaria y a su mercado objetivo.</w:t>
      </w:r>
    </w:p>
    <w:p w14:paraId="545A53E1" w14:textId="77777777" w:rsidR="00C06E70" w:rsidRPr="00397AE1" w:rsidRDefault="00C06E70" w:rsidP="002366A1">
      <w:pPr>
        <w:spacing w:after="0" w:line="240" w:lineRule="auto"/>
        <w:jc w:val="both"/>
        <w:rPr>
          <w:rFonts w:ascii="Arial" w:hAnsi="Arial" w:cs="Arial"/>
          <w:color w:val="000000" w:themeColor="text1"/>
        </w:rPr>
      </w:pPr>
    </w:p>
    <w:p w14:paraId="06F00101"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Capacidad de pago.</w:t>
      </w:r>
      <w:r w:rsidRPr="00397AE1">
        <w:rPr>
          <w:rFonts w:ascii="Arial" w:hAnsi="Arial" w:cs="Arial"/>
          <w:color w:val="000000" w:themeColor="text1"/>
        </w:rPr>
        <w:t xml:space="preserve"> Se deberá actualizar y analizar la información del flujo de ingresos y egresos del deudor o del proyecto, así como la información comercial y financiera provenientes de otras fuentes y demás variables sectoriales y macroeconómicas que lo afecten.</w:t>
      </w:r>
    </w:p>
    <w:p w14:paraId="291B244D"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Solvencia del deudor.</w:t>
      </w:r>
      <w:r w:rsidRPr="00397AE1">
        <w:rPr>
          <w:rFonts w:ascii="Arial" w:hAnsi="Arial" w:cs="Arial"/>
          <w:color w:val="000000" w:themeColor="text1"/>
        </w:rPr>
        <w:t xml:space="preserve"> Se deberá actualizar y analizar a través de variables como el nivel de endeudamiento, la calidad y composición de los activos, pasivos, patrimonio y contingencias del deudor o del proyecto. </w:t>
      </w:r>
    </w:p>
    <w:p w14:paraId="7AC47345"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Garantías</w:t>
      </w:r>
      <w:r w:rsidRPr="00397AE1">
        <w:rPr>
          <w:rFonts w:ascii="Arial" w:hAnsi="Arial" w:cs="Arial"/>
          <w:color w:val="000000" w:themeColor="text1"/>
        </w:rPr>
        <w:t>. Se deberá actualizar conforme a las instrucciones contenidas en el presente capítulo, y analizar su liquidez, idoneidad, valor y cobertura</w:t>
      </w:r>
      <w:r w:rsidR="007B2CE9" w:rsidRPr="00397AE1">
        <w:rPr>
          <w:rFonts w:ascii="Arial" w:hAnsi="Arial" w:cs="Arial"/>
          <w:color w:val="000000" w:themeColor="text1"/>
        </w:rPr>
        <w:t>.</w:t>
      </w:r>
    </w:p>
    <w:p w14:paraId="384C1029"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Servicio de la deuda</w:t>
      </w:r>
      <w:r w:rsidRPr="00397AE1">
        <w:rPr>
          <w:rFonts w:ascii="Arial" w:hAnsi="Arial" w:cs="Arial"/>
          <w:color w:val="000000" w:themeColor="text1"/>
        </w:rPr>
        <w:t xml:space="preserve">. Se evaluará el cumplimiento de los términos pactados, es decir, la atención oportuna de todas las cuotas (capital e intereses) o </w:t>
      </w:r>
      <w:proofErr w:type="spellStart"/>
      <w:r w:rsidRPr="00397AE1">
        <w:rPr>
          <w:rFonts w:ascii="Arial" w:hAnsi="Arial" w:cs="Arial"/>
          <w:color w:val="000000" w:themeColor="text1"/>
        </w:rPr>
        <w:t>instalamentos</w:t>
      </w:r>
      <w:proofErr w:type="spellEnd"/>
      <w:r w:rsidRPr="00397AE1">
        <w:rPr>
          <w:rFonts w:ascii="Arial" w:hAnsi="Arial" w:cs="Arial"/>
          <w:color w:val="000000" w:themeColor="text1"/>
        </w:rPr>
        <w:t>; entendiéndose como tales, cualquier pago derivado de una operación activa de crédito que deba efectuar el deudor en una fecha determinada.</w:t>
      </w:r>
    </w:p>
    <w:p w14:paraId="6284E591" w14:textId="77777777" w:rsidR="007B2CE9"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Reestructuraciones</w:t>
      </w:r>
      <w:r w:rsidRPr="00397AE1">
        <w:rPr>
          <w:rFonts w:ascii="Arial" w:hAnsi="Arial" w:cs="Arial"/>
          <w:color w:val="000000" w:themeColor="text1"/>
        </w:rPr>
        <w:t xml:space="preserve">. Se deberá analizar el número de veces que el crédito ha sido reestructurado y la naturaleza de la respectiva reestructuración. </w:t>
      </w:r>
    </w:p>
    <w:p w14:paraId="58440052" w14:textId="392F3159" w:rsidR="001C7197" w:rsidRPr="00397AE1" w:rsidRDefault="001C7197" w:rsidP="002366A1">
      <w:pPr>
        <w:pStyle w:val="Prrafodelista"/>
        <w:numPr>
          <w:ilvl w:val="0"/>
          <w:numId w:val="15"/>
        </w:numPr>
        <w:spacing w:after="0" w:line="240" w:lineRule="auto"/>
        <w:jc w:val="both"/>
        <w:rPr>
          <w:rFonts w:ascii="Arial" w:eastAsia="Arial" w:hAnsi="Arial" w:cs="Arial"/>
          <w:color w:val="000000" w:themeColor="text1"/>
        </w:rPr>
      </w:pPr>
      <w:r w:rsidRPr="00397AE1">
        <w:rPr>
          <w:rFonts w:ascii="Arial" w:hAnsi="Arial" w:cs="Arial"/>
          <w:b/>
          <w:bCs/>
          <w:color w:val="000000" w:themeColor="text1"/>
        </w:rPr>
        <w:t>Información proveniente de centrales de riesgo y demás fuentes</w:t>
      </w:r>
      <w:r w:rsidRPr="00397AE1">
        <w:rPr>
          <w:rFonts w:ascii="Arial" w:hAnsi="Arial" w:cs="Arial"/>
          <w:color w:val="000000" w:themeColor="text1"/>
        </w:rPr>
        <w:t>. Se deberá analizar la información que permita conocer la historia financiera y crediticia del deudor.</w:t>
      </w:r>
    </w:p>
    <w:p w14:paraId="32B6C850" w14:textId="292F7384" w:rsidR="001C7197" w:rsidRPr="00397AE1" w:rsidRDefault="001C7197" w:rsidP="002366A1">
      <w:pPr>
        <w:spacing w:after="0" w:line="240" w:lineRule="auto"/>
        <w:jc w:val="both"/>
        <w:rPr>
          <w:rFonts w:ascii="Arial" w:eastAsia="Arial" w:hAnsi="Arial" w:cs="Arial"/>
          <w:color w:val="000000" w:themeColor="text1"/>
        </w:rPr>
      </w:pPr>
    </w:p>
    <w:p w14:paraId="6E5884DC" w14:textId="6C1D7AC7" w:rsidR="007B2CE9" w:rsidRPr="00397AE1" w:rsidRDefault="007B2CE9" w:rsidP="002366A1">
      <w:pPr>
        <w:spacing w:after="0" w:line="240" w:lineRule="auto"/>
        <w:jc w:val="both"/>
        <w:rPr>
          <w:rFonts w:ascii="Arial" w:hAnsi="Arial" w:cs="Arial"/>
          <w:b/>
          <w:bCs/>
          <w:color w:val="000000" w:themeColor="text1"/>
        </w:rPr>
      </w:pPr>
      <w:r w:rsidRPr="00397AE1">
        <w:rPr>
          <w:rFonts w:ascii="Arial" w:hAnsi="Arial" w:cs="Arial"/>
          <w:b/>
          <w:bCs/>
          <w:color w:val="000000" w:themeColor="text1"/>
        </w:rPr>
        <w:t xml:space="preserve">PERIODICIDAD DE LA EVALUACIÓN DE CARTERA </w:t>
      </w:r>
    </w:p>
    <w:p w14:paraId="445AB276" w14:textId="77777777" w:rsidR="007B2CE9" w:rsidRPr="00397AE1" w:rsidRDefault="007B2CE9" w:rsidP="002366A1">
      <w:pPr>
        <w:spacing w:after="0" w:line="240" w:lineRule="auto"/>
        <w:jc w:val="both"/>
        <w:rPr>
          <w:rFonts w:ascii="Arial" w:hAnsi="Arial" w:cs="Arial"/>
          <w:color w:val="000000" w:themeColor="text1"/>
        </w:rPr>
      </w:pPr>
    </w:p>
    <w:p w14:paraId="1DD790E2" w14:textId="52A33F15" w:rsidR="00C06E70" w:rsidRPr="00397AE1" w:rsidRDefault="00C06E70" w:rsidP="002366A1">
      <w:pPr>
        <w:spacing w:after="0" w:line="240" w:lineRule="auto"/>
        <w:jc w:val="both"/>
        <w:rPr>
          <w:rFonts w:ascii="Arial" w:hAnsi="Arial" w:cs="Arial"/>
          <w:color w:val="000000" w:themeColor="text1"/>
        </w:rPr>
      </w:pPr>
      <w:r w:rsidRPr="00397AE1">
        <w:rPr>
          <w:rFonts w:ascii="Arial" w:hAnsi="Arial" w:cs="Arial"/>
          <w:color w:val="000000" w:themeColor="text1"/>
        </w:rPr>
        <w:t xml:space="preserve">La evaluación de cartera se deberá realizar como mínimo en forma semestral, al corte de los meses de mayo y noviembre y reflejar los resultados al corte de los meses de junio y diciembre de cada año. </w:t>
      </w:r>
    </w:p>
    <w:p w14:paraId="5BB7FD71" w14:textId="77777777" w:rsidR="002366A1" w:rsidRPr="00397AE1" w:rsidRDefault="002366A1" w:rsidP="002366A1">
      <w:pPr>
        <w:spacing w:after="0" w:line="240" w:lineRule="auto"/>
        <w:jc w:val="both"/>
        <w:rPr>
          <w:rFonts w:ascii="Arial" w:hAnsi="Arial" w:cs="Arial"/>
          <w:color w:val="000000" w:themeColor="text1"/>
        </w:rPr>
      </w:pPr>
    </w:p>
    <w:p w14:paraId="7DF4DDBA" w14:textId="664FDD91" w:rsidR="002366A1" w:rsidRPr="00397AE1" w:rsidRDefault="002366A1" w:rsidP="002366A1">
      <w:pPr>
        <w:spacing w:after="0" w:line="240" w:lineRule="auto"/>
        <w:jc w:val="both"/>
        <w:rPr>
          <w:rFonts w:ascii="Arial" w:hAnsi="Arial" w:cs="Arial"/>
          <w:b/>
          <w:bCs/>
          <w:color w:val="000000" w:themeColor="text1"/>
        </w:rPr>
      </w:pPr>
      <w:r w:rsidRPr="00397AE1">
        <w:rPr>
          <w:rFonts w:ascii="Arial" w:hAnsi="Arial" w:cs="Arial"/>
          <w:b/>
          <w:bCs/>
          <w:color w:val="000000" w:themeColor="text1"/>
        </w:rPr>
        <w:t xml:space="preserve">PERMANENCIA DE LA RECALIFICACIÓN. </w:t>
      </w:r>
    </w:p>
    <w:p w14:paraId="1AC15782" w14:textId="77777777" w:rsidR="002366A1" w:rsidRPr="00397AE1" w:rsidRDefault="002366A1" w:rsidP="002366A1">
      <w:pPr>
        <w:spacing w:after="0" w:line="240" w:lineRule="auto"/>
        <w:jc w:val="both"/>
        <w:rPr>
          <w:rFonts w:ascii="Arial" w:hAnsi="Arial" w:cs="Arial"/>
          <w:color w:val="000000" w:themeColor="text1"/>
        </w:rPr>
      </w:pPr>
    </w:p>
    <w:p w14:paraId="6909B217" w14:textId="51BEDD2D" w:rsidR="00C06E70" w:rsidRPr="00397AE1" w:rsidRDefault="00C06E70" w:rsidP="002366A1">
      <w:pPr>
        <w:spacing w:after="0" w:line="240" w:lineRule="auto"/>
        <w:jc w:val="both"/>
        <w:rPr>
          <w:rFonts w:ascii="Arial" w:eastAsia="Arial" w:hAnsi="Arial" w:cs="Arial"/>
          <w:color w:val="000000" w:themeColor="text1"/>
        </w:rPr>
      </w:pPr>
      <w:r w:rsidRPr="00397AE1">
        <w:rPr>
          <w:rFonts w:ascii="Arial" w:hAnsi="Arial" w:cs="Arial"/>
          <w:color w:val="000000" w:themeColor="text1"/>
        </w:rPr>
        <w:t xml:space="preserve">Los resultados de la evaluación de cartera en materia de recalificación de créditos aprobada por el consejo de administración, </w:t>
      </w:r>
      <w:r w:rsidR="002366A1" w:rsidRPr="00397AE1">
        <w:rPr>
          <w:rFonts w:ascii="Arial" w:hAnsi="Arial" w:cs="Arial"/>
          <w:color w:val="000000" w:themeColor="text1"/>
        </w:rPr>
        <w:t>permanecerá</w:t>
      </w:r>
      <w:r w:rsidRPr="00397AE1">
        <w:rPr>
          <w:rFonts w:ascii="Arial" w:hAnsi="Arial" w:cs="Arial"/>
          <w:color w:val="000000" w:themeColor="text1"/>
        </w:rPr>
        <w:t xml:space="preserve"> hasta el próximo proceso de evaluación de cartera, o se podrá modificar antes si existe evidencia de un cambio en el nivel de riesgo que amerite su recalificación, teniendo en cuenta que la morosidad no podrá ser el único factor por considerar.</w:t>
      </w:r>
      <w:r w:rsidRPr="00397AE1">
        <w:rPr>
          <w:rFonts w:ascii="Arial" w:hAnsi="Arial" w:cs="Arial"/>
          <w:color w:val="000000" w:themeColor="text1"/>
        </w:rPr>
        <w:tab/>
      </w:r>
    </w:p>
    <w:p w14:paraId="549B5477" w14:textId="583EDF9D" w:rsidR="002366A1" w:rsidRDefault="002366A1" w:rsidP="002366A1">
      <w:pPr>
        <w:spacing w:after="0" w:line="240" w:lineRule="auto"/>
        <w:jc w:val="both"/>
        <w:rPr>
          <w:rFonts w:ascii="Arial" w:eastAsia="Arial" w:hAnsi="Arial" w:cs="Arial"/>
          <w:color w:val="000000" w:themeColor="text1"/>
        </w:rPr>
      </w:pPr>
    </w:p>
    <w:p w14:paraId="7F156C1D" w14:textId="77777777" w:rsidR="00691C70" w:rsidRPr="00397AE1" w:rsidRDefault="00691C70" w:rsidP="002366A1">
      <w:pPr>
        <w:spacing w:after="0" w:line="240" w:lineRule="auto"/>
        <w:jc w:val="both"/>
        <w:rPr>
          <w:rFonts w:ascii="Arial" w:eastAsia="Arial" w:hAnsi="Arial" w:cs="Arial"/>
          <w:color w:val="000000" w:themeColor="text1"/>
        </w:rPr>
      </w:pPr>
    </w:p>
    <w:p w14:paraId="53F4E98D" w14:textId="5DFB80E2" w:rsidR="002366A1" w:rsidRPr="00397AE1" w:rsidRDefault="002366A1" w:rsidP="002366A1">
      <w:pPr>
        <w:spacing w:after="0" w:line="240" w:lineRule="auto"/>
        <w:jc w:val="both"/>
        <w:rPr>
          <w:rFonts w:ascii="Arial" w:eastAsia="Arial" w:hAnsi="Arial" w:cs="Arial"/>
          <w:b/>
          <w:bCs/>
          <w:color w:val="000000" w:themeColor="text1"/>
        </w:rPr>
      </w:pPr>
      <w:r w:rsidRPr="00397AE1">
        <w:rPr>
          <w:rFonts w:ascii="Arial" w:eastAsia="Arial" w:hAnsi="Arial" w:cs="Arial"/>
          <w:b/>
          <w:bCs/>
          <w:color w:val="000000" w:themeColor="text1"/>
        </w:rPr>
        <w:lastRenderedPageBreak/>
        <w:t>METODOLOGÍA EVALUACIÓN DE CARTERA ADOPTADA POR COOPEAIPE</w:t>
      </w:r>
    </w:p>
    <w:p w14:paraId="43540B35" w14:textId="77777777" w:rsidR="001C7197" w:rsidRPr="00397AE1" w:rsidRDefault="001C7197" w:rsidP="002366A1">
      <w:pPr>
        <w:spacing w:after="0" w:line="240" w:lineRule="auto"/>
        <w:jc w:val="both"/>
        <w:rPr>
          <w:rFonts w:ascii="Arial" w:eastAsia="Arial" w:hAnsi="Arial" w:cs="Arial"/>
          <w:color w:val="000000" w:themeColor="text1"/>
        </w:rPr>
      </w:pPr>
    </w:p>
    <w:p w14:paraId="4F68B0FC"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modelo establecido se compone de los siguientes aspectos técnicos y metodológicos:</w:t>
      </w:r>
    </w:p>
    <w:p w14:paraId="7E5A9D91" w14:textId="77777777" w:rsidR="00EC2FE6" w:rsidRPr="00397AE1" w:rsidRDefault="00EC2FE6" w:rsidP="002366A1">
      <w:pPr>
        <w:spacing w:after="0" w:line="240" w:lineRule="auto"/>
        <w:jc w:val="both"/>
        <w:rPr>
          <w:rFonts w:ascii="Arial" w:eastAsia="Arial" w:hAnsi="Arial" w:cs="Arial"/>
          <w:color w:val="000000" w:themeColor="text1"/>
        </w:rPr>
      </w:pPr>
    </w:p>
    <w:p w14:paraId="755BC4B3"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CRITERIOS EVALUADOS E INDICADORES</w:t>
      </w:r>
    </w:p>
    <w:p w14:paraId="5C95FF23" w14:textId="77777777" w:rsidR="00EC2FE6" w:rsidRPr="00397AE1" w:rsidRDefault="00EC2FE6" w:rsidP="002366A1">
      <w:pPr>
        <w:spacing w:after="0" w:line="240" w:lineRule="auto"/>
        <w:jc w:val="both"/>
        <w:rPr>
          <w:rFonts w:ascii="Arial" w:eastAsia="Arial" w:hAnsi="Arial" w:cs="Arial"/>
          <w:color w:val="000000" w:themeColor="text1"/>
        </w:rPr>
      </w:pPr>
    </w:p>
    <w:p w14:paraId="41C01C06" w14:textId="77777777" w:rsidR="002366A1"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análisis parte de una calificación global de riesgo sobre los criterios establecidos para el proceso de evaluación de cartera que se desarrollan desde el comportamiento de indicadores base para cada uno.</w:t>
      </w:r>
      <w:r w:rsidR="002366A1" w:rsidRPr="00397AE1">
        <w:rPr>
          <w:rFonts w:ascii="Arial" w:eastAsia="Arial" w:hAnsi="Arial" w:cs="Arial"/>
          <w:color w:val="000000" w:themeColor="text1"/>
        </w:rPr>
        <w:t xml:space="preserve"> </w:t>
      </w:r>
      <w:r w:rsidRPr="00397AE1">
        <w:rPr>
          <w:rFonts w:ascii="Arial" w:eastAsia="Arial" w:hAnsi="Arial" w:cs="Arial"/>
          <w:color w:val="000000" w:themeColor="text1"/>
        </w:rPr>
        <w:t xml:space="preserve">De acuerdo con lo anterior, los criterios establecidos son: </w:t>
      </w:r>
    </w:p>
    <w:p w14:paraId="533EFFC7" w14:textId="77777777" w:rsidR="002366A1" w:rsidRPr="00397AE1" w:rsidRDefault="002366A1" w:rsidP="002366A1">
      <w:pPr>
        <w:spacing w:after="0" w:line="240" w:lineRule="auto"/>
        <w:jc w:val="both"/>
        <w:rPr>
          <w:rFonts w:ascii="Arial" w:eastAsia="Arial" w:hAnsi="Arial" w:cs="Arial"/>
          <w:color w:val="000000" w:themeColor="text1"/>
        </w:rPr>
      </w:pPr>
    </w:p>
    <w:p w14:paraId="56EB0A92" w14:textId="73E3C803"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Capacidad de pago</w:t>
      </w:r>
      <w:r w:rsidR="002366A1" w:rsidRPr="00397AE1">
        <w:rPr>
          <w:rFonts w:ascii="Arial" w:eastAsia="Arial" w:hAnsi="Arial" w:cs="Arial"/>
          <w:color w:val="000000" w:themeColor="text1"/>
        </w:rPr>
        <w:t>.</w:t>
      </w:r>
    </w:p>
    <w:p w14:paraId="066031B5" w14:textId="4C9B9471"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Solvencia</w:t>
      </w:r>
      <w:r w:rsidR="002366A1" w:rsidRPr="00397AE1">
        <w:rPr>
          <w:rFonts w:ascii="Arial" w:eastAsia="Arial" w:hAnsi="Arial" w:cs="Arial"/>
          <w:color w:val="000000" w:themeColor="text1"/>
        </w:rPr>
        <w:t>.</w:t>
      </w:r>
      <w:r w:rsidRPr="00397AE1">
        <w:rPr>
          <w:rFonts w:ascii="Arial" w:eastAsia="Arial" w:hAnsi="Arial" w:cs="Arial"/>
          <w:color w:val="000000" w:themeColor="text1"/>
        </w:rPr>
        <w:t xml:space="preserve"> </w:t>
      </w:r>
    </w:p>
    <w:p w14:paraId="17F54DAA"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Garantía</w:t>
      </w:r>
      <w:r w:rsidR="002366A1" w:rsidRPr="00397AE1">
        <w:rPr>
          <w:rFonts w:ascii="Arial" w:eastAsia="Arial" w:hAnsi="Arial" w:cs="Arial"/>
          <w:color w:val="000000" w:themeColor="text1"/>
        </w:rPr>
        <w:t>.</w:t>
      </w:r>
    </w:p>
    <w:p w14:paraId="6201305F"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Servicio de Deuda (12m+)</w:t>
      </w:r>
      <w:r w:rsidR="002366A1" w:rsidRPr="00397AE1">
        <w:rPr>
          <w:rFonts w:ascii="Arial" w:eastAsia="Arial" w:hAnsi="Arial" w:cs="Arial"/>
          <w:color w:val="000000" w:themeColor="text1"/>
        </w:rPr>
        <w:t>.</w:t>
      </w:r>
    </w:p>
    <w:p w14:paraId="339740E4"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Reestructuración / Novación / Rescate.</w:t>
      </w:r>
    </w:p>
    <w:p w14:paraId="01ADDF0A" w14:textId="77777777" w:rsidR="002366A1"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Central de Riesgo.</w:t>
      </w:r>
    </w:p>
    <w:p w14:paraId="7127C167" w14:textId="06DBEBDB" w:rsidR="00F56D18"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Modelo Interno </w:t>
      </w:r>
      <w:r w:rsidR="004B44A3" w:rsidRPr="00397AE1">
        <w:rPr>
          <w:rFonts w:ascii="Arial" w:eastAsia="Arial" w:hAnsi="Arial" w:cs="Arial"/>
          <w:color w:val="000000" w:themeColor="text1"/>
        </w:rPr>
        <w:t>Pronóstico</w:t>
      </w:r>
      <w:r w:rsidRPr="00397AE1">
        <w:rPr>
          <w:rFonts w:ascii="Arial" w:eastAsia="Arial" w:hAnsi="Arial" w:cs="Arial"/>
          <w:color w:val="000000" w:themeColor="text1"/>
        </w:rPr>
        <w:t xml:space="preserve"> (60+).</w:t>
      </w:r>
    </w:p>
    <w:p w14:paraId="1E770BBF" w14:textId="6EE56384" w:rsidR="00EC2FE6" w:rsidRPr="00397AE1" w:rsidRDefault="00EC2FE6" w:rsidP="002366A1">
      <w:pPr>
        <w:pStyle w:val="Prrafodelista"/>
        <w:numPr>
          <w:ilvl w:val="0"/>
          <w:numId w:val="17"/>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Actividad Económica Perfil de Riesgo. </w:t>
      </w:r>
    </w:p>
    <w:p w14:paraId="580A72AE" w14:textId="77777777" w:rsidR="00EC2FE6" w:rsidRPr="00397AE1" w:rsidRDefault="00EC2FE6" w:rsidP="002366A1">
      <w:pPr>
        <w:spacing w:after="0" w:line="240" w:lineRule="auto"/>
        <w:jc w:val="both"/>
        <w:rPr>
          <w:rFonts w:ascii="Arial" w:eastAsia="Arial" w:hAnsi="Arial" w:cs="Arial"/>
          <w:color w:val="000000" w:themeColor="text1"/>
        </w:rPr>
      </w:pPr>
    </w:p>
    <w:p w14:paraId="23DE645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partir de los cuales, se formularon los siguientes indicadores con el propósito de lograr una recalificación de los portafolios de cartera de crédito por riesgo, en cumplimiento de la normatividad vigente:</w:t>
      </w:r>
    </w:p>
    <w:p w14:paraId="25BB2881" w14:textId="77777777" w:rsidR="00EC2FE6" w:rsidRPr="00397AE1" w:rsidRDefault="00EC2FE6" w:rsidP="002366A1">
      <w:pPr>
        <w:spacing w:after="0" w:line="240" w:lineRule="auto"/>
        <w:jc w:val="both"/>
        <w:rPr>
          <w:rFonts w:ascii="Arial" w:eastAsia="Arial" w:hAnsi="Arial" w:cs="Arial"/>
          <w:color w:val="000000" w:themeColor="text1"/>
        </w:rPr>
      </w:pPr>
    </w:p>
    <w:tbl>
      <w:tblPr>
        <w:tblW w:w="9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8"/>
        <w:gridCol w:w="8909"/>
      </w:tblGrid>
      <w:tr w:rsidR="004B44A3" w:rsidRPr="00397AE1" w14:paraId="61018ABE" w14:textId="77777777" w:rsidTr="002366A1">
        <w:trPr>
          <w:trHeight w:val="20"/>
          <w:jc w:val="center"/>
        </w:trPr>
        <w:tc>
          <w:tcPr>
            <w:tcW w:w="9587" w:type="dxa"/>
            <w:gridSpan w:val="2"/>
            <w:shd w:val="clear" w:color="auto" w:fill="C2D69B" w:themeFill="accent3" w:themeFillTint="99"/>
            <w:vAlign w:val="center"/>
          </w:tcPr>
          <w:p w14:paraId="180DB5B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xml:space="preserve">CRITERIOS </w:t>
            </w:r>
          </w:p>
        </w:tc>
      </w:tr>
      <w:tr w:rsidR="004B44A3" w:rsidRPr="00397AE1" w14:paraId="60AA5A7A" w14:textId="77777777" w:rsidTr="002366A1">
        <w:trPr>
          <w:trHeight w:val="20"/>
          <w:jc w:val="center"/>
        </w:trPr>
        <w:tc>
          <w:tcPr>
            <w:tcW w:w="9587" w:type="dxa"/>
            <w:gridSpan w:val="2"/>
            <w:shd w:val="clear" w:color="auto" w:fill="C2D69B" w:themeFill="accent3" w:themeFillTint="99"/>
            <w:vAlign w:val="center"/>
          </w:tcPr>
          <w:p w14:paraId="133483A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 CAPACIDAD DE PAGO</w:t>
            </w:r>
          </w:p>
        </w:tc>
      </w:tr>
      <w:tr w:rsidR="004B44A3" w:rsidRPr="00397AE1" w14:paraId="45125DD1" w14:textId="77777777" w:rsidTr="00B66853">
        <w:trPr>
          <w:trHeight w:val="20"/>
          <w:jc w:val="center"/>
        </w:trPr>
        <w:tc>
          <w:tcPr>
            <w:tcW w:w="678" w:type="dxa"/>
            <w:shd w:val="clear" w:color="auto" w:fill="auto"/>
            <w:vAlign w:val="center"/>
          </w:tcPr>
          <w:p w14:paraId="025DF3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8909" w:type="dxa"/>
            <w:shd w:val="clear" w:color="auto" w:fill="auto"/>
            <w:vAlign w:val="center"/>
          </w:tcPr>
          <w:p w14:paraId="6960E3D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AL CORTE</w:t>
            </w:r>
          </w:p>
        </w:tc>
      </w:tr>
      <w:tr w:rsidR="004B44A3" w:rsidRPr="00397AE1" w14:paraId="724F04E4" w14:textId="77777777" w:rsidTr="00B66853">
        <w:trPr>
          <w:trHeight w:val="20"/>
          <w:jc w:val="center"/>
        </w:trPr>
        <w:tc>
          <w:tcPr>
            <w:tcW w:w="678" w:type="dxa"/>
            <w:shd w:val="clear" w:color="auto" w:fill="auto"/>
            <w:vAlign w:val="center"/>
          </w:tcPr>
          <w:p w14:paraId="6CA6052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w:t>
            </w:r>
          </w:p>
        </w:tc>
        <w:tc>
          <w:tcPr>
            <w:tcW w:w="8909" w:type="dxa"/>
            <w:shd w:val="clear" w:color="auto" w:fill="auto"/>
            <w:vAlign w:val="center"/>
          </w:tcPr>
          <w:p w14:paraId="3821588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ORIGINACION</w:t>
            </w:r>
          </w:p>
        </w:tc>
      </w:tr>
      <w:tr w:rsidR="004B44A3" w:rsidRPr="00397AE1" w14:paraId="66BF0B2B" w14:textId="77777777" w:rsidTr="00B66853">
        <w:trPr>
          <w:trHeight w:val="20"/>
          <w:jc w:val="center"/>
        </w:trPr>
        <w:tc>
          <w:tcPr>
            <w:tcW w:w="678" w:type="dxa"/>
            <w:shd w:val="clear" w:color="auto" w:fill="auto"/>
            <w:vAlign w:val="center"/>
          </w:tcPr>
          <w:p w14:paraId="5C7B9FB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8909" w:type="dxa"/>
            <w:shd w:val="clear" w:color="auto" w:fill="auto"/>
            <w:vAlign w:val="center"/>
          </w:tcPr>
          <w:p w14:paraId="0DAAA66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VARIACION ANUAL CAPACIDAD DE PAGO</w:t>
            </w:r>
          </w:p>
        </w:tc>
      </w:tr>
      <w:tr w:rsidR="004B44A3" w:rsidRPr="00397AE1" w14:paraId="6FA06991" w14:textId="77777777" w:rsidTr="00B66853">
        <w:trPr>
          <w:trHeight w:val="20"/>
          <w:jc w:val="center"/>
        </w:trPr>
        <w:tc>
          <w:tcPr>
            <w:tcW w:w="678" w:type="dxa"/>
            <w:shd w:val="clear" w:color="auto" w:fill="auto"/>
            <w:vAlign w:val="center"/>
          </w:tcPr>
          <w:p w14:paraId="4A1C689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1.4</w:t>
            </w:r>
          </w:p>
        </w:tc>
        <w:tc>
          <w:tcPr>
            <w:tcW w:w="8909" w:type="dxa"/>
            <w:shd w:val="clear" w:color="auto" w:fill="auto"/>
            <w:vAlign w:val="center"/>
          </w:tcPr>
          <w:p w14:paraId="3EE4EE8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ACTUALIZACION DATOS</w:t>
            </w:r>
          </w:p>
        </w:tc>
      </w:tr>
      <w:tr w:rsidR="004B44A3" w:rsidRPr="00397AE1" w14:paraId="1DB94879" w14:textId="77777777" w:rsidTr="002366A1">
        <w:trPr>
          <w:trHeight w:val="20"/>
          <w:jc w:val="center"/>
        </w:trPr>
        <w:tc>
          <w:tcPr>
            <w:tcW w:w="9587" w:type="dxa"/>
            <w:gridSpan w:val="2"/>
            <w:shd w:val="clear" w:color="auto" w:fill="C2D69B" w:themeFill="accent3" w:themeFillTint="99"/>
            <w:vAlign w:val="center"/>
          </w:tcPr>
          <w:p w14:paraId="3F899F8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 SOLVENCIA</w:t>
            </w:r>
          </w:p>
        </w:tc>
      </w:tr>
      <w:tr w:rsidR="004B44A3" w:rsidRPr="00397AE1" w14:paraId="389E5B5B" w14:textId="77777777" w:rsidTr="00B66853">
        <w:trPr>
          <w:trHeight w:val="20"/>
          <w:jc w:val="center"/>
        </w:trPr>
        <w:tc>
          <w:tcPr>
            <w:tcW w:w="678" w:type="dxa"/>
            <w:shd w:val="clear" w:color="auto" w:fill="auto"/>
            <w:vAlign w:val="center"/>
          </w:tcPr>
          <w:p w14:paraId="681E194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8909" w:type="dxa"/>
            <w:shd w:val="clear" w:color="auto" w:fill="auto"/>
            <w:vAlign w:val="center"/>
          </w:tcPr>
          <w:p w14:paraId="65BDACE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r>
      <w:tr w:rsidR="004B44A3" w:rsidRPr="00397AE1" w14:paraId="6C4851F6" w14:textId="77777777" w:rsidTr="00B66853">
        <w:trPr>
          <w:trHeight w:val="20"/>
          <w:jc w:val="center"/>
        </w:trPr>
        <w:tc>
          <w:tcPr>
            <w:tcW w:w="678" w:type="dxa"/>
            <w:shd w:val="clear" w:color="auto" w:fill="auto"/>
            <w:vAlign w:val="center"/>
          </w:tcPr>
          <w:p w14:paraId="2E2372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8909" w:type="dxa"/>
            <w:shd w:val="clear" w:color="auto" w:fill="auto"/>
            <w:vAlign w:val="center"/>
          </w:tcPr>
          <w:p w14:paraId="20E0D49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tc>
      </w:tr>
      <w:tr w:rsidR="004B44A3" w:rsidRPr="00397AE1" w14:paraId="2A549BE6" w14:textId="77777777" w:rsidTr="00B66853">
        <w:trPr>
          <w:trHeight w:val="20"/>
          <w:jc w:val="center"/>
        </w:trPr>
        <w:tc>
          <w:tcPr>
            <w:tcW w:w="678" w:type="dxa"/>
            <w:shd w:val="clear" w:color="auto" w:fill="auto"/>
            <w:vAlign w:val="center"/>
          </w:tcPr>
          <w:p w14:paraId="2D7D31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8909" w:type="dxa"/>
            <w:shd w:val="clear" w:color="auto" w:fill="auto"/>
            <w:vAlign w:val="center"/>
          </w:tcPr>
          <w:p w14:paraId="36E27FF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r>
      <w:tr w:rsidR="004B44A3" w:rsidRPr="00397AE1" w14:paraId="4F8EC2C9" w14:textId="77777777" w:rsidTr="00B66853">
        <w:trPr>
          <w:trHeight w:val="20"/>
          <w:jc w:val="center"/>
        </w:trPr>
        <w:tc>
          <w:tcPr>
            <w:tcW w:w="678" w:type="dxa"/>
            <w:shd w:val="clear" w:color="auto" w:fill="auto"/>
            <w:vAlign w:val="center"/>
          </w:tcPr>
          <w:p w14:paraId="0AED869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8909" w:type="dxa"/>
            <w:shd w:val="clear" w:color="auto" w:fill="auto"/>
            <w:vAlign w:val="center"/>
          </w:tcPr>
          <w:p w14:paraId="555240D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r>
      <w:tr w:rsidR="004B44A3" w:rsidRPr="00397AE1" w14:paraId="5D5FB6B1" w14:textId="77777777" w:rsidTr="00B66853">
        <w:trPr>
          <w:trHeight w:val="20"/>
          <w:jc w:val="center"/>
        </w:trPr>
        <w:tc>
          <w:tcPr>
            <w:tcW w:w="678" w:type="dxa"/>
            <w:shd w:val="clear" w:color="auto" w:fill="auto"/>
            <w:vAlign w:val="center"/>
          </w:tcPr>
          <w:p w14:paraId="32D37FD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8909" w:type="dxa"/>
            <w:shd w:val="clear" w:color="auto" w:fill="auto"/>
            <w:vAlign w:val="center"/>
          </w:tcPr>
          <w:p w14:paraId="76DB7D3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CORTE</w:t>
            </w:r>
          </w:p>
        </w:tc>
      </w:tr>
      <w:tr w:rsidR="004B44A3" w:rsidRPr="00397AE1" w14:paraId="6AA6E545" w14:textId="77777777" w:rsidTr="00B66853">
        <w:trPr>
          <w:trHeight w:val="20"/>
          <w:jc w:val="center"/>
        </w:trPr>
        <w:tc>
          <w:tcPr>
            <w:tcW w:w="678" w:type="dxa"/>
            <w:shd w:val="clear" w:color="auto" w:fill="auto"/>
            <w:vAlign w:val="center"/>
          </w:tcPr>
          <w:p w14:paraId="3BF08D2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2.6</w:t>
            </w:r>
          </w:p>
        </w:tc>
        <w:tc>
          <w:tcPr>
            <w:tcW w:w="8909" w:type="dxa"/>
            <w:shd w:val="clear" w:color="auto" w:fill="auto"/>
            <w:vAlign w:val="center"/>
          </w:tcPr>
          <w:p w14:paraId="1662E2E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ORIGINACION</w:t>
            </w:r>
          </w:p>
        </w:tc>
      </w:tr>
      <w:tr w:rsidR="004B44A3" w:rsidRPr="00397AE1" w14:paraId="75D6BAFA" w14:textId="77777777" w:rsidTr="002366A1">
        <w:trPr>
          <w:trHeight w:val="20"/>
          <w:jc w:val="center"/>
        </w:trPr>
        <w:tc>
          <w:tcPr>
            <w:tcW w:w="9587" w:type="dxa"/>
            <w:gridSpan w:val="2"/>
            <w:shd w:val="clear" w:color="auto" w:fill="C2D69B" w:themeFill="accent3" w:themeFillTint="99"/>
            <w:vAlign w:val="center"/>
          </w:tcPr>
          <w:p w14:paraId="4DB6B8A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III. GARANTIA</w:t>
            </w:r>
          </w:p>
        </w:tc>
      </w:tr>
      <w:tr w:rsidR="004B44A3" w:rsidRPr="00397AE1" w14:paraId="7B839CB3" w14:textId="77777777" w:rsidTr="00B66853">
        <w:trPr>
          <w:trHeight w:val="20"/>
          <w:jc w:val="center"/>
        </w:trPr>
        <w:tc>
          <w:tcPr>
            <w:tcW w:w="678" w:type="dxa"/>
            <w:shd w:val="clear" w:color="auto" w:fill="auto"/>
            <w:vAlign w:val="center"/>
          </w:tcPr>
          <w:p w14:paraId="49D000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3.1</w:t>
            </w:r>
          </w:p>
        </w:tc>
        <w:tc>
          <w:tcPr>
            <w:tcW w:w="8909" w:type="dxa"/>
            <w:shd w:val="clear" w:color="auto" w:fill="auto"/>
            <w:vAlign w:val="center"/>
          </w:tcPr>
          <w:p w14:paraId="4BB50B6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(VALOR GARANTIA ADMISIBLE+APORTES) PONDERADOS / SALDO OPERAC</w:t>
            </w:r>
          </w:p>
        </w:tc>
      </w:tr>
      <w:tr w:rsidR="004B44A3" w:rsidRPr="00397AE1" w14:paraId="7B8F2947" w14:textId="77777777" w:rsidTr="00B66853">
        <w:trPr>
          <w:trHeight w:val="20"/>
          <w:jc w:val="center"/>
        </w:trPr>
        <w:tc>
          <w:tcPr>
            <w:tcW w:w="678" w:type="dxa"/>
            <w:shd w:val="clear" w:color="auto" w:fill="auto"/>
            <w:vAlign w:val="center"/>
          </w:tcPr>
          <w:p w14:paraId="031F6BE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3.2</w:t>
            </w:r>
          </w:p>
        </w:tc>
        <w:tc>
          <w:tcPr>
            <w:tcW w:w="8909" w:type="dxa"/>
            <w:shd w:val="clear" w:color="auto" w:fill="auto"/>
            <w:vAlign w:val="center"/>
          </w:tcPr>
          <w:p w14:paraId="677B2D8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TOTAL DEUDORES SOLIDARIOS</w:t>
            </w:r>
          </w:p>
        </w:tc>
      </w:tr>
      <w:tr w:rsidR="004B44A3" w:rsidRPr="00397AE1" w14:paraId="2616384F" w14:textId="77777777" w:rsidTr="00B66853">
        <w:trPr>
          <w:trHeight w:val="20"/>
          <w:jc w:val="center"/>
        </w:trPr>
        <w:tc>
          <w:tcPr>
            <w:tcW w:w="678" w:type="dxa"/>
            <w:shd w:val="clear" w:color="auto" w:fill="auto"/>
            <w:vAlign w:val="center"/>
          </w:tcPr>
          <w:p w14:paraId="3E2F7C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3.3</w:t>
            </w:r>
          </w:p>
        </w:tc>
        <w:tc>
          <w:tcPr>
            <w:tcW w:w="8909" w:type="dxa"/>
            <w:shd w:val="clear" w:color="auto" w:fill="auto"/>
            <w:vAlign w:val="center"/>
          </w:tcPr>
          <w:p w14:paraId="3EC1A65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FONDO DE GARANTIA</w:t>
            </w:r>
          </w:p>
        </w:tc>
      </w:tr>
      <w:tr w:rsidR="004B44A3" w:rsidRPr="00397AE1" w14:paraId="5E6D73C7" w14:textId="77777777" w:rsidTr="002366A1">
        <w:trPr>
          <w:trHeight w:val="20"/>
          <w:jc w:val="center"/>
        </w:trPr>
        <w:tc>
          <w:tcPr>
            <w:tcW w:w="9587" w:type="dxa"/>
            <w:gridSpan w:val="2"/>
            <w:shd w:val="clear" w:color="auto" w:fill="C2D69B" w:themeFill="accent3" w:themeFillTint="99"/>
            <w:vAlign w:val="center"/>
          </w:tcPr>
          <w:p w14:paraId="0E5B44D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IV. SERVICIO DE DEUDA (12M+)</w:t>
            </w:r>
          </w:p>
        </w:tc>
      </w:tr>
      <w:tr w:rsidR="004B44A3" w:rsidRPr="00397AE1" w14:paraId="0AFEFFC0" w14:textId="77777777" w:rsidTr="00B66853">
        <w:trPr>
          <w:trHeight w:val="20"/>
          <w:jc w:val="center"/>
        </w:trPr>
        <w:tc>
          <w:tcPr>
            <w:tcW w:w="678" w:type="dxa"/>
            <w:shd w:val="clear" w:color="auto" w:fill="auto"/>
            <w:vAlign w:val="center"/>
          </w:tcPr>
          <w:p w14:paraId="27FF7A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8909" w:type="dxa"/>
            <w:shd w:val="clear" w:color="auto" w:fill="auto"/>
            <w:vAlign w:val="center"/>
          </w:tcPr>
          <w:p w14:paraId="0F0D443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MAXM3M</w:t>
            </w:r>
          </w:p>
        </w:tc>
      </w:tr>
      <w:tr w:rsidR="004B44A3" w:rsidRPr="00397AE1" w14:paraId="600E635E" w14:textId="77777777" w:rsidTr="00B66853">
        <w:trPr>
          <w:trHeight w:val="20"/>
          <w:jc w:val="center"/>
        </w:trPr>
        <w:tc>
          <w:tcPr>
            <w:tcW w:w="678" w:type="dxa"/>
            <w:shd w:val="clear" w:color="auto" w:fill="auto"/>
            <w:vAlign w:val="center"/>
          </w:tcPr>
          <w:p w14:paraId="73A60F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8909" w:type="dxa"/>
            <w:shd w:val="clear" w:color="auto" w:fill="auto"/>
            <w:vAlign w:val="center"/>
          </w:tcPr>
          <w:p w14:paraId="44A744F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MAXM6M</w:t>
            </w:r>
          </w:p>
        </w:tc>
      </w:tr>
      <w:tr w:rsidR="004B44A3" w:rsidRPr="00397AE1" w14:paraId="362E5B33" w14:textId="77777777" w:rsidTr="00B66853">
        <w:trPr>
          <w:trHeight w:val="20"/>
          <w:jc w:val="center"/>
        </w:trPr>
        <w:tc>
          <w:tcPr>
            <w:tcW w:w="678" w:type="dxa"/>
            <w:shd w:val="clear" w:color="auto" w:fill="auto"/>
            <w:vAlign w:val="center"/>
          </w:tcPr>
          <w:p w14:paraId="2306F5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8909" w:type="dxa"/>
            <w:shd w:val="clear" w:color="auto" w:fill="auto"/>
            <w:vAlign w:val="center"/>
          </w:tcPr>
          <w:p w14:paraId="5D08D05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MAXM12M</w:t>
            </w:r>
          </w:p>
        </w:tc>
      </w:tr>
      <w:tr w:rsidR="004B44A3" w:rsidRPr="00397AE1" w14:paraId="3F3C8FFC" w14:textId="77777777" w:rsidTr="00B66853">
        <w:trPr>
          <w:trHeight w:val="20"/>
          <w:jc w:val="center"/>
        </w:trPr>
        <w:tc>
          <w:tcPr>
            <w:tcW w:w="678" w:type="dxa"/>
            <w:shd w:val="clear" w:color="auto" w:fill="auto"/>
            <w:vAlign w:val="center"/>
          </w:tcPr>
          <w:p w14:paraId="2B6D7E1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8909" w:type="dxa"/>
            <w:shd w:val="clear" w:color="auto" w:fill="auto"/>
            <w:vAlign w:val="center"/>
          </w:tcPr>
          <w:p w14:paraId="228ABB3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CONTMORA 30+ EN 12 MESES (Veces)</w:t>
            </w:r>
          </w:p>
        </w:tc>
      </w:tr>
      <w:tr w:rsidR="004B44A3" w:rsidRPr="00397AE1" w14:paraId="47FF8C1D" w14:textId="77777777" w:rsidTr="00B66853">
        <w:trPr>
          <w:trHeight w:val="20"/>
          <w:jc w:val="center"/>
        </w:trPr>
        <w:tc>
          <w:tcPr>
            <w:tcW w:w="678" w:type="dxa"/>
            <w:shd w:val="clear" w:color="auto" w:fill="auto"/>
            <w:vAlign w:val="center"/>
          </w:tcPr>
          <w:p w14:paraId="116C851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8909" w:type="dxa"/>
            <w:shd w:val="clear" w:color="auto" w:fill="auto"/>
            <w:vAlign w:val="center"/>
          </w:tcPr>
          <w:p w14:paraId="0B39EB2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SEVERIDAD (SALDO / MONTO)</w:t>
            </w:r>
          </w:p>
        </w:tc>
      </w:tr>
      <w:tr w:rsidR="004B44A3" w:rsidRPr="00397AE1" w14:paraId="0EA79324" w14:textId="77777777" w:rsidTr="002366A1">
        <w:trPr>
          <w:trHeight w:val="20"/>
          <w:jc w:val="center"/>
        </w:trPr>
        <w:tc>
          <w:tcPr>
            <w:tcW w:w="9587" w:type="dxa"/>
            <w:gridSpan w:val="2"/>
            <w:shd w:val="clear" w:color="auto" w:fill="C2D69B" w:themeFill="accent3" w:themeFillTint="99"/>
            <w:vAlign w:val="center"/>
          </w:tcPr>
          <w:p w14:paraId="62EF3A9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 REESTRUCTURACION / NOVACION / RESCATE</w:t>
            </w:r>
          </w:p>
        </w:tc>
      </w:tr>
      <w:tr w:rsidR="004B44A3" w:rsidRPr="00397AE1" w14:paraId="6FB6FC83" w14:textId="77777777" w:rsidTr="00B66853">
        <w:trPr>
          <w:trHeight w:val="20"/>
          <w:jc w:val="center"/>
        </w:trPr>
        <w:tc>
          <w:tcPr>
            <w:tcW w:w="678" w:type="dxa"/>
            <w:shd w:val="clear" w:color="auto" w:fill="auto"/>
            <w:vAlign w:val="center"/>
          </w:tcPr>
          <w:p w14:paraId="4DC48F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8909" w:type="dxa"/>
            <w:shd w:val="clear" w:color="auto" w:fill="auto"/>
            <w:vAlign w:val="center"/>
          </w:tcPr>
          <w:p w14:paraId="08B7013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REESTRUCTURACION</w:t>
            </w:r>
          </w:p>
        </w:tc>
      </w:tr>
      <w:tr w:rsidR="004B44A3" w:rsidRPr="00397AE1" w14:paraId="05F5D2C9" w14:textId="77777777" w:rsidTr="00B66853">
        <w:trPr>
          <w:trHeight w:val="20"/>
          <w:jc w:val="center"/>
        </w:trPr>
        <w:tc>
          <w:tcPr>
            <w:tcW w:w="678" w:type="dxa"/>
            <w:shd w:val="clear" w:color="auto" w:fill="auto"/>
            <w:vAlign w:val="center"/>
          </w:tcPr>
          <w:p w14:paraId="5A0223C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8909" w:type="dxa"/>
            <w:shd w:val="clear" w:color="auto" w:fill="auto"/>
            <w:vAlign w:val="center"/>
          </w:tcPr>
          <w:p w14:paraId="1F2267D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CON NOVACION</w:t>
            </w:r>
          </w:p>
        </w:tc>
      </w:tr>
      <w:tr w:rsidR="004B44A3" w:rsidRPr="00397AE1" w14:paraId="17153FD9" w14:textId="77777777" w:rsidTr="00B66853">
        <w:trPr>
          <w:trHeight w:val="20"/>
          <w:jc w:val="center"/>
        </w:trPr>
        <w:tc>
          <w:tcPr>
            <w:tcW w:w="678" w:type="dxa"/>
            <w:shd w:val="clear" w:color="auto" w:fill="auto"/>
            <w:vAlign w:val="center"/>
          </w:tcPr>
          <w:p w14:paraId="42A4274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5.3</w:t>
            </w:r>
          </w:p>
        </w:tc>
        <w:tc>
          <w:tcPr>
            <w:tcW w:w="8909" w:type="dxa"/>
            <w:shd w:val="clear" w:color="auto" w:fill="auto"/>
            <w:vAlign w:val="center"/>
          </w:tcPr>
          <w:p w14:paraId="2E83F33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RESCATE CONTINGENCIA</w:t>
            </w:r>
          </w:p>
        </w:tc>
      </w:tr>
      <w:tr w:rsidR="004B44A3" w:rsidRPr="00397AE1" w14:paraId="4583055D" w14:textId="77777777" w:rsidTr="002366A1">
        <w:trPr>
          <w:trHeight w:val="20"/>
          <w:jc w:val="center"/>
        </w:trPr>
        <w:tc>
          <w:tcPr>
            <w:tcW w:w="9587" w:type="dxa"/>
            <w:gridSpan w:val="2"/>
            <w:shd w:val="clear" w:color="auto" w:fill="C2D69B" w:themeFill="accent3" w:themeFillTint="99"/>
            <w:vAlign w:val="center"/>
          </w:tcPr>
          <w:p w14:paraId="42A816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 CENTRAL DE RIESGO</w:t>
            </w:r>
          </w:p>
        </w:tc>
      </w:tr>
      <w:tr w:rsidR="004B44A3" w:rsidRPr="00397AE1" w14:paraId="397E283E" w14:textId="77777777" w:rsidTr="00B66853">
        <w:trPr>
          <w:trHeight w:val="20"/>
          <w:jc w:val="center"/>
        </w:trPr>
        <w:tc>
          <w:tcPr>
            <w:tcW w:w="678" w:type="dxa"/>
            <w:shd w:val="clear" w:color="auto" w:fill="auto"/>
            <w:vAlign w:val="center"/>
          </w:tcPr>
          <w:p w14:paraId="4E71A72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8909" w:type="dxa"/>
            <w:shd w:val="clear" w:color="auto" w:fill="auto"/>
            <w:vAlign w:val="center"/>
          </w:tcPr>
          <w:p w14:paraId="7925C83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CALIF EXTERNA </w:t>
            </w:r>
          </w:p>
        </w:tc>
      </w:tr>
      <w:tr w:rsidR="004B44A3" w:rsidRPr="00397AE1" w14:paraId="3F330AB1" w14:textId="77777777" w:rsidTr="002366A1">
        <w:trPr>
          <w:trHeight w:val="20"/>
          <w:jc w:val="center"/>
        </w:trPr>
        <w:tc>
          <w:tcPr>
            <w:tcW w:w="9587" w:type="dxa"/>
            <w:gridSpan w:val="2"/>
            <w:shd w:val="clear" w:color="auto" w:fill="C2D69B" w:themeFill="accent3" w:themeFillTint="99"/>
            <w:vAlign w:val="center"/>
          </w:tcPr>
          <w:p w14:paraId="42367BA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 MODELO INTERNO PRONOSTICO (60+)</w:t>
            </w:r>
          </w:p>
        </w:tc>
      </w:tr>
      <w:tr w:rsidR="004B44A3" w:rsidRPr="00397AE1" w14:paraId="2080A67D" w14:textId="77777777" w:rsidTr="00B66853">
        <w:trPr>
          <w:trHeight w:val="20"/>
          <w:jc w:val="center"/>
        </w:trPr>
        <w:tc>
          <w:tcPr>
            <w:tcW w:w="678" w:type="dxa"/>
            <w:shd w:val="clear" w:color="auto" w:fill="auto"/>
            <w:vAlign w:val="center"/>
          </w:tcPr>
          <w:p w14:paraId="242DEB4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8909" w:type="dxa"/>
            <w:shd w:val="clear" w:color="auto" w:fill="auto"/>
            <w:vAlign w:val="center"/>
          </w:tcPr>
          <w:p w14:paraId="10A8383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PROBABILIDAD DEFAULT</w:t>
            </w:r>
          </w:p>
        </w:tc>
      </w:tr>
      <w:tr w:rsidR="004B44A3" w:rsidRPr="00397AE1" w14:paraId="7024E92F" w14:textId="77777777" w:rsidTr="002366A1">
        <w:trPr>
          <w:trHeight w:val="20"/>
          <w:jc w:val="center"/>
        </w:trPr>
        <w:tc>
          <w:tcPr>
            <w:tcW w:w="9587" w:type="dxa"/>
            <w:gridSpan w:val="2"/>
            <w:shd w:val="clear" w:color="auto" w:fill="C2D69B" w:themeFill="accent3" w:themeFillTint="99"/>
            <w:vAlign w:val="center"/>
          </w:tcPr>
          <w:p w14:paraId="3F09A5A8"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xml:space="preserve">VIII. ACTIVIDAD ECONÓMICA PERFIL DE RIESGO </w:t>
            </w:r>
          </w:p>
        </w:tc>
      </w:tr>
      <w:tr w:rsidR="00EC2FE6" w:rsidRPr="00397AE1" w14:paraId="22F1A2F5" w14:textId="77777777" w:rsidTr="00B66853">
        <w:trPr>
          <w:trHeight w:val="20"/>
          <w:jc w:val="center"/>
        </w:trPr>
        <w:tc>
          <w:tcPr>
            <w:tcW w:w="678" w:type="dxa"/>
            <w:shd w:val="clear" w:color="auto" w:fill="auto"/>
            <w:vAlign w:val="center"/>
          </w:tcPr>
          <w:p w14:paraId="531291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8909" w:type="dxa"/>
            <w:shd w:val="clear" w:color="auto" w:fill="auto"/>
            <w:vAlign w:val="center"/>
          </w:tcPr>
          <w:p w14:paraId="0A52BB8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PERFIL DE RIESGO</w:t>
            </w:r>
          </w:p>
        </w:tc>
      </w:tr>
    </w:tbl>
    <w:p w14:paraId="2B055437" w14:textId="77777777" w:rsidR="00EC2FE6" w:rsidRPr="00397AE1" w:rsidRDefault="00EC2FE6" w:rsidP="002366A1">
      <w:pPr>
        <w:spacing w:after="0" w:line="240" w:lineRule="auto"/>
        <w:jc w:val="both"/>
        <w:rPr>
          <w:rFonts w:ascii="Arial" w:eastAsia="Arial" w:hAnsi="Arial" w:cs="Arial"/>
          <w:color w:val="000000" w:themeColor="text1"/>
        </w:rPr>
      </w:pPr>
    </w:p>
    <w:p w14:paraId="067C993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Así las cosas, a partir de la formulación de indicadores establecidos para cada uno de los criterios, el análisis continuó con la revisión de su homogeneidad, a fin de permitir un mejor desempeño en la calificación y el perfil de riesgo.</w:t>
      </w:r>
    </w:p>
    <w:p w14:paraId="750DFD7C" w14:textId="77777777" w:rsidR="00EC2FE6" w:rsidRPr="00397AE1" w:rsidRDefault="00EC2FE6" w:rsidP="002366A1">
      <w:pPr>
        <w:spacing w:after="0" w:line="240" w:lineRule="auto"/>
        <w:jc w:val="both"/>
        <w:rPr>
          <w:rFonts w:ascii="Arial" w:eastAsia="Arial" w:hAnsi="Arial" w:cs="Arial"/>
          <w:color w:val="000000" w:themeColor="text1"/>
        </w:rPr>
      </w:pPr>
    </w:p>
    <w:p w14:paraId="34C27496"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su vez, se continuó el proceso de evaluación de cartera con el análisis de correlación, la determinación de rangos (categorización) y la ponderación de criterios que conjuntamente permiten anticipar razonablemente el cambio potencial en la capacidad de pago, solvencia o calidad de las garantías que lo respaldan y realizar la respectiva recalificación y registro del deterioro, tal como se explica a continuación:</w:t>
      </w:r>
    </w:p>
    <w:p w14:paraId="22FF5FC2" w14:textId="77777777" w:rsidR="00EC2FE6" w:rsidRPr="00397AE1" w:rsidRDefault="00EC2FE6" w:rsidP="002366A1">
      <w:pPr>
        <w:spacing w:after="0" w:line="240" w:lineRule="auto"/>
        <w:jc w:val="both"/>
        <w:rPr>
          <w:rFonts w:ascii="Arial" w:eastAsia="Arial" w:hAnsi="Arial" w:cs="Arial"/>
          <w:color w:val="000000" w:themeColor="text1"/>
        </w:rPr>
      </w:pPr>
    </w:p>
    <w:p w14:paraId="3A0950F8"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ANÁLISIS DE CORRELACIÓN</w:t>
      </w:r>
    </w:p>
    <w:p w14:paraId="12741C7A" w14:textId="77777777" w:rsidR="00EC2FE6" w:rsidRPr="00397AE1" w:rsidRDefault="00EC2FE6" w:rsidP="002366A1">
      <w:pPr>
        <w:spacing w:after="0" w:line="240" w:lineRule="auto"/>
        <w:jc w:val="both"/>
        <w:rPr>
          <w:rFonts w:ascii="Arial" w:eastAsia="Arial" w:hAnsi="Arial" w:cs="Arial"/>
          <w:color w:val="000000" w:themeColor="text1"/>
        </w:rPr>
      </w:pPr>
    </w:p>
    <w:p w14:paraId="7BFD0E61" w14:textId="594573F2"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estableció para cada de los indicadores su correlación con el posible deterioro futuro de la operación de crédito (incumplimiento futuro), es decir, la mayor o menor incidencia del evento de riesgo en el comportamiento del portafolio de crédito. Lo anterior, con el fin de determinar el impacto de cada variable (indicador) en la metodología de evaluación.</w:t>
      </w:r>
      <w:r w:rsidR="00F56D18" w:rsidRPr="00397AE1">
        <w:rPr>
          <w:rFonts w:ascii="Arial" w:eastAsia="Arial" w:hAnsi="Arial" w:cs="Arial"/>
          <w:color w:val="000000" w:themeColor="text1"/>
        </w:rPr>
        <w:t xml:space="preserve"> </w:t>
      </w:r>
      <w:r w:rsidRPr="00397AE1">
        <w:rPr>
          <w:rFonts w:ascii="Arial" w:eastAsia="Arial" w:hAnsi="Arial" w:cs="Arial"/>
          <w:color w:val="000000" w:themeColor="text1"/>
        </w:rPr>
        <w:t>La importancia de esta correlación radica en prevenir el sesgo sobre el puntaje de crédito y así evitar desviar las escalas o rangos definidos para el modelo.</w:t>
      </w:r>
    </w:p>
    <w:p w14:paraId="361DA5E3" w14:textId="77777777" w:rsidR="00EC2FE6" w:rsidRPr="00397AE1" w:rsidRDefault="00EC2FE6" w:rsidP="002366A1">
      <w:pPr>
        <w:spacing w:after="0" w:line="240" w:lineRule="auto"/>
        <w:jc w:val="both"/>
        <w:rPr>
          <w:rFonts w:ascii="Arial" w:eastAsia="Arial" w:hAnsi="Arial" w:cs="Arial"/>
          <w:color w:val="000000" w:themeColor="text1"/>
        </w:rPr>
      </w:pPr>
    </w:p>
    <w:p w14:paraId="2A71B8AD"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CATEGORIZACIÓN</w:t>
      </w:r>
    </w:p>
    <w:p w14:paraId="67C69C10" w14:textId="77777777" w:rsidR="00EC2FE6" w:rsidRPr="00397AE1" w:rsidRDefault="00EC2FE6" w:rsidP="002366A1">
      <w:pPr>
        <w:spacing w:after="0" w:line="240" w:lineRule="auto"/>
        <w:jc w:val="both"/>
        <w:rPr>
          <w:rFonts w:ascii="Arial" w:eastAsia="Arial" w:hAnsi="Arial" w:cs="Arial"/>
          <w:b/>
          <w:color w:val="000000" w:themeColor="text1"/>
        </w:rPr>
      </w:pPr>
    </w:p>
    <w:p w14:paraId="495DFC2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definieron rangos de acuerdo con los parámetros establecidos para cada indicador, es decir, se estableció una categorización de 1 a 5 para cada uno de los criterios, así:</w:t>
      </w:r>
    </w:p>
    <w:p w14:paraId="359E9AE4" w14:textId="77777777" w:rsidR="00EC2FE6" w:rsidRPr="00397AE1" w:rsidRDefault="00EC2FE6" w:rsidP="002366A1">
      <w:pPr>
        <w:spacing w:after="0" w:line="240" w:lineRule="auto"/>
        <w:jc w:val="both"/>
        <w:rPr>
          <w:rFonts w:ascii="Arial" w:eastAsia="Arial" w:hAnsi="Arial" w:cs="Arial"/>
          <w:color w:val="000000" w:themeColor="text1"/>
        </w:rPr>
      </w:pPr>
    </w:p>
    <w:tbl>
      <w:tblPr>
        <w:tblW w:w="5288" w:type="dxa"/>
        <w:tblInd w:w="2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8"/>
        <w:gridCol w:w="2300"/>
      </w:tblGrid>
      <w:tr w:rsidR="004B44A3" w:rsidRPr="00397AE1" w14:paraId="726AF837" w14:textId="77777777" w:rsidTr="004B44A3">
        <w:trPr>
          <w:trHeight w:val="451"/>
        </w:trPr>
        <w:tc>
          <w:tcPr>
            <w:tcW w:w="2988" w:type="dxa"/>
            <w:shd w:val="clear" w:color="auto" w:fill="C2D69B" w:themeFill="accent3" w:themeFillTint="99"/>
          </w:tcPr>
          <w:p w14:paraId="20A8DDF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CATEGORIZACIÓN</w:t>
            </w:r>
          </w:p>
        </w:tc>
        <w:tc>
          <w:tcPr>
            <w:tcW w:w="2300" w:type="dxa"/>
            <w:shd w:val="clear" w:color="auto" w:fill="C2D69B" w:themeFill="accent3" w:themeFillTint="99"/>
          </w:tcPr>
          <w:p w14:paraId="09573A7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PERFIL</w:t>
            </w:r>
          </w:p>
        </w:tc>
      </w:tr>
      <w:tr w:rsidR="004B44A3" w:rsidRPr="00397AE1" w14:paraId="6E5B65ED" w14:textId="77777777" w:rsidTr="004B44A3">
        <w:trPr>
          <w:trHeight w:val="464"/>
        </w:trPr>
        <w:tc>
          <w:tcPr>
            <w:tcW w:w="2988" w:type="dxa"/>
          </w:tcPr>
          <w:p w14:paraId="0CC142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2300" w:type="dxa"/>
          </w:tcPr>
          <w:p w14:paraId="6D0EDDA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BAJO</w:t>
            </w:r>
          </w:p>
        </w:tc>
      </w:tr>
      <w:tr w:rsidR="004B44A3" w:rsidRPr="00397AE1" w14:paraId="00F25714" w14:textId="77777777" w:rsidTr="004B44A3">
        <w:trPr>
          <w:trHeight w:val="451"/>
        </w:trPr>
        <w:tc>
          <w:tcPr>
            <w:tcW w:w="2988" w:type="dxa"/>
          </w:tcPr>
          <w:p w14:paraId="43622FE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2300" w:type="dxa"/>
          </w:tcPr>
          <w:p w14:paraId="28D4A6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MEDIO</w:t>
            </w:r>
          </w:p>
        </w:tc>
      </w:tr>
      <w:tr w:rsidR="004B44A3" w:rsidRPr="00397AE1" w14:paraId="4F9FEAEF" w14:textId="77777777" w:rsidTr="004B44A3">
        <w:trPr>
          <w:trHeight w:val="464"/>
        </w:trPr>
        <w:tc>
          <w:tcPr>
            <w:tcW w:w="2988" w:type="dxa"/>
          </w:tcPr>
          <w:p w14:paraId="6C03496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2300" w:type="dxa"/>
          </w:tcPr>
          <w:p w14:paraId="55238B3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ALTO</w:t>
            </w:r>
          </w:p>
        </w:tc>
      </w:tr>
      <w:tr w:rsidR="004B44A3" w:rsidRPr="00397AE1" w14:paraId="73638C8D" w14:textId="77777777" w:rsidTr="004B44A3">
        <w:trPr>
          <w:trHeight w:val="451"/>
        </w:trPr>
        <w:tc>
          <w:tcPr>
            <w:tcW w:w="2988" w:type="dxa"/>
          </w:tcPr>
          <w:p w14:paraId="4504B0A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2300" w:type="dxa"/>
          </w:tcPr>
          <w:p w14:paraId="5FF9209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MUY ALTO</w:t>
            </w:r>
          </w:p>
        </w:tc>
      </w:tr>
      <w:tr w:rsidR="004B44A3" w:rsidRPr="00397AE1" w14:paraId="3437604D" w14:textId="77777777" w:rsidTr="004B44A3">
        <w:trPr>
          <w:trHeight w:val="464"/>
        </w:trPr>
        <w:tc>
          <w:tcPr>
            <w:tcW w:w="2988" w:type="dxa"/>
          </w:tcPr>
          <w:p w14:paraId="4D1405A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2300" w:type="dxa"/>
          </w:tcPr>
          <w:p w14:paraId="142A421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EXTREMO</w:t>
            </w:r>
          </w:p>
        </w:tc>
      </w:tr>
    </w:tbl>
    <w:p w14:paraId="403CFFBA" w14:textId="77777777" w:rsidR="004B44A3" w:rsidRPr="00397AE1" w:rsidRDefault="004B44A3" w:rsidP="002366A1">
      <w:pPr>
        <w:spacing w:after="0" w:line="240" w:lineRule="auto"/>
        <w:jc w:val="both"/>
        <w:rPr>
          <w:rFonts w:ascii="Arial" w:eastAsia="Arial" w:hAnsi="Arial" w:cs="Arial"/>
          <w:color w:val="000000" w:themeColor="text1"/>
        </w:rPr>
      </w:pPr>
    </w:p>
    <w:p w14:paraId="1125EA7B" w14:textId="7B7C3505" w:rsidR="00EC2FE6"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Una vez definida la anterior escala, se procedió a establecer para los indicadores de los criterios los siguientes parámetros de correlación y categorización:</w:t>
      </w:r>
    </w:p>
    <w:p w14:paraId="670AFA59" w14:textId="0989C0C5" w:rsidR="00691C70" w:rsidRDefault="00691C70" w:rsidP="002366A1">
      <w:pPr>
        <w:spacing w:after="0" w:line="240" w:lineRule="auto"/>
        <w:jc w:val="both"/>
        <w:rPr>
          <w:rFonts w:ascii="Arial" w:eastAsia="Arial" w:hAnsi="Arial" w:cs="Arial"/>
          <w:color w:val="000000" w:themeColor="text1"/>
        </w:rPr>
      </w:pPr>
    </w:p>
    <w:p w14:paraId="04B4F274" w14:textId="22008DBD" w:rsidR="00691C70" w:rsidRDefault="00691C70" w:rsidP="002366A1">
      <w:pPr>
        <w:spacing w:after="0" w:line="240" w:lineRule="auto"/>
        <w:jc w:val="both"/>
        <w:rPr>
          <w:rFonts w:ascii="Arial" w:eastAsia="Arial" w:hAnsi="Arial" w:cs="Arial"/>
          <w:color w:val="000000" w:themeColor="text1"/>
        </w:rPr>
      </w:pPr>
    </w:p>
    <w:p w14:paraId="0A4A5A57" w14:textId="77777777" w:rsidR="00691C70" w:rsidRPr="00397AE1" w:rsidRDefault="00691C70" w:rsidP="002366A1">
      <w:pPr>
        <w:spacing w:after="0" w:line="240" w:lineRule="auto"/>
        <w:jc w:val="both"/>
        <w:rPr>
          <w:rFonts w:ascii="Arial" w:eastAsia="Arial" w:hAnsi="Arial" w:cs="Arial"/>
          <w:color w:val="000000" w:themeColor="text1"/>
        </w:rPr>
      </w:pPr>
    </w:p>
    <w:p w14:paraId="76A135FD" w14:textId="77777777" w:rsidR="00EC2FE6" w:rsidRPr="00397AE1" w:rsidRDefault="00EC2FE6" w:rsidP="002366A1">
      <w:pPr>
        <w:spacing w:after="0" w:line="240" w:lineRule="auto"/>
        <w:jc w:val="both"/>
        <w:rPr>
          <w:rFonts w:ascii="Arial" w:eastAsia="Arial" w:hAnsi="Arial" w:cs="Arial"/>
          <w:color w:val="000000" w:themeColor="text1"/>
        </w:rPr>
      </w:pPr>
    </w:p>
    <w:tbl>
      <w:tblPr>
        <w:tblW w:w="494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2"/>
        <w:gridCol w:w="3143"/>
        <w:gridCol w:w="2217"/>
        <w:gridCol w:w="3173"/>
      </w:tblGrid>
      <w:tr w:rsidR="004B44A3" w:rsidRPr="00397AE1" w14:paraId="6A978CFD" w14:textId="77777777" w:rsidTr="00F56D18">
        <w:trPr>
          <w:trHeight w:val="20"/>
          <w:jc w:val="center"/>
        </w:trPr>
        <w:tc>
          <w:tcPr>
            <w:tcW w:w="2085" w:type="pct"/>
            <w:gridSpan w:val="2"/>
            <w:shd w:val="clear" w:color="auto" w:fill="C2D69B" w:themeFill="accent3" w:themeFillTint="99"/>
            <w:vAlign w:val="center"/>
          </w:tcPr>
          <w:p w14:paraId="21A12BC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lastRenderedPageBreak/>
              <w:t xml:space="preserve">CRITERIOS </w:t>
            </w:r>
          </w:p>
        </w:tc>
        <w:tc>
          <w:tcPr>
            <w:tcW w:w="1199" w:type="pct"/>
            <w:shd w:val="clear" w:color="auto" w:fill="C2D69B" w:themeFill="accent3" w:themeFillTint="99"/>
            <w:vAlign w:val="center"/>
          </w:tcPr>
          <w:p w14:paraId="3F19A80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CORRELACIÓN</w:t>
            </w:r>
          </w:p>
        </w:tc>
        <w:tc>
          <w:tcPr>
            <w:tcW w:w="1716" w:type="pct"/>
            <w:shd w:val="clear" w:color="auto" w:fill="C2D69B" w:themeFill="accent3" w:themeFillTint="99"/>
            <w:vAlign w:val="center"/>
          </w:tcPr>
          <w:p w14:paraId="565088A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CATEGORIZACIÓN</w:t>
            </w:r>
          </w:p>
        </w:tc>
      </w:tr>
      <w:tr w:rsidR="004B44A3" w:rsidRPr="00397AE1" w14:paraId="11888503" w14:textId="77777777" w:rsidTr="00F56D18">
        <w:trPr>
          <w:trHeight w:val="20"/>
          <w:jc w:val="center"/>
        </w:trPr>
        <w:tc>
          <w:tcPr>
            <w:tcW w:w="5000" w:type="pct"/>
            <w:gridSpan w:val="4"/>
            <w:shd w:val="clear" w:color="auto" w:fill="C2D69B" w:themeFill="accent3" w:themeFillTint="99"/>
            <w:vAlign w:val="center"/>
          </w:tcPr>
          <w:p w14:paraId="5308BEB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 CAPACIDAD DE PAGO</w:t>
            </w:r>
          </w:p>
        </w:tc>
      </w:tr>
      <w:tr w:rsidR="004B44A3" w:rsidRPr="00397AE1" w14:paraId="58B0A1DC" w14:textId="77777777" w:rsidTr="00F56D18">
        <w:trPr>
          <w:trHeight w:val="20"/>
          <w:jc w:val="center"/>
        </w:trPr>
        <w:tc>
          <w:tcPr>
            <w:tcW w:w="385" w:type="pct"/>
            <w:shd w:val="clear" w:color="auto" w:fill="auto"/>
            <w:vAlign w:val="center"/>
          </w:tcPr>
          <w:p w14:paraId="3D638F7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1700" w:type="pct"/>
            <w:shd w:val="clear" w:color="auto" w:fill="auto"/>
            <w:vAlign w:val="center"/>
          </w:tcPr>
          <w:p w14:paraId="2F83BE1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AL CORTE</w:t>
            </w:r>
          </w:p>
        </w:tc>
        <w:tc>
          <w:tcPr>
            <w:tcW w:w="1199" w:type="pct"/>
            <w:shd w:val="clear" w:color="auto" w:fill="auto"/>
            <w:vAlign w:val="center"/>
          </w:tcPr>
          <w:p w14:paraId="6C206DD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r w:rsidRPr="00397AE1">
              <w:rPr>
                <w:rFonts w:ascii="Arial" w:eastAsia="Arial" w:hAnsi="Arial" w:cs="Arial"/>
                <w:color w:val="000000" w:themeColor="text1"/>
                <w:vertAlign w:val="superscript"/>
              </w:rPr>
              <w:footnoteReference w:id="1"/>
            </w:r>
          </w:p>
        </w:tc>
        <w:tc>
          <w:tcPr>
            <w:tcW w:w="1716" w:type="pct"/>
            <w:shd w:val="clear" w:color="auto" w:fill="auto"/>
            <w:vAlign w:val="bottom"/>
          </w:tcPr>
          <w:p w14:paraId="3322CA1E" w14:textId="76B57EE8" w:rsidR="00B5795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46F2DD0A" w14:textId="77777777" w:rsidTr="00B57956">
        <w:trPr>
          <w:trHeight w:val="20"/>
          <w:jc w:val="center"/>
        </w:trPr>
        <w:tc>
          <w:tcPr>
            <w:tcW w:w="385" w:type="pct"/>
            <w:shd w:val="clear" w:color="auto" w:fill="auto"/>
            <w:vAlign w:val="center"/>
          </w:tcPr>
          <w:p w14:paraId="0B3E614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w:t>
            </w:r>
          </w:p>
        </w:tc>
        <w:tc>
          <w:tcPr>
            <w:tcW w:w="1700" w:type="pct"/>
            <w:shd w:val="clear" w:color="auto" w:fill="auto"/>
            <w:vAlign w:val="center"/>
          </w:tcPr>
          <w:p w14:paraId="7326609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CAPACIDAD DE PAGO ORIGINACION</w:t>
            </w:r>
          </w:p>
        </w:tc>
        <w:tc>
          <w:tcPr>
            <w:tcW w:w="1199" w:type="pct"/>
            <w:shd w:val="clear" w:color="auto" w:fill="auto"/>
            <w:vAlign w:val="center"/>
          </w:tcPr>
          <w:p w14:paraId="225385F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tcPr>
          <w:p w14:paraId="79477F7D" w14:textId="5BC9AF87" w:rsidR="00B57956" w:rsidRPr="00397AE1" w:rsidRDefault="00EC2FE6" w:rsidP="00B57956">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0CD33DB6" w14:textId="77777777" w:rsidTr="00F56D18">
        <w:trPr>
          <w:trHeight w:val="20"/>
          <w:jc w:val="center"/>
        </w:trPr>
        <w:tc>
          <w:tcPr>
            <w:tcW w:w="385" w:type="pct"/>
            <w:shd w:val="clear" w:color="auto" w:fill="auto"/>
            <w:vAlign w:val="center"/>
          </w:tcPr>
          <w:p w14:paraId="6E16A19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1700" w:type="pct"/>
            <w:shd w:val="clear" w:color="auto" w:fill="auto"/>
            <w:vAlign w:val="center"/>
          </w:tcPr>
          <w:p w14:paraId="75414F2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VARIACION ANUAL CAPACIDAD DE PAGO</w:t>
            </w:r>
          </w:p>
        </w:tc>
        <w:tc>
          <w:tcPr>
            <w:tcW w:w="1199" w:type="pct"/>
            <w:shd w:val="clear" w:color="auto" w:fill="auto"/>
            <w:vAlign w:val="center"/>
          </w:tcPr>
          <w:p w14:paraId="65877C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19B9ED5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097FE5EE" w14:textId="77777777" w:rsidTr="00F56D18">
        <w:trPr>
          <w:trHeight w:val="20"/>
          <w:jc w:val="center"/>
        </w:trPr>
        <w:tc>
          <w:tcPr>
            <w:tcW w:w="385" w:type="pct"/>
            <w:shd w:val="clear" w:color="auto" w:fill="auto"/>
            <w:vAlign w:val="center"/>
          </w:tcPr>
          <w:p w14:paraId="1EF3227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1.4</w:t>
            </w:r>
          </w:p>
        </w:tc>
        <w:tc>
          <w:tcPr>
            <w:tcW w:w="1700" w:type="pct"/>
            <w:shd w:val="clear" w:color="auto" w:fill="auto"/>
            <w:vAlign w:val="center"/>
          </w:tcPr>
          <w:p w14:paraId="707D332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ACTUALIZACION DATOS</w:t>
            </w:r>
          </w:p>
        </w:tc>
        <w:tc>
          <w:tcPr>
            <w:tcW w:w="1199" w:type="pct"/>
            <w:shd w:val="clear" w:color="auto" w:fill="auto"/>
            <w:vAlign w:val="center"/>
          </w:tcPr>
          <w:p w14:paraId="0E201A7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POSITIVA</w:t>
            </w:r>
            <w:r w:rsidRPr="00397AE1">
              <w:rPr>
                <w:rFonts w:ascii="Arial" w:eastAsia="Arial" w:hAnsi="Arial" w:cs="Arial"/>
                <w:color w:val="000000" w:themeColor="text1"/>
                <w:vertAlign w:val="superscript"/>
              </w:rPr>
              <w:footnoteReference w:id="2"/>
            </w:r>
          </w:p>
        </w:tc>
        <w:tc>
          <w:tcPr>
            <w:tcW w:w="1716" w:type="pct"/>
            <w:shd w:val="clear" w:color="auto" w:fill="auto"/>
            <w:vAlign w:val="bottom"/>
          </w:tcPr>
          <w:p w14:paraId="00A3083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&lt; 1 año</w:t>
            </w:r>
            <w:r w:rsidRPr="00397AE1">
              <w:rPr>
                <w:rFonts w:ascii="Arial" w:eastAsia="Arial" w:hAnsi="Arial" w:cs="Arial"/>
                <w:color w:val="000000" w:themeColor="text1"/>
              </w:rPr>
              <w:br/>
              <w:t>2= 1 - 1,5 años</w:t>
            </w:r>
            <w:r w:rsidRPr="00397AE1">
              <w:rPr>
                <w:rFonts w:ascii="Arial" w:eastAsia="Arial" w:hAnsi="Arial" w:cs="Arial"/>
                <w:color w:val="000000" w:themeColor="text1"/>
              </w:rPr>
              <w:br/>
              <w:t>3= 1,5-2 años</w:t>
            </w:r>
            <w:r w:rsidRPr="00397AE1">
              <w:rPr>
                <w:rFonts w:ascii="Arial" w:eastAsia="Arial" w:hAnsi="Arial" w:cs="Arial"/>
                <w:color w:val="000000" w:themeColor="text1"/>
              </w:rPr>
              <w:br/>
              <w:t>4= 2 - 2,5 años</w:t>
            </w:r>
            <w:r w:rsidRPr="00397AE1">
              <w:rPr>
                <w:rFonts w:ascii="Arial" w:eastAsia="Arial" w:hAnsi="Arial" w:cs="Arial"/>
                <w:color w:val="000000" w:themeColor="text1"/>
              </w:rPr>
              <w:br/>
              <w:t>5= &gt; 2,5 años</w:t>
            </w:r>
          </w:p>
        </w:tc>
      </w:tr>
      <w:tr w:rsidR="004B44A3" w:rsidRPr="00397AE1" w14:paraId="7CC21D04" w14:textId="77777777" w:rsidTr="00F56D18">
        <w:trPr>
          <w:trHeight w:val="20"/>
          <w:jc w:val="center"/>
        </w:trPr>
        <w:tc>
          <w:tcPr>
            <w:tcW w:w="5000" w:type="pct"/>
            <w:gridSpan w:val="4"/>
            <w:shd w:val="clear" w:color="auto" w:fill="C2D69B" w:themeFill="accent3" w:themeFillTint="99"/>
            <w:vAlign w:val="center"/>
          </w:tcPr>
          <w:p w14:paraId="37B02D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II. SOLVENCIA</w:t>
            </w:r>
          </w:p>
        </w:tc>
      </w:tr>
      <w:tr w:rsidR="004B44A3" w:rsidRPr="00397AE1" w14:paraId="5DA2B2E9" w14:textId="77777777" w:rsidTr="00F56D18">
        <w:trPr>
          <w:trHeight w:val="20"/>
          <w:jc w:val="center"/>
        </w:trPr>
        <w:tc>
          <w:tcPr>
            <w:tcW w:w="385" w:type="pct"/>
            <w:shd w:val="clear" w:color="auto" w:fill="auto"/>
            <w:vAlign w:val="center"/>
          </w:tcPr>
          <w:p w14:paraId="3DE024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1700" w:type="pct"/>
            <w:shd w:val="clear" w:color="auto" w:fill="auto"/>
            <w:vAlign w:val="center"/>
          </w:tcPr>
          <w:p w14:paraId="5AE355A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c>
          <w:tcPr>
            <w:tcW w:w="1199" w:type="pct"/>
            <w:shd w:val="clear" w:color="auto" w:fill="auto"/>
            <w:vAlign w:val="center"/>
          </w:tcPr>
          <w:p w14:paraId="5E5A98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548717A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515311EA" w14:textId="77777777" w:rsidTr="00F56D18">
        <w:trPr>
          <w:trHeight w:val="20"/>
          <w:jc w:val="center"/>
        </w:trPr>
        <w:tc>
          <w:tcPr>
            <w:tcW w:w="385" w:type="pct"/>
            <w:shd w:val="clear" w:color="auto" w:fill="auto"/>
            <w:vAlign w:val="center"/>
          </w:tcPr>
          <w:p w14:paraId="45B687A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1700" w:type="pct"/>
            <w:shd w:val="clear" w:color="auto" w:fill="auto"/>
            <w:vAlign w:val="center"/>
          </w:tcPr>
          <w:p w14:paraId="067F314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tc>
        <w:tc>
          <w:tcPr>
            <w:tcW w:w="1199" w:type="pct"/>
            <w:shd w:val="clear" w:color="auto" w:fill="auto"/>
            <w:vAlign w:val="center"/>
          </w:tcPr>
          <w:p w14:paraId="5891D37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6D6B882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35CCD20F" w14:textId="77777777" w:rsidTr="00F56D18">
        <w:trPr>
          <w:trHeight w:val="20"/>
          <w:jc w:val="center"/>
        </w:trPr>
        <w:tc>
          <w:tcPr>
            <w:tcW w:w="385" w:type="pct"/>
            <w:shd w:val="clear" w:color="auto" w:fill="auto"/>
            <w:vAlign w:val="center"/>
          </w:tcPr>
          <w:p w14:paraId="7AE31E7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1700" w:type="pct"/>
            <w:shd w:val="clear" w:color="auto" w:fill="auto"/>
            <w:vAlign w:val="center"/>
          </w:tcPr>
          <w:p w14:paraId="7613A61F"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c>
          <w:tcPr>
            <w:tcW w:w="1199" w:type="pct"/>
            <w:shd w:val="clear" w:color="auto" w:fill="auto"/>
            <w:vAlign w:val="center"/>
          </w:tcPr>
          <w:p w14:paraId="6AD8E1C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1D5A8C8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C657860" w14:textId="77777777" w:rsidTr="00F56D18">
        <w:trPr>
          <w:trHeight w:val="20"/>
          <w:jc w:val="center"/>
        </w:trPr>
        <w:tc>
          <w:tcPr>
            <w:tcW w:w="385" w:type="pct"/>
            <w:shd w:val="clear" w:color="auto" w:fill="auto"/>
            <w:vAlign w:val="center"/>
          </w:tcPr>
          <w:p w14:paraId="0DA34E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1700" w:type="pct"/>
            <w:shd w:val="clear" w:color="auto" w:fill="auto"/>
            <w:vAlign w:val="center"/>
          </w:tcPr>
          <w:p w14:paraId="4D1422D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c>
          <w:tcPr>
            <w:tcW w:w="1199" w:type="pct"/>
            <w:shd w:val="clear" w:color="auto" w:fill="auto"/>
            <w:vAlign w:val="center"/>
          </w:tcPr>
          <w:p w14:paraId="188A37D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098C74B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556F0239" w14:textId="77777777" w:rsidTr="00F56D18">
        <w:trPr>
          <w:trHeight w:val="20"/>
          <w:jc w:val="center"/>
        </w:trPr>
        <w:tc>
          <w:tcPr>
            <w:tcW w:w="385" w:type="pct"/>
            <w:shd w:val="clear" w:color="auto" w:fill="auto"/>
            <w:vAlign w:val="center"/>
          </w:tcPr>
          <w:p w14:paraId="0BC7DF0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1700" w:type="pct"/>
            <w:shd w:val="clear" w:color="auto" w:fill="auto"/>
            <w:vAlign w:val="center"/>
          </w:tcPr>
          <w:p w14:paraId="0DC4F06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CORTE</w:t>
            </w:r>
          </w:p>
        </w:tc>
        <w:tc>
          <w:tcPr>
            <w:tcW w:w="1199" w:type="pct"/>
            <w:shd w:val="clear" w:color="auto" w:fill="auto"/>
            <w:vAlign w:val="center"/>
          </w:tcPr>
          <w:p w14:paraId="5746A05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48765F3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r>
            <w:r w:rsidRPr="00397AE1">
              <w:rPr>
                <w:rFonts w:ascii="Arial" w:eastAsia="Arial" w:hAnsi="Arial" w:cs="Arial"/>
                <w:color w:val="000000" w:themeColor="text1"/>
              </w:rPr>
              <w:lastRenderedPageBreak/>
              <w:t>4= [0,1 -0,3]</w:t>
            </w:r>
            <w:r w:rsidRPr="00397AE1">
              <w:rPr>
                <w:rFonts w:ascii="Arial" w:eastAsia="Arial" w:hAnsi="Arial" w:cs="Arial"/>
                <w:color w:val="000000" w:themeColor="text1"/>
              </w:rPr>
              <w:br/>
              <w:t>5= Menor o igual a 0</w:t>
            </w:r>
          </w:p>
          <w:p w14:paraId="4B82010C" w14:textId="0E75637D" w:rsidR="00B57956" w:rsidRPr="00397AE1" w:rsidRDefault="00B57956" w:rsidP="002366A1">
            <w:pPr>
              <w:spacing w:after="0" w:line="240" w:lineRule="auto"/>
              <w:rPr>
                <w:rFonts w:ascii="Arial" w:eastAsia="Arial" w:hAnsi="Arial" w:cs="Arial"/>
                <w:color w:val="000000" w:themeColor="text1"/>
              </w:rPr>
            </w:pPr>
          </w:p>
        </w:tc>
      </w:tr>
      <w:tr w:rsidR="004B44A3" w:rsidRPr="00397AE1" w14:paraId="6DF3F96F" w14:textId="77777777" w:rsidTr="00F56D18">
        <w:trPr>
          <w:trHeight w:val="20"/>
          <w:jc w:val="center"/>
        </w:trPr>
        <w:tc>
          <w:tcPr>
            <w:tcW w:w="385" w:type="pct"/>
            <w:shd w:val="clear" w:color="auto" w:fill="auto"/>
            <w:vAlign w:val="center"/>
          </w:tcPr>
          <w:p w14:paraId="1EB52E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2.6</w:t>
            </w:r>
          </w:p>
        </w:tc>
        <w:tc>
          <w:tcPr>
            <w:tcW w:w="1700" w:type="pct"/>
            <w:shd w:val="clear" w:color="auto" w:fill="auto"/>
            <w:vAlign w:val="center"/>
          </w:tcPr>
          <w:p w14:paraId="27D45657"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SOLVENCIA PONDERADA ORIGINACION</w:t>
            </w:r>
          </w:p>
        </w:tc>
        <w:tc>
          <w:tcPr>
            <w:tcW w:w="1199" w:type="pct"/>
            <w:shd w:val="clear" w:color="auto" w:fill="auto"/>
            <w:vAlign w:val="center"/>
          </w:tcPr>
          <w:p w14:paraId="180110F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6A2AFE9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p w14:paraId="7BF48089" w14:textId="635FB837" w:rsidR="00B57956" w:rsidRPr="00397AE1" w:rsidRDefault="00B57956" w:rsidP="002366A1">
            <w:pPr>
              <w:spacing w:after="0" w:line="240" w:lineRule="auto"/>
              <w:rPr>
                <w:rFonts w:ascii="Arial" w:eastAsia="Arial" w:hAnsi="Arial" w:cs="Arial"/>
                <w:color w:val="000000" w:themeColor="text1"/>
              </w:rPr>
            </w:pPr>
          </w:p>
        </w:tc>
      </w:tr>
      <w:tr w:rsidR="004B44A3" w:rsidRPr="00397AE1" w14:paraId="6C84A3CF" w14:textId="77777777" w:rsidTr="00F56D18">
        <w:trPr>
          <w:trHeight w:val="20"/>
          <w:jc w:val="center"/>
        </w:trPr>
        <w:tc>
          <w:tcPr>
            <w:tcW w:w="5000" w:type="pct"/>
            <w:gridSpan w:val="4"/>
            <w:shd w:val="clear" w:color="auto" w:fill="C2D69B" w:themeFill="accent3" w:themeFillTint="99"/>
            <w:vAlign w:val="center"/>
          </w:tcPr>
          <w:p w14:paraId="48CC9BD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III. GARANTIA</w:t>
            </w:r>
          </w:p>
        </w:tc>
      </w:tr>
      <w:tr w:rsidR="004B44A3" w:rsidRPr="00397AE1" w14:paraId="493AE919" w14:textId="77777777" w:rsidTr="00F56D18">
        <w:trPr>
          <w:trHeight w:val="20"/>
          <w:jc w:val="center"/>
        </w:trPr>
        <w:tc>
          <w:tcPr>
            <w:tcW w:w="385" w:type="pct"/>
            <w:shd w:val="clear" w:color="auto" w:fill="auto"/>
            <w:vAlign w:val="center"/>
          </w:tcPr>
          <w:p w14:paraId="378D285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3.1</w:t>
            </w:r>
          </w:p>
        </w:tc>
        <w:tc>
          <w:tcPr>
            <w:tcW w:w="1700" w:type="pct"/>
            <w:shd w:val="clear" w:color="auto" w:fill="auto"/>
            <w:vAlign w:val="center"/>
          </w:tcPr>
          <w:p w14:paraId="3D50AFD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(VALOR GARANTIA ADMISIBLE+APORTES) PONDERADOS / SALDO OPERAC</w:t>
            </w:r>
          </w:p>
        </w:tc>
        <w:tc>
          <w:tcPr>
            <w:tcW w:w="1199" w:type="pct"/>
            <w:shd w:val="clear" w:color="auto" w:fill="auto"/>
            <w:vAlign w:val="center"/>
          </w:tcPr>
          <w:p w14:paraId="5B7609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5A67552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696EA523" w14:textId="77777777" w:rsidTr="00F56D18">
        <w:trPr>
          <w:trHeight w:val="20"/>
          <w:jc w:val="center"/>
        </w:trPr>
        <w:tc>
          <w:tcPr>
            <w:tcW w:w="385" w:type="pct"/>
            <w:shd w:val="clear" w:color="auto" w:fill="auto"/>
            <w:vAlign w:val="center"/>
          </w:tcPr>
          <w:p w14:paraId="740D50C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3.2</w:t>
            </w:r>
          </w:p>
        </w:tc>
        <w:tc>
          <w:tcPr>
            <w:tcW w:w="1700" w:type="pct"/>
            <w:shd w:val="clear" w:color="auto" w:fill="auto"/>
            <w:vAlign w:val="center"/>
          </w:tcPr>
          <w:p w14:paraId="3DE1B7D1"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TOTAL DEUDORES SOLIDARIOS</w:t>
            </w:r>
          </w:p>
        </w:tc>
        <w:tc>
          <w:tcPr>
            <w:tcW w:w="1199" w:type="pct"/>
            <w:shd w:val="clear" w:color="auto" w:fill="auto"/>
            <w:vAlign w:val="center"/>
          </w:tcPr>
          <w:p w14:paraId="1755A3C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4B78840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&gt; tiene más de uno</w:t>
            </w:r>
            <w:r w:rsidRPr="00397AE1">
              <w:rPr>
                <w:rFonts w:ascii="Arial" w:eastAsia="Arial" w:hAnsi="Arial" w:cs="Arial"/>
                <w:color w:val="000000" w:themeColor="text1"/>
              </w:rPr>
              <w:br/>
              <w:t>3= Tiene un deudor</w:t>
            </w:r>
            <w:r w:rsidRPr="00397AE1">
              <w:rPr>
                <w:rFonts w:ascii="Arial" w:eastAsia="Arial" w:hAnsi="Arial" w:cs="Arial"/>
                <w:color w:val="000000" w:themeColor="text1"/>
              </w:rPr>
              <w:br/>
              <w:t>5= No tiene</w:t>
            </w:r>
          </w:p>
        </w:tc>
      </w:tr>
      <w:tr w:rsidR="004B44A3" w:rsidRPr="00397AE1" w14:paraId="473E1DC7" w14:textId="77777777" w:rsidTr="00F56D18">
        <w:trPr>
          <w:trHeight w:val="20"/>
          <w:jc w:val="center"/>
        </w:trPr>
        <w:tc>
          <w:tcPr>
            <w:tcW w:w="385" w:type="pct"/>
            <w:shd w:val="clear" w:color="auto" w:fill="auto"/>
            <w:vAlign w:val="center"/>
          </w:tcPr>
          <w:p w14:paraId="54C2155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3.3</w:t>
            </w:r>
          </w:p>
        </w:tc>
        <w:tc>
          <w:tcPr>
            <w:tcW w:w="1700" w:type="pct"/>
            <w:shd w:val="clear" w:color="auto" w:fill="auto"/>
            <w:vAlign w:val="center"/>
          </w:tcPr>
          <w:p w14:paraId="34B8A9F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FONDO DE GARANTIA</w:t>
            </w:r>
          </w:p>
        </w:tc>
        <w:tc>
          <w:tcPr>
            <w:tcW w:w="1199" w:type="pct"/>
            <w:shd w:val="clear" w:color="auto" w:fill="auto"/>
            <w:vAlign w:val="center"/>
          </w:tcPr>
          <w:p w14:paraId="2B5CD43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NEGATIVA</w:t>
            </w:r>
          </w:p>
        </w:tc>
        <w:tc>
          <w:tcPr>
            <w:tcW w:w="1716" w:type="pct"/>
            <w:shd w:val="clear" w:color="auto" w:fill="auto"/>
            <w:vAlign w:val="bottom"/>
          </w:tcPr>
          <w:p w14:paraId="23458B36"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1= Tiene </w:t>
            </w:r>
          </w:p>
          <w:p w14:paraId="3DFA528F"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5= No tiene</w:t>
            </w:r>
          </w:p>
        </w:tc>
      </w:tr>
      <w:tr w:rsidR="004B44A3" w:rsidRPr="00397AE1" w14:paraId="0256CC6B" w14:textId="77777777" w:rsidTr="00B57956">
        <w:trPr>
          <w:trHeight w:val="20"/>
          <w:jc w:val="center"/>
        </w:trPr>
        <w:tc>
          <w:tcPr>
            <w:tcW w:w="5000" w:type="pct"/>
            <w:gridSpan w:val="4"/>
            <w:shd w:val="clear" w:color="auto" w:fill="C2D69B" w:themeFill="accent3" w:themeFillTint="99"/>
            <w:vAlign w:val="center"/>
          </w:tcPr>
          <w:p w14:paraId="3240FD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IV. SERVICIO DE DEUDA (12M+)</w:t>
            </w:r>
          </w:p>
        </w:tc>
      </w:tr>
      <w:tr w:rsidR="004B44A3" w:rsidRPr="00397AE1" w14:paraId="0908AE95" w14:textId="77777777" w:rsidTr="00F56D18">
        <w:trPr>
          <w:trHeight w:val="20"/>
          <w:jc w:val="center"/>
        </w:trPr>
        <w:tc>
          <w:tcPr>
            <w:tcW w:w="385" w:type="pct"/>
            <w:shd w:val="clear" w:color="auto" w:fill="auto"/>
            <w:vAlign w:val="center"/>
          </w:tcPr>
          <w:p w14:paraId="56ECD7E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1700" w:type="pct"/>
            <w:shd w:val="clear" w:color="auto" w:fill="auto"/>
            <w:vAlign w:val="center"/>
          </w:tcPr>
          <w:p w14:paraId="572360C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MAXM3M</w:t>
            </w:r>
          </w:p>
        </w:tc>
        <w:tc>
          <w:tcPr>
            <w:tcW w:w="1199" w:type="pct"/>
            <w:shd w:val="clear" w:color="auto" w:fill="auto"/>
            <w:vAlign w:val="center"/>
          </w:tcPr>
          <w:p w14:paraId="0344BB6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7ED6946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15]</w:t>
            </w:r>
            <w:r w:rsidRPr="00397AE1">
              <w:rPr>
                <w:rFonts w:ascii="Arial" w:eastAsia="Arial" w:hAnsi="Arial" w:cs="Arial"/>
                <w:color w:val="000000" w:themeColor="text1"/>
              </w:rPr>
              <w:br/>
              <w:t>3= [16 a 30]</w:t>
            </w:r>
            <w:r w:rsidRPr="00397AE1">
              <w:rPr>
                <w:rFonts w:ascii="Arial" w:eastAsia="Arial" w:hAnsi="Arial" w:cs="Arial"/>
                <w:color w:val="000000" w:themeColor="text1"/>
              </w:rPr>
              <w:br/>
              <w:t>4= [31 a 45]</w:t>
            </w:r>
            <w:r w:rsidRPr="00397AE1">
              <w:rPr>
                <w:rFonts w:ascii="Arial" w:eastAsia="Arial" w:hAnsi="Arial" w:cs="Arial"/>
                <w:color w:val="000000" w:themeColor="text1"/>
              </w:rPr>
              <w:br/>
              <w:t>5= [45)</w:t>
            </w:r>
          </w:p>
        </w:tc>
      </w:tr>
      <w:tr w:rsidR="004B44A3" w:rsidRPr="00397AE1" w14:paraId="45F76232" w14:textId="77777777" w:rsidTr="00F56D18">
        <w:trPr>
          <w:trHeight w:val="20"/>
          <w:jc w:val="center"/>
        </w:trPr>
        <w:tc>
          <w:tcPr>
            <w:tcW w:w="385" w:type="pct"/>
            <w:shd w:val="clear" w:color="auto" w:fill="auto"/>
            <w:vAlign w:val="center"/>
          </w:tcPr>
          <w:p w14:paraId="2D1E4F4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1700" w:type="pct"/>
            <w:shd w:val="clear" w:color="auto" w:fill="auto"/>
            <w:vAlign w:val="center"/>
          </w:tcPr>
          <w:p w14:paraId="7ED4967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MAXM6M</w:t>
            </w:r>
          </w:p>
        </w:tc>
        <w:tc>
          <w:tcPr>
            <w:tcW w:w="1199" w:type="pct"/>
            <w:shd w:val="clear" w:color="auto" w:fill="auto"/>
            <w:vAlign w:val="center"/>
          </w:tcPr>
          <w:p w14:paraId="3C9CF8C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6D00778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30]</w:t>
            </w:r>
            <w:r w:rsidRPr="00397AE1">
              <w:rPr>
                <w:rFonts w:ascii="Arial" w:eastAsia="Arial" w:hAnsi="Arial" w:cs="Arial"/>
                <w:color w:val="000000" w:themeColor="text1"/>
              </w:rPr>
              <w:br/>
              <w:t>3= [31 a 45]</w:t>
            </w:r>
            <w:r w:rsidRPr="00397AE1">
              <w:rPr>
                <w:rFonts w:ascii="Arial" w:eastAsia="Arial" w:hAnsi="Arial" w:cs="Arial"/>
                <w:color w:val="000000" w:themeColor="text1"/>
              </w:rPr>
              <w:br/>
              <w:t>4= [46 a 60]</w:t>
            </w:r>
            <w:r w:rsidRPr="00397AE1">
              <w:rPr>
                <w:rFonts w:ascii="Arial" w:eastAsia="Arial" w:hAnsi="Arial" w:cs="Arial"/>
                <w:color w:val="000000" w:themeColor="text1"/>
              </w:rPr>
              <w:br/>
              <w:t>5= [61)</w:t>
            </w:r>
          </w:p>
        </w:tc>
      </w:tr>
      <w:tr w:rsidR="004B44A3" w:rsidRPr="00397AE1" w14:paraId="1114B1B7" w14:textId="77777777" w:rsidTr="00F56D18">
        <w:trPr>
          <w:trHeight w:val="20"/>
          <w:jc w:val="center"/>
        </w:trPr>
        <w:tc>
          <w:tcPr>
            <w:tcW w:w="385" w:type="pct"/>
            <w:shd w:val="clear" w:color="auto" w:fill="auto"/>
            <w:vAlign w:val="center"/>
          </w:tcPr>
          <w:p w14:paraId="3E7EE95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1700" w:type="pct"/>
            <w:shd w:val="clear" w:color="auto" w:fill="auto"/>
            <w:vAlign w:val="center"/>
          </w:tcPr>
          <w:p w14:paraId="25C9710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MAXM12M</w:t>
            </w:r>
          </w:p>
        </w:tc>
        <w:tc>
          <w:tcPr>
            <w:tcW w:w="1199" w:type="pct"/>
            <w:shd w:val="clear" w:color="auto" w:fill="auto"/>
            <w:vAlign w:val="center"/>
          </w:tcPr>
          <w:p w14:paraId="3C02515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3FF7661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[0]</w:t>
            </w:r>
            <w:r w:rsidRPr="00397AE1">
              <w:rPr>
                <w:rFonts w:ascii="Arial" w:eastAsia="Arial" w:hAnsi="Arial" w:cs="Arial"/>
                <w:color w:val="000000" w:themeColor="text1"/>
              </w:rPr>
              <w:br/>
              <w:t>2= [1 a 30]</w:t>
            </w:r>
            <w:r w:rsidRPr="00397AE1">
              <w:rPr>
                <w:rFonts w:ascii="Arial" w:eastAsia="Arial" w:hAnsi="Arial" w:cs="Arial"/>
                <w:color w:val="000000" w:themeColor="text1"/>
              </w:rPr>
              <w:br/>
              <w:t>3= [31 a 60]</w:t>
            </w:r>
            <w:r w:rsidRPr="00397AE1">
              <w:rPr>
                <w:rFonts w:ascii="Arial" w:eastAsia="Arial" w:hAnsi="Arial" w:cs="Arial"/>
                <w:color w:val="000000" w:themeColor="text1"/>
              </w:rPr>
              <w:br/>
              <w:t xml:space="preserve">4= [61 a 89] </w:t>
            </w:r>
            <w:r w:rsidRPr="00397AE1">
              <w:rPr>
                <w:rFonts w:ascii="Arial" w:eastAsia="Arial" w:hAnsi="Arial" w:cs="Arial"/>
                <w:color w:val="000000" w:themeColor="text1"/>
              </w:rPr>
              <w:br/>
              <w:t>5= [90)</w:t>
            </w:r>
          </w:p>
        </w:tc>
      </w:tr>
      <w:tr w:rsidR="004B44A3" w:rsidRPr="00397AE1" w14:paraId="71FD7004" w14:textId="77777777" w:rsidTr="00F56D18">
        <w:trPr>
          <w:trHeight w:val="20"/>
          <w:jc w:val="center"/>
        </w:trPr>
        <w:tc>
          <w:tcPr>
            <w:tcW w:w="385" w:type="pct"/>
            <w:shd w:val="clear" w:color="auto" w:fill="auto"/>
            <w:vAlign w:val="center"/>
          </w:tcPr>
          <w:p w14:paraId="61F26A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1700" w:type="pct"/>
            <w:shd w:val="clear" w:color="auto" w:fill="auto"/>
            <w:vAlign w:val="center"/>
          </w:tcPr>
          <w:p w14:paraId="2BF7686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CONTMORA 30+ EN 12 MESES (Veces)</w:t>
            </w:r>
          </w:p>
        </w:tc>
        <w:tc>
          <w:tcPr>
            <w:tcW w:w="1199" w:type="pct"/>
            <w:shd w:val="clear" w:color="auto" w:fill="auto"/>
            <w:vAlign w:val="center"/>
          </w:tcPr>
          <w:p w14:paraId="4D6DFB6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0F52AE8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0= [1] </w:t>
            </w:r>
            <w:r w:rsidRPr="00397AE1">
              <w:rPr>
                <w:rFonts w:ascii="Arial" w:eastAsia="Arial" w:hAnsi="Arial" w:cs="Arial"/>
                <w:color w:val="000000" w:themeColor="text1"/>
              </w:rPr>
              <w:br/>
              <w:t>1= [2]</w:t>
            </w:r>
            <w:r w:rsidRPr="00397AE1">
              <w:rPr>
                <w:rFonts w:ascii="Arial" w:eastAsia="Arial" w:hAnsi="Arial" w:cs="Arial"/>
                <w:color w:val="000000" w:themeColor="text1"/>
              </w:rPr>
              <w:br/>
              <w:t>3= [3]</w:t>
            </w:r>
            <w:r w:rsidRPr="00397AE1">
              <w:rPr>
                <w:rFonts w:ascii="Arial" w:eastAsia="Arial" w:hAnsi="Arial" w:cs="Arial"/>
                <w:color w:val="000000" w:themeColor="text1"/>
              </w:rPr>
              <w:br/>
              <w:t>4= [4]</w:t>
            </w:r>
            <w:r w:rsidRPr="00397AE1">
              <w:rPr>
                <w:rFonts w:ascii="Arial" w:eastAsia="Arial" w:hAnsi="Arial" w:cs="Arial"/>
                <w:color w:val="000000" w:themeColor="text1"/>
              </w:rPr>
              <w:br/>
              <w:t>5= [5)</w:t>
            </w:r>
          </w:p>
        </w:tc>
      </w:tr>
      <w:tr w:rsidR="004B44A3" w:rsidRPr="00397AE1" w14:paraId="58DC26B8" w14:textId="77777777" w:rsidTr="00F56D18">
        <w:trPr>
          <w:trHeight w:val="20"/>
          <w:jc w:val="center"/>
        </w:trPr>
        <w:tc>
          <w:tcPr>
            <w:tcW w:w="385" w:type="pct"/>
            <w:shd w:val="clear" w:color="auto" w:fill="auto"/>
            <w:vAlign w:val="center"/>
          </w:tcPr>
          <w:p w14:paraId="22BF2B8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1700" w:type="pct"/>
            <w:shd w:val="clear" w:color="auto" w:fill="auto"/>
            <w:vAlign w:val="center"/>
          </w:tcPr>
          <w:p w14:paraId="1AF5F7C5"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SEVERIDAD (SALDO / MONTO)</w:t>
            </w:r>
          </w:p>
        </w:tc>
        <w:tc>
          <w:tcPr>
            <w:tcW w:w="1199" w:type="pct"/>
            <w:shd w:val="clear" w:color="auto" w:fill="auto"/>
            <w:vAlign w:val="center"/>
          </w:tcPr>
          <w:p w14:paraId="692F01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NEGATIVO</w:t>
            </w:r>
          </w:p>
        </w:tc>
        <w:tc>
          <w:tcPr>
            <w:tcW w:w="1716" w:type="pct"/>
            <w:shd w:val="clear" w:color="auto" w:fill="auto"/>
            <w:vAlign w:val="bottom"/>
          </w:tcPr>
          <w:p w14:paraId="4B5D6442"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Mayor o igual a 1</w:t>
            </w:r>
            <w:r w:rsidRPr="00397AE1">
              <w:rPr>
                <w:rFonts w:ascii="Arial" w:eastAsia="Arial" w:hAnsi="Arial" w:cs="Arial"/>
                <w:color w:val="000000" w:themeColor="text1"/>
              </w:rPr>
              <w:br/>
              <w:t>2= [0,61-0,8]</w:t>
            </w:r>
            <w:r w:rsidRPr="00397AE1">
              <w:rPr>
                <w:rFonts w:ascii="Arial" w:eastAsia="Arial" w:hAnsi="Arial" w:cs="Arial"/>
                <w:color w:val="000000" w:themeColor="text1"/>
              </w:rPr>
              <w:br/>
              <w:t>3= [0,31-0,6]</w:t>
            </w:r>
            <w:r w:rsidRPr="00397AE1">
              <w:rPr>
                <w:rFonts w:ascii="Arial" w:eastAsia="Arial" w:hAnsi="Arial" w:cs="Arial"/>
                <w:color w:val="000000" w:themeColor="text1"/>
              </w:rPr>
              <w:br/>
              <w:t>4= [0,1 -0,3]</w:t>
            </w:r>
            <w:r w:rsidRPr="00397AE1">
              <w:rPr>
                <w:rFonts w:ascii="Arial" w:eastAsia="Arial" w:hAnsi="Arial" w:cs="Arial"/>
                <w:color w:val="000000" w:themeColor="text1"/>
              </w:rPr>
              <w:br/>
              <w:t>5= Menor o igual a 0</w:t>
            </w:r>
          </w:p>
        </w:tc>
      </w:tr>
      <w:tr w:rsidR="004B44A3" w:rsidRPr="00397AE1" w14:paraId="3D129819" w14:textId="77777777" w:rsidTr="00B57956">
        <w:trPr>
          <w:trHeight w:val="20"/>
          <w:jc w:val="center"/>
        </w:trPr>
        <w:tc>
          <w:tcPr>
            <w:tcW w:w="5000" w:type="pct"/>
            <w:gridSpan w:val="4"/>
            <w:shd w:val="clear" w:color="auto" w:fill="C2D69B" w:themeFill="accent3" w:themeFillTint="99"/>
            <w:vAlign w:val="center"/>
          </w:tcPr>
          <w:p w14:paraId="18FD00C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 REESTRUCTURACION / NOVACION / RESCATE</w:t>
            </w:r>
          </w:p>
        </w:tc>
      </w:tr>
      <w:tr w:rsidR="004B44A3" w:rsidRPr="00397AE1" w14:paraId="1C7C7528" w14:textId="77777777" w:rsidTr="00F56D18">
        <w:trPr>
          <w:trHeight w:val="20"/>
          <w:jc w:val="center"/>
        </w:trPr>
        <w:tc>
          <w:tcPr>
            <w:tcW w:w="385" w:type="pct"/>
            <w:shd w:val="clear" w:color="auto" w:fill="auto"/>
            <w:vAlign w:val="center"/>
          </w:tcPr>
          <w:p w14:paraId="0D61C2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1700" w:type="pct"/>
            <w:shd w:val="clear" w:color="auto" w:fill="auto"/>
            <w:vAlign w:val="center"/>
          </w:tcPr>
          <w:p w14:paraId="7A6DF85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REESTRUCTURACION</w:t>
            </w:r>
          </w:p>
        </w:tc>
        <w:tc>
          <w:tcPr>
            <w:tcW w:w="1199" w:type="pct"/>
            <w:shd w:val="clear" w:color="auto" w:fill="auto"/>
            <w:vAlign w:val="center"/>
          </w:tcPr>
          <w:p w14:paraId="67DDFD4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4A4A3913"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795C5027" w14:textId="77777777" w:rsidTr="00F56D18">
        <w:trPr>
          <w:trHeight w:val="20"/>
          <w:jc w:val="center"/>
        </w:trPr>
        <w:tc>
          <w:tcPr>
            <w:tcW w:w="385" w:type="pct"/>
            <w:shd w:val="clear" w:color="auto" w:fill="auto"/>
            <w:vAlign w:val="center"/>
          </w:tcPr>
          <w:p w14:paraId="6DA73E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5.2</w:t>
            </w:r>
          </w:p>
        </w:tc>
        <w:tc>
          <w:tcPr>
            <w:tcW w:w="1700" w:type="pct"/>
            <w:shd w:val="clear" w:color="auto" w:fill="auto"/>
            <w:vAlign w:val="center"/>
          </w:tcPr>
          <w:p w14:paraId="4417517B"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CON NOVACION</w:t>
            </w:r>
          </w:p>
        </w:tc>
        <w:tc>
          <w:tcPr>
            <w:tcW w:w="1199" w:type="pct"/>
            <w:shd w:val="clear" w:color="auto" w:fill="auto"/>
            <w:vAlign w:val="center"/>
          </w:tcPr>
          <w:p w14:paraId="4D9DC69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38D909D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75DA6DF0" w14:textId="77777777" w:rsidTr="00F56D18">
        <w:trPr>
          <w:trHeight w:val="20"/>
          <w:jc w:val="center"/>
        </w:trPr>
        <w:tc>
          <w:tcPr>
            <w:tcW w:w="385" w:type="pct"/>
            <w:shd w:val="clear" w:color="auto" w:fill="auto"/>
            <w:vAlign w:val="center"/>
          </w:tcPr>
          <w:p w14:paraId="657BE57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5.3</w:t>
            </w:r>
          </w:p>
        </w:tc>
        <w:tc>
          <w:tcPr>
            <w:tcW w:w="1700" w:type="pct"/>
            <w:shd w:val="clear" w:color="auto" w:fill="auto"/>
            <w:vAlign w:val="center"/>
          </w:tcPr>
          <w:p w14:paraId="5D1E3B3A"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CONTAMORA RESCATE CONTINGENCIA</w:t>
            </w:r>
          </w:p>
        </w:tc>
        <w:tc>
          <w:tcPr>
            <w:tcW w:w="1199" w:type="pct"/>
            <w:shd w:val="clear" w:color="auto" w:fill="auto"/>
            <w:vAlign w:val="center"/>
          </w:tcPr>
          <w:p w14:paraId="6BD300B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18CFC58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 Sin mora</w:t>
            </w:r>
            <w:r w:rsidRPr="00397AE1">
              <w:rPr>
                <w:rFonts w:ascii="Arial" w:eastAsia="Arial" w:hAnsi="Arial" w:cs="Arial"/>
                <w:color w:val="000000" w:themeColor="text1"/>
              </w:rPr>
              <w:br/>
              <w:t>0= Con mora</w:t>
            </w:r>
          </w:p>
        </w:tc>
      </w:tr>
      <w:tr w:rsidR="004B44A3" w:rsidRPr="00397AE1" w14:paraId="2F790FA2" w14:textId="77777777" w:rsidTr="00B57956">
        <w:trPr>
          <w:trHeight w:val="20"/>
          <w:jc w:val="center"/>
        </w:trPr>
        <w:tc>
          <w:tcPr>
            <w:tcW w:w="5000" w:type="pct"/>
            <w:gridSpan w:val="4"/>
            <w:shd w:val="clear" w:color="auto" w:fill="C2D69B" w:themeFill="accent3" w:themeFillTint="99"/>
            <w:vAlign w:val="center"/>
          </w:tcPr>
          <w:p w14:paraId="7DB1F7B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VI. CENTRAL DE RIESGO</w:t>
            </w:r>
          </w:p>
        </w:tc>
      </w:tr>
      <w:tr w:rsidR="004B44A3" w:rsidRPr="00397AE1" w14:paraId="0C98AC92" w14:textId="77777777" w:rsidTr="00F56D18">
        <w:trPr>
          <w:trHeight w:val="20"/>
          <w:jc w:val="center"/>
        </w:trPr>
        <w:tc>
          <w:tcPr>
            <w:tcW w:w="385" w:type="pct"/>
            <w:shd w:val="clear" w:color="auto" w:fill="auto"/>
            <w:vAlign w:val="center"/>
          </w:tcPr>
          <w:p w14:paraId="52597FE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1700" w:type="pct"/>
            <w:shd w:val="clear" w:color="auto" w:fill="auto"/>
            <w:vAlign w:val="center"/>
          </w:tcPr>
          <w:p w14:paraId="4E8CE11D"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CALIF EXTERNA </w:t>
            </w:r>
          </w:p>
        </w:tc>
        <w:tc>
          <w:tcPr>
            <w:tcW w:w="1199" w:type="pct"/>
            <w:shd w:val="clear" w:color="auto" w:fill="auto"/>
            <w:vAlign w:val="center"/>
          </w:tcPr>
          <w:p w14:paraId="0DA4FCB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bottom"/>
          </w:tcPr>
          <w:p w14:paraId="0D7FB088"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1=A</w:t>
            </w:r>
            <w:r w:rsidRPr="00397AE1">
              <w:rPr>
                <w:rFonts w:ascii="Arial" w:eastAsia="Arial" w:hAnsi="Arial" w:cs="Arial"/>
                <w:color w:val="000000" w:themeColor="text1"/>
              </w:rPr>
              <w:br/>
              <w:t>2=B</w:t>
            </w:r>
            <w:r w:rsidRPr="00397AE1">
              <w:rPr>
                <w:rFonts w:ascii="Arial" w:eastAsia="Arial" w:hAnsi="Arial" w:cs="Arial"/>
                <w:color w:val="000000" w:themeColor="text1"/>
              </w:rPr>
              <w:br/>
              <w:t>3=C</w:t>
            </w:r>
            <w:r w:rsidRPr="00397AE1">
              <w:rPr>
                <w:rFonts w:ascii="Arial" w:eastAsia="Arial" w:hAnsi="Arial" w:cs="Arial"/>
                <w:color w:val="000000" w:themeColor="text1"/>
              </w:rPr>
              <w:br/>
              <w:t>4=D</w:t>
            </w:r>
          </w:p>
          <w:p w14:paraId="76A3FFC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5=E</w:t>
            </w:r>
          </w:p>
        </w:tc>
      </w:tr>
      <w:tr w:rsidR="004B44A3" w:rsidRPr="00397AE1" w14:paraId="7D5EFC9D" w14:textId="77777777" w:rsidTr="00B57956">
        <w:trPr>
          <w:trHeight w:val="20"/>
          <w:jc w:val="center"/>
        </w:trPr>
        <w:tc>
          <w:tcPr>
            <w:tcW w:w="5000" w:type="pct"/>
            <w:gridSpan w:val="4"/>
            <w:shd w:val="clear" w:color="auto" w:fill="C2D69B" w:themeFill="accent3" w:themeFillTint="99"/>
            <w:vAlign w:val="center"/>
          </w:tcPr>
          <w:p w14:paraId="7688E8F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VII. MODELO INTERNO PRONOSTICO (60+)</w:t>
            </w:r>
          </w:p>
        </w:tc>
      </w:tr>
      <w:tr w:rsidR="004B44A3" w:rsidRPr="00397AE1" w14:paraId="4CFE60E1" w14:textId="77777777" w:rsidTr="00F56D18">
        <w:trPr>
          <w:trHeight w:val="20"/>
          <w:jc w:val="center"/>
        </w:trPr>
        <w:tc>
          <w:tcPr>
            <w:tcW w:w="385" w:type="pct"/>
            <w:shd w:val="clear" w:color="auto" w:fill="auto"/>
            <w:vAlign w:val="center"/>
          </w:tcPr>
          <w:p w14:paraId="400E07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1700" w:type="pct"/>
            <w:shd w:val="clear" w:color="auto" w:fill="auto"/>
            <w:vAlign w:val="center"/>
          </w:tcPr>
          <w:p w14:paraId="7544711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PROBABILIDAD DEFAULT</w:t>
            </w:r>
          </w:p>
        </w:tc>
        <w:tc>
          <w:tcPr>
            <w:tcW w:w="1199" w:type="pct"/>
            <w:shd w:val="clear" w:color="auto" w:fill="auto"/>
            <w:vAlign w:val="center"/>
          </w:tcPr>
          <w:p w14:paraId="5DB309B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center"/>
          </w:tcPr>
          <w:p w14:paraId="3887CE34"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0= Menor al Punto de corte</w:t>
            </w:r>
            <w:r w:rsidRPr="00397AE1">
              <w:rPr>
                <w:rFonts w:ascii="Arial" w:eastAsia="Arial" w:hAnsi="Arial" w:cs="Arial"/>
                <w:color w:val="000000" w:themeColor="text1"/>
              </w:rPr>
              <w:br/>
              <w:t>1= Mayor al Punto de corte</w:t>
            </w:r>
          </w:p>
        </w:tc>
      </w:tr>
      <w:tr w:rsidR="004B44A3" w:rsidRPr="00397AE1" w14:paraId="5B0FE946" w14:textId="77777777" w:rsidTr="00B57956">
        <w:trPr>
          <w:trHeight w:val="20"/>
          <w:jc w:val="center"/>
        </w:trPr>
        <w:tc>
          <w:tcPr>
            <w:tcW w:w="5000" w:type="pct"/>
            <w:gridSpan w:val="4"/>
            <w:shd w:val="clear" w:color="auto" w:fill="C2D69B" w:themeFill="accent3" w:themeFillTint="99"/>
            <w:vAlign w:val="center"/>
          </w:tcPr>
          <w:p w14:paraId="5C94FF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b/>
                <w:color w:val="000000" w:themeColor="text1"/>
              </w:rPr>
              <w:t>VIII. ACTIVIDAD ECONÓMICA PERFIL DE RIESGO</w:t>
            </w:r>
          </w:p>
        </w:tc>
      </w:tr>
      <w:tr w:rsidR="004B44A3" w:rsidRPr="00397AE1" w14:paraId="5C8436E0" w14:textId="77777777" w:rsidTr="00F56D18">
        <w:trPr>
          <w:trHeight w:val="20"/>
          <w:jc w:val="center"/>
        </w:trPr>
        <w:tc>
          <w:tcPr>
            <w:tcW w:w="385" w:type="pct"/>
            <w:shd w:val="clear" w:color="auto" w:fill="auto"/>
            <w:vAlign w:val="center"/>
          </w:tcPr>
          <w:p w14:paraId="0C750B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1700" w:type="pct"/>
            <w:shd w:val="clear" w:color="auto" w:fill="auto"/>
            <w:vAlign w:val="center"/>
          </w:tcPr>
          <w:p w14:paraId="0151B9F9"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PERFIL DE RIESGO</w:t>
            </w:r>
          </w:p>
        </w:tc>
        <w:tc>
          <w:tcPr>
            <w:tcW w:w="1199" w:type="pct"/>
            <w:shd w:val="clear" w:color="auto" w:fill="auto"/>
            <w:vAlign w:val="center"/>
          </w:tcPr>
          <w:p w14:paraId="37582F6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DIRECTA</w:t>
            </w:r>
          </w:p>
        </w:tc>
        <w:tc>
          <w:tcPr>
            <w:tcW w:w="1716" w:type="pct"/>
            <w:shd w:val="clear" w:color="auto" w:fill="auto"/>
            <w:vAlign w:val="center"/>
          </w:tcPr>
          <w:p w14:paraId="4D1FEAEC"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0= Riesgo bajo</w:t>
            </w:r>
            <w:r w:rsidRPr="00397AE1">
              <w:rPr>
                <w:rFonts w:ascii="Arial" w:eastAsia="Arial" w:hAnsi="Arial" w:cs="Arial"/>
                <w:color w:val="000000" w:themeColor="text1"/>
              </w:rPr>
              <w:br/>
              <w:t>1= Riesgo alto</w:t>
            </w:r>
          </w:p>
        </w:tc>
      </w:tr>
    </w:tbl>
    <w:p w14:paraId="573A12BB" w14:textId="77777777" w:rsidR="00EC2FE6" w:rsidRPr="00397AE1"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69ED643A"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PONDERACIÓN DE CRITERIOS</w:t>
      </w:r>
    </w:p>
    <w:p w14:paraId="532AEC2C" w14:textId="77777777" w:rsidR="00EC2FE6" w:rsidRPr="00397AE1" w:rsidRDefault="00EC2FE6" w:rsidP="002366A1">
      <w:pPr>
        <w:spacing w:after="0" w:line="240" w:lineRule="auto"/>
        <w:jc w:val="both"/>
        <w:rPr>
          <w:rFonts w:ascii="Arial" w:eastAsia="Arial" w:hAnsi="Arial" w:cs="Arial"/>
          <w:b/>
          <w:color w:val="000000" w:themeColor="text1"/>
        </w:rPr>
      </w:pPr>
    </w:p>
    <w:p w14:paraId="30B32B6D"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Una vez establecido el resultado de categorización de indicadores, se determinó la ponderación consolidada por criterio, la cual se compone de la sumatoria de los resultados individuales por operación, con un resultado global así:</w:t>
      </w:r>
    </w:p>
    <w:p w14:paraId="6495CD76" w14:textId="77777777" w:rsidR="00EC2FE6" w:rsidRPr="00397AE1" w:rsidRDefault="00EC2FE6" w:rsidP="002366A1">
      <w:pPr>
        <w:spacing w:after="0" w:line="240" w:lineRule="auto"/>
        <w:jc w:val="both"/>
        <w:rPr>
          <w:rFonts w:ascii="Arial" w:eastAsia="Arial" w:hAnsi="Arial" w:cs="Arial"/>
          <w:color w:val="000000" w:themeColor="text1"/>
        </w:rPr>
      </w:pPr>
    </w:p>
    <w:tbl>
      <w:tblPr>
        <w:tblW w:w="8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2079"/>
      </w:tblGrid>
      <w:tr w:rsidR="004B44A3" w:rsidRPr="00397AE1" w14:paraId="11D1B128" w14:textId="77777777" w:rsidTr="00B57956">
        <w:trPr>
          <w:trHeight w:val="248"/>
          <w:jc w:val="center"/>
        </w:trPr>
        <w:tc>
          <w:tcPr>
            <w:tcW w:w="5949" w:type="dxa"/>
            <w:shd w:val="clear" w:color="auto" w:fill="C2D69B" w:themeFill="accent3" w:themeFillTint="99"/>
          </w:tcPr>
          <w:p w14:paraId="61F8120A"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CRITERIO</w:t>
            </w:r>
          </w:p>
        </w:tc>
        <w:tc>
          <w:tcPr>
            <w:tcW w:w="2079" w:type="dxa"/>
            <w:shd w:val="clear" w:color="auto" w:fill="C2D69B" w:themeFill="accent3" w:themeFillTint="99"/>
          </w:tcPr>
          <w:p w14:paraId="04D8F23D"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w:t>
            </w:r>
          </w:p>
        </w:tc>
      </w:tr>
      <w:tr w:rsidR="004B44A3" w:rsidRPr="00397AE1" w14:paraId="76516F2C" w14:textId="77777777" w:rsidTr="00B66853">
        <w:trPr>
          <w:trHeight w:val="135"/>
          <w:jc w:val="center"/>
        </w:trPr>
        <w:tc>
          <w:tcPr>
            <w:tcW w:w="5949" w:type="dxa"/>
          </w:tcPr>
          <w:p w14:paraId="3485F857"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 CAPACIDAD DE PAGO</w:t>
            </w:r>
          </w:p>
        </w:tc>
        <w:tc>
          <w:tcPr>
            <w:tcW w:w="2079" w:type="dxa"/>
          </w:tcPr>
          <w:p w14:paraId="1294ECE9"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w:t>
            </w:r>
          </w:p>
        </w:tc>
      </w:tr>
      <w:tr w:rsidR="004B44A3" w:rsidRPr="00397AE1" w14:paraId="0E801F0F" w14:textId="77777777" w:rsidTr="00B66853">
        <w:trPr>
          <w:trHeight w:val="199"/>
          <w:jc w:val="center"/>
        </w:trPr>
        <w:tc>
          <w:tcPr>
            <w:tcW w:w="5949" w:type="dxa"/>
          </w:tcPr>
          <w:p w14:paraId="2D22E498"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II. SOLVENCIA</w:t>
            </w:r>
          </w:p>
        </w:tc>
        <w:tc>
          <w:tcPr>
            <w:tcW w:w="2079" w:type="dxa"/>
          </w:tcPr>
          <w:p w14:paraId="2EA86D91"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7980C80B" w14:textId="77777777" w:rsidTr="00B66853">
        <w:trPr>
          <w:trHeight w:val="248"/>
          <w:jc w:val="center"/>
        </w:trPr>
        <w:tc>
          <w:tcPr>
            <w:tcW w:w="5949" w:type="dxa"/>
          </w:tcPr>
          <w:p w14:paraId="64342B9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III. GARANTIA</w:t>
            </w:r>
          </w:p>
        </w:tc>
        <w:tc>
          <w:tcPr>
            <w:tcW w:w="2079" w:type="dxa"/>
          </w:tcPr>
          <w:p w14:paraId="4078E89E"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46479C11" w14:textId="77777777" w:rsidTr="00B66853">
        <w:trPr>
          <w:trHeight w:val="240"/>
          <w:jc w:val="center"/>
        </w:trPr>
        <w:tc>
          <w:tcPr>
            <w:tcW w:w="5949" w:type="dxa"/>
          </w:tcPr>
          <w:p w14:paraId="5C87353F"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IV. SERVICIO DE DEUDA (12M+)</w:t>
            </w:r>
          </w:p>
        </w:tc>
        <w:tc>
          <w:tcPr>
            <w:tcW w:w="2079" w:type="dxa"/>
          </w:tcPr>
          <w:p w14:paraId="4A12976A"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5DF3751C" w14:textId="77777777" w:rsidTr="00B66853">
        <w:trPr>
          <w:trHeight w:val="248"/>
          <w:jc w:val="center"/>
        </w:trPr>
        <w:tc>
          <w:tcPr>
            <w:tcW w:w="5949" w:type="dxa"/>
          </w:tcPr>
          <w:p w14:paraId="443B1ADB"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 REESTRUCTURACION / NOVACIÓN / CE 17-20</w:t>
            </w:r>
          </w:p>
        </w:tc>
        <w:tc>
          <w:tcPr>
            <w:tcW w:w="2079" w:type="dxa"/>
          </w:tcPr>
          <w:p w14:paraId="2A8225DE"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4B44A3" w:rsidRPr="00397AE1" w14:paraId="0B2169AC" w14:textId="77777777" w:rsidTr="00B66853">
        <w:trPr>
          <w:trHeight w:val="248"/>
          <w:jc w:val="center"/>
        </w:trPr>
        <w:tc>
          <w:tcPr>
            <w:tcW w:w="5949" w:type="dxa"/>
          </w:tcPr>
          <w:p w14:paraId="5FE0AD9A"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 CENTRAL DE RIESGO</w:t>
            </w:r>
          </w:p>
        </w:tc>
        <w:tc>
          <w:tcPr>
            <w:tcW w:w="2079" w:type="dxa"/>
          </w:tcPr>
          <w:p w14:paraId="4970E581"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20%</w:t>
            </w:r>
          </w:p>
        </w:tc>
      </w:tr>
      <w:tr w:rsidR="004B44A3" w:rsidRPr="00397AE1" w14:paraId="289A6516" w14:textId="77777777" w:rsidTr="00B66853">
        <w:trPr>
          <w:trHeight w:val="248"/>
          <w:jc w:val="center"/>
        </w:trPr>
        <w:tc>
          <w:tcPr>
            <w:tcW w:w="5949" w:type="dxa"/>
          </w:tcPr>
          <w:p w14:paraId="1BDF9CDD"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VII. MODELO INTERNO PRONÓSTICO (60+)</w:t>
            </w:r>
          </w:p>
        </w:tc>
        <w:tc>
          <w:tcPr>
            <w:tcW w:w="2079" w:type="dxa"/>
          </w:tcPr>
          <w:p w14:paraId="6C9198A8"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20%</w:t>
            </w:r>
          </w:p>
        </w:tc>
      </w:tr>
      <w:tr w:rsidR="004B44A3" w:rsidRPr="00397AE1" w14:paraId="6869DF41" w14:textId="77777777" w:rsidTr="00B66853">
        <w:trPr>
          <w:trHeight w:val="248"/>
          <w:jc w:val="center"/>
        </w:trPr>
        <w:tc>
          <w:tcPr>
            <w:tcW w:w="5949" w:type="dxa"/>
          </w:tcPr>
          <w:p w14:paraId="4624C0CD"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VIII. ACTIVIDAD ECONOMICA RIESGO CE 17/20</w:t>
            </w:r>
          </w:p>
        </w:tc>
        <w:tc>
          <w:tcPr>
            <w:tcW w:w="2079" w:type="dxa"/>
          </w:tcPr>
          <w:p w14:paraId="0B056113"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color w:val="000000" w:themeColor="text1"/>
              </w:rPr>
              <w:t>10%</w:t>
            </w:r>
          </w:p>
        </w:tc>
      </w:tr>
      <w:tr w:rsidR="00EC2FE6" w:rsidRPr="00397AE1" w14:paraId="4F906DB4" w14:textId="77777777" w:rsidTr="00B66853">
        <w:trPr>
          <w:trHeight w:val="248"/>
          <w:jc w:val="center"/>
        </w:trPr>
        <w:tc>
          <w:tcPr>
            <w:tcW w:w="5949" w:type="dxa"/>
          </w:tcPr>
          <w:p w14:paraId="40A6BA26"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TOTAL</w:t>
            </w:r>
          </w:p>
        </w:tc>
        <w:tc>
          <w:tcPr>
            <w:tcW w:w="2079" w:type="dxa"/>
          </w:tcPr>
          <w:p w14:paraId="57400F1B" w14:textId="77777777" w:rsidR="00EC2FE6" w:rsidRPr="00397AE1" w:rsidRDefault="00EC2FE6" w:rsidP="002366A1">
            <w:pPr>
              <w:pBdr>
                <w:top w:val="nil"/>
                <w:left w:val="nil"/>
                <w:bottom w:val="nil"/>
                <w:right w:val="nil"/>
                <w:between w:val="nil"/>
              </w:pBd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100%</w:t>
            </w:r>
          </w:p>
        </w:tc>
      </w:tr>
    </w:tbl>
    <w:p w14:paraId="72CD65A2" w14:textId="77777777" w:rsidR="00EC2FE6" w:rsidRPr="00397AE1"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7F5404E1" w14:textId="77777777" w:rsidR="00486F58"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anterior asignación se explica para cada criterio así</w:t>
      </w:r>
      <w:r w:rsidR="00411F14" w:rsidRPr="00397AE1">
        <w:rPr>
          <w:rFonts w:ascii="Arial" w:eastAsia="Arial" w:hAnsi="Arial" w:cs="Arial"/>
          <w:color w:val="000000" w:themeColor="text1"/>
        </w:rPr>
        <w:t xml:space="preserve">, </w:t>
      </w:r>
    </w:p>
    <w:p w14:paraId="63F9E86B" w14:textId="77777777" w:rsidR="00486F58" w:rsidRPr="00397AE1" w:rsidRDefault="00486F58" w:rsidP="002366A1">
      <w:pPr>
        <w:spacing w:after="0" w:line="240" w:lineRule="auto"/>
        <w:jc w:val="both"/>
        <w:rPr>
          <w:rFonts w:ascii="Arial" w:eastAsia="Arial" w:hAnsi="Arial" w:cs="Arial"/>
          <w:color w:val="000000" w:themeColor="text1"/>
        </w:rPr>
      </w:pPr>
    </w:p>
    <w:p w14:paraId="2F901C44" w14:textId="554C1CCE" w:rsidR="00EC2FE6" w:rsidRPr="00397AE1" w:rsidRDefault="00411F14" w:rsidP="00486F58">
      <w:pPr>
        <w:pStyle w:val="Prrafodelista"/>
        <w:numPr>
          <w:ilvl w:val="0"/>
          <w:numId w:val="18"/>
        </w:num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w:t>
      </w:r>
      <w:r w:rsidR="00EC2FE6" w:rsidRPr="00397AE1">
        <w:rPr>
          <w:rFonts w:ascii="Arial" w:eastAsia="Arial" w:hAnsi="Arial" w:cs="Arial"/>
          <w:color w:val="000000" w:themeColor="text1"/>
        </w:rPr>
        <w:t>ara la asignación de la ponderación por categoría, se dividió el total de indicadores de cada criterio sobre la ponderación del criterio.</w:t>
      </w:r>
      <w:r w:rsidR="00B57956" w:rsidRPr="00397AE1">
        <w:rPr>
          <w:rFonts w:ascii="Arial" w:eastAsia="Arial" w:hAnsi="Arial" w:cs="Arial"/>
          <w:color w:val="000000" w:themeColor="text1"/>
        </w:rPr>
        <w:t xml:space="preserve"> </w:t>
      </w:r>
      <w:r w:rsidR="00EC2FE6" w:rsidRPr="00397AE1">
        <w:rPr>
          <w:rFonts w:ascii="Arial" w:eastAsia="Arial" w:hAnsi="Arial" w:cs="Arial"/>
          <w:color w:val="000000" w:themeColor="text1"/>
        </w:rPr>
        <w:t>Finalmente, los rangos establecidos para cada categorización se determinaron dividiendo la ponderación del criterio por percentiles del 20%.</w:t>
      </w:r>
    </w:p>
    <w:p w14:paraId="46992B27" w14:textId="77777777" w:rsidR="00EC2FE6" w:rsidRPr="00397AE1" w:rsidRDefault="00EC2FE6" w:rsidP="002366A1">
      <w:pPr>
        <w:spacing w:after="0" w:line="240" w:lineRule="auto"/>
        <w:jc w:val="both"/>
        <w:rPr>
          <w:rFonts w:ascii="Arial" w:eastAsia="Arial" w:hAnsi="Arial" w:cs="Arial"/>
          <w:color w:val="000000" w:themeColor="text1"/>
        </w:rPr>
      </w:pPr>
    </w:p>
    <w:tbl>
      <w:tblPr>
        <w:tblW w:w="5000" w:type="pct"/>
        <w:jc w:val="center"/>
        <w:tblLook w:val="0400" w:firstRow="0" w:lastRow="0" w:firstColumn="0" w:lastColumn="0" w:noHBand="0" w:noVBand="1"/>
      </w:tblPr>
      <w:tblGrid>
        <w:gridCol w:w="554"/>
        <w:gridCol w:w="2410"/>
        <w:gridCol w:w="1848"/>
        <w:gridCol w:w="2270"/>
        <w:gridCol w:w="2268"/>
      </w:tblGrid>
      <w:tr w:rsidR="004B44A3" w:rsidRPr="00397AE1" w14:paraId="6D094591" w14:textId="77777777" w:rsidTr="004D1A16">
        <w:trPr>
          <w:trHeight w:val="288"/>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04B1FA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 CAPACIDAD DE PAGO</w:t>
            </w:r>
          </w:p>
        </w:tc>
      </w:tr>
      <w:tr w:rsidR="004B44A3" w:rsidRPr="00397AE1" w14:paraId="031CD671" w14:textId="77777777" w:rsidTr="004D1A16">
        <w:trPr>
          <w:trHeight w:val="174"/>
          <w:jc w:val="center"/>
        </w:trPr>
        <w:tc>
          <w:tcPr>
            <w:tcW w:w="296"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7BEC2F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289" w:type="pct"/>
            <w:tcBorders>
              <w:top w:val="nil"/>
              <w:left w:val="nil"/>
              <w:bottom w:val="single" w:sz="4" w:space="0" w:color="000000"/>
              <w:right w:val="single" w:sz="4" w:space="0" w:color="000000"/>
            </w:tcBorders>
            <w:shd w:val="clear" w:color="auto" w:fill="C2D69B" w:themeFill="accent3" w:themeFillTint="99"/>
            <w:vAlign w:val="center"/>
          </w:tcPr>
          <w:p w14:paraId="0C4A37C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988" w:type="pct"/>
            <w:tcBorders>
              <w:top w:val="nil"/>
              <w:left w:val="nil"/>
              <w:bottom w:val="single" w:sz="4" w:space="0" w:color="000000"/>
              <w:right w:val="single" w:sz="4" w:space="0" w:color="000000"/>
            </w:tcBorders>
            <w:shd w:val="clear" w:color="auto" w:fill="C2D69B" w:themeFill="accent3" w:themeFillTint="99"/>
            <w:vAlign w:val="center"/>
          </w:tcPr>
          <w:p w14:paraId="164B848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214" w:type="pct"/>
            <w:tcBorders>
              <w:top w:val="nil"/>
              <w:left w:val="nil"/>
              <w:bottom w:val="single" w:sz="4" w:space="0" w:color="000000"/>
              <w:right w:val="single" w:sz="4" w:space="0" w:color="000000"/>
            </w:tcBorders>
            <w:shd w:val="clear" w:color="auto" w:fill="C2D69B" w:themeFill="accent3" w:themeFillTint="99"/>
            <w:vAlign w:val="center"/>
          </w:tcPr>
          <w:p w14:paraId="6A28B6D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213" w:type="pct"/>
            <w:tcBorders>
              <w:top w:val="nil"/>
              <w:left w:val="nil"/>
              <w:bottom w:val="single" w:sz="4" w:space="0" w:color="000000"/>
              <w:right w:val="single" w:sz="4" w:space="0" w:color="000000"/>
            </w:tcBorders>
            <w:shd w:val="clear" w:color="auto" w:fill="C2D69B" w:themeFill="accent3" w:themeFillTint="99"/>
            <w:vAlign w:val="center"/>
          </w:tcPr>
          <w:p w14:paraId="36FC2B7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62A59DA1" w14:textId="77777777" w:rsidTr="004D1A16">
        <w:trPr>
          <w:trHeight w:val="246"/>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045B6ED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1.1</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42B7F40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CAPACIDAD DE PAGO AL CORTE</w:t>
            </w:r>
          </w:p>
        </w:tc>
        <w:tc>
          <w:tcPr>
            <w:tcW w:w="988" w:type="pct"/>
            <w:tcBorders>
              <w:top w:val="nil"/>
              <w:left w:val="nil"/>
              <w:bottom w:val="single" w:sz="4" w:space="0" w:color="000000"/>
              <w:right w:val="single" w:sz="4" w:space="0" w:color="000000"/>
            </w:tcBorders>
            <w:shd w:val="clear" w:color="auto" w:fill="auto"/>
            <w:vAlign w:val="center"/>
          </w:tcPr>
          <w:p w14:paraId="261919F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2C06894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val="restart"/>
            <w:tcBorders>
              <w:top w:val="nil"/>
              <w:left w:val="single" w:sz="4" w:space="0" w:color="000000"/>
              <w:bottom w:val="single" w:sz="4" w:space="0" w:color="000000"/>
              <w:right w:val="single" w:sz="4" w:space="0" w:color="000000"/>
            </w:tcBorders>
            <w:shd w:val="clear" w:color="auto" w:fill="auto"/>
            <w:vAlign w:val="center"/>
          </w:tcPr>
          <w:p w14:paraId="11CC38A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06F6ADAF"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69D103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283E8F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98C53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0759CF1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B6B85B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87BED0F"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071B60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5608E1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437217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120C36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7992315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DB1F7B3"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5424E7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BC8E20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49311B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191C3D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B63C6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7BED8A0"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F788E8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2F00BEA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A9F4FA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5CBEC5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DA9D78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744911A" w14:textId="77777777" w:rsidTr="004D1A16">
        <w:trPr>
          <w:trHeight w:val="246"/>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0F891F8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lastRenderedPageBreak/>
              <w:t>1.2</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1A8B811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CAPACIDAD DE PAGO ORIGINACION</w:t>
            </w:r>
          </w:p>
        </w:tc>
        <w:tc>
          <w:tcPr>
            <w:tcW w:w="988" w:type="pct"/>
            <w:tcBorders>
              <w:top w:val="nil"/>
              <w:left w:val="nil"/>
              <w:bottom w:val="single" w:sz="4" w:space="0" w:color="000000"/>
              <w:right w:val="single" w:sz="4" w:space="0" w:color="000000"/>
            </w:tcBorders>
            <w:shd w:val="clear" w:color="auto" w:fill="auto"/>
            <w:vAlign w:val="center"/>
          </w:tcPr>
          <w:p w14:paraId="74E443A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7403E7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4C8D29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EDE62DC"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C7F518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B67CC5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7817CC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440288A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040BE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546C573"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74835E1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EBEC10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700D7E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666A99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0B84809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32A4598"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3711B26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3CF518C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1C3F5C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75B81C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32AFCA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BBCC0DE"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57BC85E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66AA74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74A0C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57C0E67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E5631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42DFFF1" w14:textId="77777777" w:rsidTr="004D1A16">
        <w:trPr>
          <w:trHeight w:val="246"/>
          <w:jc w:val="center"/>
        </w:trPr>
        <w:tc>
          <w:tcPr>
            <w:tcW w:w="296" w:type="pct"/>
            <w:vMerge w:val="restart"/>
            <w:tcBorders>
              <w:top w:val="nil"/>
              <w:left w:val="single" w:sz="4" w:space="0" w:color="000000"/>
              <w:bottom w:val="single" w:sz="4" w:space="0" w:color="000000"/>
              <w:right w:val="single" w:sz="4" w:space="0" w:color="000000"/>
            </w:tcBorders>
            <w:shd w:val="clear" w:color="auto" w:fill="auto"/>
            <w:vAlign w:val="center"/>
          </w:tcPr>
          <w:p w14:paraId="433FE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1.3</w:t>
            </w:r>
          </w:p>
        </w:tc>
        <w:tc>
          <w:tcPr>
            <w:tcW w:w="1289" w:type="pct"/>
            <w:vMerge w:val="restart"/>
            <w:tcBorders>
              <w:top w:val="nil"/>
              <w:left w:val="single" w:sz="4" w:space="0" w:color="000000"/>
              <w:bottom w:val="single" w:sz="4" w:space="0" w:color="000000"/>
              <w:right w:val="single" w:sz="4" w:space="0" w:color="000000"/>
            </w:tcBorders>
            <w:shd w:val="clear" w:color="auto" w:fill="auto"/>
            <w:vAlign w:val="center"/>
          </w:tcPr>
          <w:p w14:paraId="0618DE3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VARIACION ANUAL CAPACIDAD DE PAGO</w:t>
            </w:r>
          </w:p>
        </w:tc>
        <w:tc>
          <w:tcPr>
            <w:tcW w:w="988" w:type="pct"/>
            <w:tcBorders>
              <w:top w:val="nil"/>
              <w:left w:val="nil"/>
              <w:bottom w:val="single" w:sz="4" w:space="0" w:color="000000"/>
              <w:right w:val="single" w:sz="4" w:space="0" w:color="000000"/>
            </w:tcBorders>
            <w:shd w:val="clear" w:color="auto" w:fill="auto"/>
            <w:vAlign w:val="center"/>
          </w:tcPr>
          <w:p w14:paraId="031168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nil"/>
              <w:left w:val="nil"/>
              <w:bottom w:val="single" w:sz="4" w:space="0" w:color="000000"/>
              <w:right w:val="single" w:sz="4" w:space="0" w:color="000000"/>
            </w:tcBorders>
            <w:shd w:val="clear" w:color="auto" w:fill="auto"/>
            <w:vAlign w:val="bottom"/>
          </w:tcPr>
          <w:p w14:paraId="4DD666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3531D7B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D87304F"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3C0A6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10C72AC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3C16F7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6EDDC0C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4C3A8ED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EFD6BB"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4655553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2B2E5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3409841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C1DC09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4C73722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7F6F3BD"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230D881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92BCBF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03D10F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41BF75D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919A5B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BF9BE07"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77F14B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EDB6C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2ECC96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10F67FC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B8FF0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1BF1165" w14:textId="77777777" w:rsidTr="004D1A16">
        <w:trPr>
          <w:trHeight w:val="246"/>
          <w:jc w:val="center"/>
        </w:trPr>
        <w:tc>
          <w:tcPr>
            <w:tcW w:w="296" w:type="pct"/>
            <w:vMerge w:val="restart"/>
            <w:tcBorders>
              <w:top w:val="single" w:sz="4" w:space="0" w:color="auto"/>
              <w:left w:val="single" w:sz="4" w:space="0" w:color="000000"/>
              <w:bottom w:val="single" w:sz="4" w:space="0" w:color="000000"/>
              <w:right w:val="single" w:sz="4" w:space="0" w:color="000000"/>
            </w:tcBorders>
            <w:shd w:val="clear" w:color="auto" w:fill="auto"/>
            <w:vAlign w:val="center"/>
          </w:tcPr>
          <w:p w14:paraId="76FBE41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1.4</w:t>
            </w:r>
          </w:p>
        </w:tc>
        <w:tc>
          <w:tcPr>
            <w:tcW w:w="1289" w:type="pct"/>
            <w:vMerge w:val="restart"/>
            <w:tcBorders>
              <w:top w:val="single" w:sz="4" w:space="0" w:color="auto"/>
              <w:left w:val="single" w:sz="4" w:space="0" w:color="000000"/>
              <w:bottom w:val="single" w:sz="4" w:space="0" w:color="000000"/>
              <w:right w:val="single" w:sz="4" w:space="0" w:color="000000"/>
            </w:tcBorders>
            <w:shd w:val="clear" w:color="auto" w:fill="auto"/>
            <w:vAlign w:val="center"/>
          </w:tcPr>
          <w:p w14:paraId="38692B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ACTUALIZACION DATOS</w:t>
            </w:r>
          </w:p>
        </w:tc>
        <w:tc>
          <w:tcPr>
            <w:tcW w:w="988" w:type="pct"/>
            <w:tcBorders>
              <w:top w:val="single" w:sz="4" w:space="0" w:color="auto"/>
              <w:left w:val="nil"/>
              <w:bottom w:val="single" w:sz="4" w:space="0" w:color="000000"/>
              <w:right w:val="single" w:sz="4" w:space="0" w:color="000000"/>
            </w:tcBorders>
            <w:shd w:val="clear" w:color="auto" w:fill="auto"/>
            <w:vAlign w:val="center"/>
          </w:tcPr>
          <w:p w14:paraId="35BB96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14" w:type="pct"/>
            <w:tcBorders>
              <w:top w:val="single" w:sz="4" w:space="0" w:color="auto"/>
              <w:left w:val="nil"/>
              <w:bottom w:val="single" w:sz="4" w:space="0" w:color="000000"/>
              <w:right w:val="single" w:sz="4" w:space="0" w:color="000000"/>
            </w:tcBorders>
            <w:shd w:val="clear" w:color="auto" w:fill="auto"/>
            <w:vAlign w:val="bottom"/>
          </w:tcPr>
          <w:p w14:paraId="787782E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2,50%</w:t>
            </w:r>
          </w:p>
        </w:tc>
        <w:tc>
          <w:tcPr>
            <w:tcW w:w="1213" w:type="pct"/>
            <w:vMerge/>
            <w:tcBorders>
              <w:top w:val="single" w:sz="4" w:space="0" w:color="auto"/>
              <w:left w:val="single" w:sz="4" w:space="0" w:color="000000"/>
              <w:bottom w:val="single" w:sz="4" w:space="0" w:color="000000"/>
              <w:right w:val="single" w:sz="4" w:space="0" w:color="000000"/>
            </w:tcBorders>
            <w:shd w:val="clear" w:color="auto" w:fill="auto"/>
            <w:vAlign w:val="center"/>
          </w:tcPr>
          <w:p w14:paraId="1BE4C0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8ABADED"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A0B23E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686D81C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4C188AD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14" w:type="pct"/>
            <w:tcBorders>
              <w:top w:val="nil"/>
              <w:left w:val="nil"/>
              <w:bottom w:val="single" w:sz="4" w:space="0" w:color="000000"/>
              <w:right w:val="single" w:sz="4" w:space="0" w:color="000000"/>
            </w:tcBorders>
            <w:shd w:val="clear" w:color="auto" w:fill="auto"/>
            <w:vAlign w:val="bottom"/>
          </w:tcPr>
          <w:p w14:paraId="6493C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1,88%</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1507D60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03DB928"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1D3C4AF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2D13E45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6F2B501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14" w:type="pct"/>
            <w:tcBorders>
              <w:top w:val="nil"/>
              <w:left w:val="nil"/>
              <w:bottom w:val="single" w:sz="4" w:space="0" w:color="000000"/>
              <w:right w:val="single" w:sz="4" w:space="0" w:color="000000"/>
            </w:tcBorders>
            <w:shd w:val="clear" w:color="auto" w:fill="auto"/>
            <w:vAlign w:val="bottom"/>
          </w:tcPr>
          <w:p w14:paraId="6BAD746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785858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827EE3"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0AF518C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77C3B39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29CDEEB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14" w:type="pct"/>
            <w:tcBorders>
              <w:top w:val="nil"/>
              <w:left w:val="nil"/>
              <w:bottom w:val="single" w:sz="4" w:space="0" w:color="000000"/>
              <w:right w:val="single" w:sz="4" w:space="0" w:color="000000"/>
            </w:tcBorders>
            <w:shd w:val="clear" w:color="auto" w:fill="auto"/>
            <w:vAlign w:val="bottom"/>
          </w:tcPr>
          <w:p w14:paraId="5C4BBF5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0,63%</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60F7624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5974BE9" w14:textId="77777777" w:rsidTr="004D1A16">
        <w:trPr>
          <w:trHeight w:val="246"/>
          <w:jc w:val="center"/>
        </w:trPr>
        <w:tc>
          <w:tcPr>
            <w:tcW w:w="296" w:type="pct"/>
            <w:vMerge/>
            <w:tcBorders>
              <w:top w:val="nil"/>
              <w:left w:val="single" w:sz="4" w:space="0" w:color="000000"/>
              <w:bottom w:val="single" w:sz="4" w:space="0" w:color="000000"/>
              <w:right w:val="single" w:sz="4" w:space="0" w:color="000000"/>
            </w:tcBorders>
            <w:shd w:val="clear" w:color="auto" w:fill="auto"/>
            <w:vAlign w:val="center"/>
          </w:tcPr>
          <w:p w14:paraId="624A815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89" w:type="pct"/>
            <w:vMerge/>
            <w:tcBorders>
              <w:top w:val="nil"/>
              <w:left w:val="single" w:sz="4" w:space="0" w:color="000000"/>
              <w:bottom w:val="single" w:sz="4" w:space="0" w:color="000000"/>
              <w:right w:val="single" w:sz="4" w:space="0" w:color="000000"/>
            </w:tcBorders>
            <w:shd w:val="clear" w:color="auto" w:fill="auto"/>
            <w:vAlign w:val="center"/>
          </w:tcPr>
          <w:p w14:paraId="5F4FB2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88" w:type="pct"/>
            <w:tcBorders>
              <w:top w:val="nil"/>
              <w:left w:val="nil"/>
              <w:bottom w:val="single" w:sz="4" w:space="0" w:color="000000"/>
              <w:right w:val="single" w:sz="4" w:space="0" w:color="000000"/>
            </w:tcBorders>
            <w:shd w:val="clear" w:color="auto" w:fill="auto"/>
            <w:vAlign w:val="bottom"/>
          </w:tcPr>
          <w:p w14:paraId="0F7BF9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14" w:type="pct"/>
            <w:tcBorders>
              <w:top w:val="nil"/>
              <w:left w:val="nil"/>
              <w:bottom w:val="single" w:sz="4" w:space="0" w:color="000000"/>
              <w:right w:val="single" w:sz="4" w:space="0" w:color="000000"/>
            </w:tcBorders>
            <w:shd w:val="clear" w:color="auto" w:fill="auto"/>
            <w:vAlign w:val="bottom"/>
          </w:tcPr>
          <w:p w14:paraId="221312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13" w:type="pct"/>
            <w:vMerge/>
            <w:tcBorders>
              <w:top w:val="nil"/>
              <w:left w:val="single" w:sz="4" w:space="0" w:color="000000"/>
              <w:bottom w:val="single" w:sz="4" w:space="0" w:color="000000"/>
              <w:right w:val="single" w:sz="4" w:space="0" w:color="000000"/>
            </w:tcBorders>
            <w:shd w:val="clear" w:color="auto" w:fill="auto"/>
            <w:vAlign w:val="center"/>
          </w:tcPr>
          <w:p w14:paraId="50B6F3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A2B46B7" w14:textId="77777777" w:rsidR="00EC2FE6" w:rsidRPr="00397AE1" w:rsidRDefault="00EC2FE6" w:rsidP="002366A1">
      <w:pPr>
        <w:spacing w:after="0" w:line="240" w:lineRule="auto"/>
        <w:jc w:val="both"/>
        <w:rPr>
          <w:rFonts w:ascii="Arial" w:eastAsia="Arial" w:hAnsi="Arial" w:cs="Arial"/>
          <w:color w:val="000000" w:themeColor="text1"/>
        </w:rPr>
      </w:pPr>
    </w:p>
    <w:tbl>
      <w:tblPr>
        <w:tblW w:w="5000" w:type="pct"/>
        <w:jc w:val="center"/>
        <w:tblLook w:val="0400" w:firstRow="0" w:lastRow="0" w:firstColumn="0" w:lastColumn="0" w:noHBand="0" w:noVBand="1"/>
      </w:tblPr>
      <w:tblGrid>
        <w:gridCol w:w="562"/>
        <w:gridCol w:w="2388"/>
        <w:gridCol w:w="2190"/>
        <w:gridCol w:w="2104"/>
        <w:gridCol w:w="2106"/>
      </w:tblGrid>
      <w:tr w:rsidR="004B44A3" w:rsidRPr="00397AE1" w14:paraId="3C02DCBF" w14:textId="77777777" w:rsidTr="004D1A16">
        <w:trPr>
          <w:trHeight w:val="288"/>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944B5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 SOLVENCIA</w:t>
            </w:r>
          </w:p>
        </w:tc>
      </w:tr>
      <w:tr w:rsidR="004B44A3" w:rsidRPr="00397AE1" w14:paraId="53817584" w14:textId="77777777" w:rsidTr="004D1A16">
        <w:trPr>
          <w:trHeight w:val="415"/>
          <w:jc w:val="center"/>
        </w:trPr>
        <w:tc>
          <w:tcPr>
            <w:tcW w:w="301"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4DB5AF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277" w:type="pct"/>
            <w:tcBorders>
              <w:top w:val="nil"/>
              <w:left w:val="nil"/>
              <w:bottom w:val="single" w:sz="4" w:space="0" w:color="000000"/>
              <w:right w:val="single" w:sz="4" w:space="0" w:color="000000"/>
            </w:tcBorders>
            <w:shd w:val="clear" w:color="auto" w:fill="C2D69B" w:themeFill="accent3" w:themeFillTint="99"/>
            <w:vAlign w:val="center"/>
          </w:tcPr>
          <w:p w14:paraId="7E3D657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71" w:type="pct"/>
            <w:tcBorders>
              <w:top w:val="nil"/>
              <w:left w:val="nil"/>
              <w:bottom w:val="single" w:sz="4" w:space="0" w:color="000000"/>
              <w:right w:val="single" w:sz="4" w:space="0" w:color="000000"/>
            </w:tcBorders>
            <w:shd w:val="clear" w:color="auto" w:fill="C2D69B" w:themeFill="accent3" w:themeFillTint="99"/>
            <w:vAlign w:val="center"/>
          </w:tcPr>
          <w:p w14:paraId="146A2E6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125" w:type="pct"/>
            <w:tcBorders>
              <w:top w:val="nil"/>
              <w:left w:val="nil"/>
              <w:bottom w:val="single" w:sz="4" w:space="0" w:color="000000"/>
              <w:right w:val="single" w:sz="4" w:space="0" w:color="000000"/>
            </w:tcBorders>
            <w:shd w:val="clear" w:color="auto" w:fill="C2D69B" w:themeFill="accent3" w:themeFillTint="99"/>
            <w:vAlign w:val="center"/>
          </w:tcPr>
          <w:p w14:paraId="488299F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126" w:type="pct"/>
            <w:tcBorders>
              <w:top w:val="nil"/>
              <w:left w:val="nil"/>
              <w:bottom w:val="single" w:sz="4" w:space="0" w:color="000000"/>
              <w:right w:val="single" w:sz="4" w:space="0" w:color="000000"/>
            </w:tcBorders>
            <w:shd w:val="clear" w:color="auto" w:fill="C2D69B" w:themeFill="accent3" w:themeFillTint="99"/>
            <w:vAlign w:val="center"/>
          </w:tcPr>
          <w:p w14:paraId="5559077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21215E45"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288635C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2.1</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3FC8D6B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CORTE</w:t>
            </w:r>
          </w:p>
        </w:tc>
        <w:tc>
          <w:tcPr>
            <w:tcW w:w="1171" w:type="pct"/>
            <w:tcBorders>
              <w:top w:val="nil"/>
              <w:left w:val="nil"/>
              <w:bottom w:val="single" w:sz="4" w:space="0" w:color="000000"/>
              <w:right w:val="single" w:sz="4" w:space="0" w:color="000000"/>
            </w:tcBorders>
            <w:shd w:val="clear" w:color="auto" w:fill="auto"/>
            <w:vAlign w:val="center"/>
          </w:tcPr>
          <w:p w14:paraId="16E163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5FB6C4D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val="restart"/>
            <w:tcBorders>
              <w:top w:val="nil"/>
              <w:left w:val="single" w:sz="4" w:space="0" w:color="000000"/>
              <w:bottom w:val="single" w:sz="4" w:space="0" w:color="000000"/>
              <w:right w:val="single" w:sz="4" w:space="0" w:color="000000"/>
            </w:tcBorders>
            <w:shd w:val="clear" w:color="auto" w:fill="auto"/>
            <w:vAlign w:val="center"/>
          </w:tcPr>
          <w:p w14:paraId="01AB3BC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3A471F3E"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82A45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8ABA99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5C96813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14E8EA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67965E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3624F93"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5865C9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E9A3F1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E72CDA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3547CB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E4BF77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F261D1C"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D939A1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328B16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CDBFB0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3E3A00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5236E61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2A4123"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4376E5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D9128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4CB53A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7754D40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C5710C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635AEC2"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071195B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2.2</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48A9313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w:t>
            </w:r>
          </w:p>
          <w:p w14:paraId="1DD23AD5" w14:textId="77777777" w:rsidR="00EC2FE6" w:rsidRPr="00397AE1" w:rsidRDefault="00EC2FE6" w:rsidP="002366A1">
            <w:pPr>
              <w:spacing w:after="0" w:line="240" w:lineRule="auto"/>
              <w:jc w:val="center"/>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center"/>
          </w:tcPr>
          <w:p w14:paraId="2527AD7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7E3739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7947AB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687C65E"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47DF2E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7EDBC0F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F8676A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7483DED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208614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B9E30D2"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1D1D0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92A538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07D294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3486407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D63E03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6C9991B"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EC3A5A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2B6EEC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EF427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0795C13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721626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BB6815"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F0392C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37229A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58A77E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6C259C0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9DF6F3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391CD9D"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2F9496E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2.3</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726E6C1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CORTE + SF</w:t>
            </w:r>
          </w:p>
        </w:tc>
        <w:tc>
          <w:tcPr>
            <w:tcW w:w="1171" w:type="pct"/>
            <w:tcBorders>
              <w:top w:val="nil"/>
              <w:left w:val="nil"/>
              <w:bottom w:val="single" w:sz="4" w:space="0" w:color="000000"/>
              <w:right w:val="single" w:sz="4" w:space="0" w:color="000000"/>
            </w:tcBorders>
            <w:shd w:val="clear" w:color="auto" w:fill="auto"/>
            <w:vAlign w:val="center"/>
          </w:tcPr>
          <w:p w14:paraId="1134B8F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2EA7DDA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8EE286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6460336"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6B89EF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5A8935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F2876D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5E64364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5840F2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D26E76E"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6F629B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CAB88D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BAD192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7AAA31A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E408B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14F9CAC"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8892A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612F30A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6A6B836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399D4B2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259FD1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9B26F82"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63A3E3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37276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92AFD9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714FAB1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863DA1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0E0DCDC"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5D6CAF2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2.4</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2D89799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PATRIMONIO PONDERADO / ENDEUDAMIENTO OPERC ORGINACION +SF</w:t>
            </w:r>
          </w:p>
        </w:tc>
        <w:tc>
          <w:tcPr>
            <w:tcW w:w="1171" w:type="pct"/>
            <w:tcBorders>
              <w:top w:val="nil"/>
              <w:left w:val="nil"/>
              <w:bottom w:val="single" w:sz="4" w:space="0" w:color="000000"/>
              <w:right w:val="single" w:sz="4" w:space="0" w:color="000000"/>
            </w:tcBorders>
            <w:shd w:val="clear" w:color="auto" w:fill="auto"/>
            <w:vAlign w:val="center"/>
          </w:tcPr>
          <w:p w14:paraId="0E095AD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17EE8F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35F847A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E323DF2"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1D85909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280861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649115E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2D025E2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EE2646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AB93F5F"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87F63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A0B9AC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0A3D5BF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6EFE22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673921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5624401"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6FC0FB5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9785F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7A02F1A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5DFDBFB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AB0380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5190B67"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5D79D9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BC4E7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BF682B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2B01C36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DB147B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C296D32"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7CD732A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2.5</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66C002E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SOLVENCIA PONDERADA CORTE</w:t>
            </w:r>
          </w:p>
        </w:tc>
        <w:tc>
          <w:tcPr>
            <w:tcW w:w="1171" w:type="pct"/>
            <w:tcBorders>
              <w:top w:val="nil"/>
              <w:left w:val="nil"/>
              <w:bottom w:val="single" w:sz="4" w:space="0" w:color="000000"/>
              <w:right w:val="single" w:sz="4" w:space="0" w:color="000000"/>
            </w:tcBorders>
            <w:shd w:val="clear" w:color="auto" w:fill="auto"/>
            <w:vAlign w:val="center"/>
          </w:tcPr>
          <w:p w14:paraId="6F3BE25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6766BA3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B03643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655DF80"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5C4F0CE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FADD50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AD142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38FEAD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1D63BCF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B0765E5"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76BDDB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002549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16FC7D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285280B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001FB24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FE0CE46"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5DCF8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49250E9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2DADD1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00485E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7361F42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B71F462"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3E55FB3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0393582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6A8BA1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51F7BE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8540C8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A49FD77" w14:textId="77777777" w:rsidTr="004D1A16">
        <w:trPr>
          <w:trHeight w:val="240"/>
          <w:jc w:val="center"/>
        </w:trPr>
        <w:tc>
          <w:tcPr>
            <w:tcW w:w="301" w:type="pct"/>
            <w:vMerge w:val="restart"/>
            <w:tcBorders>
              <w:top w:val="nil"/>
              <w:left w:val="single" w:sz="4" w:space="0" w:color="000000"/>
              <w:bottom w:val="single" w:sz="4" w:space="0" w:color="000000"/>
              <w:right w:val="single" w:sz="4" w:space="0" w:color="000000"/>
            </w:tcBorders>
            <w:shd w:val="clear" w:color="auto" w:fill="auto"/>
            <w:vAlign w:val="center"/>
          </w:tcPr>
          <w:p w14:paraId="1DB91CC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2.6</w:t>
            </w:r>
          </w:p>
        </w:tc>
        <w:tc>
          <w:tcPr>
            <w:tcW w:w="1277" w:type="pct"/>
            <w:vMerge w:val="restart"/>
            <w:tcBorders>
              <w:top w:val="nil"/>
              <w:left w:val="single" w:sz="4" w:space="0" w:color="000000"/>
              <w:bottom w:val="single" w:sz="4" w:space="0" w:color="000000"/>
              <w:right w:val="single" w:sz="4" w:space="0" w:color="000000"/>
            </w:tcBorders>
            <w:shd w:val="clear" w:color="auto" w:fill="auto"/>
            <w:vAlign w:val="center"/>
          </w:tcPr>
          <w:p w14:paraId="6192F66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SOLVENCIA PONDERADA ORIGINACION</w:t>
            </w:r>
          </w:p>
        </w:tc>
        <w:tc>
          <w:tcPr>
            <w:tcW w:w="1171" w:type="pct"/>
            <w:tcBorders>
              <w:top w:val="nil"/>
              <w:left w:val="nil"/>
              <w:bottom w:val="single" w:sz="4" w:space="0" w:color="000000"/>
              <w:right w:val="single" w:sz="4" w:space="0" w:color="000000"/>
            </w:tcBorders>
            <w:shd w:val="clear" w:color="auto" w:fill="auto"/>
            <w:vAlign w:val="center"/>
          </w:tcPr>
          <w:p w14:paraId="5E04D3D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25" w:type="pct"/>
            <w:tcBorders>
              <w:top w:val="nil"/>
              <w:left w:val="nil"/>
              <w:bottom w:val="single" w:sz="4" w:space="0" w:color="000000"/>
              <w:right w:val="single" w:sz="4" w:space="0" w:color="000000"/>
            </w:tcBorders>
            <w:shd w:val="clear" w:color="auto" w:fill="auto"/>
            <w:vAlign w:val="bottom"/>
          </w:tcPr>
          <w:p w14:paraId="7A40D9C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1,67%</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24F01B0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95C39C"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738D85D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17553BA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3BDDB9A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25" w:type="pct"/>
            <w:tcBorders>
              <w:top w:val="nil"/>
              <w:left w:val="nil"/>
              <w:bottom w:val="single" w:sz="4" w:space="0" w:color="000000"/>
              <w:right w:val="single" w:sz="4" w:space="0" w:color="000000"/>
            </w:tcBorders>
            <w:shd w:val="clear" w:color="auto" w:fill="auto"/>
            <w:vAlign w:val="bottom"/>
          </w:tcPr>
          <w:p w14:paraId="4428028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1,25%</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4DF6AE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0122A18"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0B7DF3D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7A0053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798F37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25" w:type="pct"/>
            <w:tcBorders>
              <w:top w:val="nil"/>
              <w:left w:val="nil"/>
              <w:bottom w:val="single" w:sz="4" w:space="0" w:color="000000"/>
              <w:right w:val="single" w:sz="4" w:space="0" w:color="000000"/>
            </w:tcBorders>
            <w:shd w:val="clear" w:color="auto" w:fill="auto"/>
            <w:vAlign w:val="bottom"/>
          </w:tcPr>
          <w:p w14:paraId="063EDA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0,83%</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346209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EADAD71"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43E5AAF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5CDCB42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19F8F22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25" w:type="pct"/>
            <w:tcBorders>
              <w:top w:val="nil"/>
              <w:left w:val="nil"/>
              <w:bottom w:val="single" w:sz="4" w:space="0" w:color="000000"/>
              <w:right w:val="single" w:sz="4" w:space="0" w:color="000000"/>
            </w:tcBorders>
            <w:shd w:val="clear" w:color="auto" w:fill="auto"/>
            <w:vAlign w:val="bottom"/>
          </w:tcPr>
          <w:p w14:paraId="7E6E606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0,42%</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B76913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AEBF378" w14:textId="77777777" w:rsidTr="004D1A16">
        <w:trPr>
          <w:trHeight w:val="240"/>
          <w:jc w:val="center"/>
        </w:trPr>
        <w:tc>
          <w:tcPr>
            <w:tcW w:w="301" w:type="pct"/>
            <w:vMerge/>
            <w:tcBorders>
              <w:top w:val="nil"/>
              <w:left w:val="single" w:sz="4" w:space="0" w:color="000000"/>
              <w:bottom w:val="single" w:sz="4" w:space="0" w:color="000000"/>
              <w:right w:val="single" w:sz="4" w:space="0" w:color="000000"/>
            </w:tcBorders>
            <w:shd w:val="clear" w:color="auto" w:fill="auto"/>
            <w:vAlign w:val="center"/>
          </w:tcPr>
          <w:p w14:paraId="27E3A66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7" w:type="pct"/>
            <w:vMerge/>
            <w:tcBorders>
              <w:top w:val="nil"/>
              <w:left w:val="single" w:sz="4" w:space="0" w:color="000000"/>
              <w:bottom w:val="single" w:sz="4" w:space="0" w:color="000000"/>
              <w:right w:val="single" w:sz="4" w:space="0" w:color="000000"/>
            </w:tcBorders>
            <w:shd w:val="clear" w:color="auto" w:fill="auto"/>
            <w:vAlign w:val="center"/>
          </w:tcPr>
          <w:p w14:paraId="6372F1B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71" w:type="pct"/>
            <w:tcBorders>
              <w:top w:val="nil"/>
              <w:left w:val="nil"/>
              <w:bottom w:val="single" w:sz="4" w:space="0" w:color="000000"/>
              <w:right w:val="single" w:sz="4" w:space="0" w:color="000000"/>
            </w:tcBorders>
            <w:shd w:val="clear" w:color="auto" w:fill="auto"/>
            <w:vAlign w:val="bottom"/>
          </w:tcPr>
          <w:p w14:paraId="4BB0CE5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25" w:type="pct"/>
            <w:tcBorders>
              <w:top w:val="nil"/>
              <w:left w:val="nil"/>
              <w:bottom w:val="single" w:sz="4" w:space="0" w:color="000000"/>
              <w:right w:val="single" w:sz="4" w:space="0" w:color="000000"/>
            </w:tcBorders>
            <w:shd w:val="clear" w:color="auto" w:fill="auto"/>
            <w:vAlign w:val="bottom"/>
          </w:tcPr>
          <w:p w14:paraId="58E8513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26" w:type="pct"/>
            <w:vMerge/>
            <w:tcBorders>
              <w:top w:val="nil"/>
              <w:left w:val="single" w:sz="4" w:space="0" w:color="000000"/>
              <w:bottom w:val="single" w:sz="4" w:space="0" w:color="000000"/>
              <w:right w:val="single" w:sz="4" w:space="0" w:color="000000"/>
            </w:tcBorders>
            <w:shd w:val="clear" w:color="auto" w:fill="auto"/>
            <w:vAlign w:val="center"/>
          </w:tcPr>
          <w:p w14:paraId="6380AFF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8E820C8"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651"/>
        <w:gridCol w:w="2708"/>
        <w:gridCol w:w="2057"/>
        <w:gridCol w:w="1967"/>
        <w:gridCol w:w="1967"/>
      </w:tblGrid>
      <w:tr w:rsidR="004B44A3" w:rsidRPr="00397AE1" w14:paraId="2ED5D0B0" w14:textId="77777777" w:rsidTr="004D1A16">
        <w:trPr>
          <w:trHeight w:val="231"/>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C3E587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III. GARANTIA</w:t>
            </w:r>
          </w:p>
        </w:tc>
      </w:tr>
      <w:tr w:rsidR="004B44A3" w:rsidRPr="00397AE1" w14:paraId="210BA16A" w14:textId="77777777" w:rsidTr="004D1A16">
        <w:trPr>
          <w:trHeight w:val="443"/>
          <w:jc w:val="center"/>
        </w:trPr>
        <w:tc>
          <w:tcPr>
            <w:tcW w:w="34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BB3AD9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448" w:type="pct"/>
            <w:tcBorders>
              <w:top w:val="nil"/>
              <w:left w:val="nil"/>
              <w:bottom w:val="single" w:sz="4" w:space="0" w:color="000000"/>
              <w:right w:val="single" w:sz="4" w:space="0" w:color="000000"/>
            </w:tcBorders>
            <w:shd w:val="clear" w:color="auto" w:fill="C2D69B" w:themeFill="accent3" w:themeFillTint="99"/>
            <w:vAlign w:val="center"/>
          </w:tcPr>
          <w:p w14:paraId="1717D998"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00" w:type="pct"/>
            <w:tcBorders>
              <w:top w:val="nil"/>
              <w:left w:val="nil"/>
              <w:bottom w:val="single" w:sz="4" w:space="0" w:color="000000"/>
              <w:right w:val="single" w:sz="4" w:space="0" w:color="000000"/>
            </w:tcBorders>
            <w:shd w:val="clear" w:color="auto" w:fill="C2D69B" w:themeFill="accent3" w:themeFillTint="99"/>
            <w:vAlign w:val="center"/>
          </w:tcPr>
          <w:p w14:paraId="09035E3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6142D83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52" w:type="pct"/>
            <w:tcBorders>
              <w:top w:val="nil"/>
              <w:left w:val="nil"/>
              <w:bottom w:val="single" w:sz="4" w:space="0" w:color="000000"/>
              <w:right w:val="single" w:sz="4" w:space="0" w:color="000000"/>
            </w:tcBorders>
            <w:shd w:val="clear" w:color="auto" w:fill="C2D69B" w:themeFill="accent3" w:themeFillTint="99"/>
            <w:vAlign w:val="center"/>
          </w:tcPr>
          <w:p w14:paraId="5C6EC86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0CC4E2D3" w14:textId="77777777" w:rsidTr="004D1A16">
        <w:trPr>
          <w:trHeight w:val="231"/>
          <w:jc w:val="center"/>
        </w:trPr>
        <w:tc>
          <w:tcPr>
            <w:tcW w:w="348" w:type="pct"/>
            <w:vMerge w:val="restart"/>
            <w:tcBorders>
              <w:top w:val="nil"/>
              <w:left w:val="single" w:sz="4" w:space="0" w:color="000000"/>
              <w:bottom w:val="single" w:sz="4" w:space="0" w:color="000000"/>
              <w:right w:val="single" w:sz="4" w:space="0" w:color="000000"/>
            </w:tcBorders>
            <w:shd w:val="clear" w:color="auto" w:fill="auto"/>
            <w:vAlign w:val="center"/>
          </w:tcPr>
          <w:p w14:paraId="563C329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3.1</w:t>
            </w:r>
          </w:p>
        </w:tc>
        <w:tc>
          <w:tcPr>
            <w:tcW w:w="1448" w:type="pct"/>
            <w:vMerge w:val="restart"/>
            <w:tcBorders>
              <w:top w:val="nil"/>
              <w:left w:val="single" w:sz="4" w:space="0" w:color="000000"/>
              <w:bottom w:val="single" w:sz="4" w:space="0" w:color="000000"/>
              <w:right w:val="single" w:sz="4" w:space="0" w:color="000000"/>
            </w:tcBorders>
            <w:shd w:val="clear" w:color="auto" w:fill="auto"/>
            <w:vAlign w:val="center"/>
          </w:tcPr>
          <w:p w14:paraId="5E6E28A4"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(VALOR GARANTIA ADMISIBLE+APORTES) PONDERADOS / SALDO OPERAC</w:t>
            </w:r>
          </w:p>
        </w:tc>
        <w:tc>
          <w:tcPr>
            <w:tcW w:w="1100" w:type="pct"/>
            <w:tcBorders>
              <w:top w:val="nil"/>
              <w:left w:val="nil"/>
              <w:bottom w:val="single" w:sz="4" w:space="0" w:color="000000"/>
              <w:right w:val="single" w:sz="4" w:space="0" w:color="000000"/>
            </w:tcBorders>
            <w:shd w:val="clear" w:color="auto" w:fill="auto"/>
            <w:vAlign w:val="center"/>
          </w:tcPr>
          <w:p w14:paraId="431A0E98"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nil"/>
              <w:left w:val="nil"/>
              <w:bottom w:val="single" w:sz="4" w:space="0" w:color="000000"/>
              <w:right w:val="single" w:sz="4" w:space="0" w:color="000000"/>
            </w:tcBorders>
            <w:shd w:val="clear" w:color="auto" w:fill="auto"/>
            <w:vAlign w:val="bottom"/>
          </w:tcPr>
          <w:p w14:paraId="59AEB01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5,00%</w:t>
            </w:r>
          </w:p>
        </w:tc>
        <w:tc>
          <w:tcPr>
            <w:tcW w:w="1052" w:type="pct"/>
            <w:vMerge w:val="restart"/>
            <w:tcBorders>
              <w:top w:val="nil"/>
              <w:left w:val="single" w:sz="4" w:space="0" w:color="000000"/>
              <w:right w:val="single" w:sz="4" w:space="0" w:color="000000"/>
            </w:tcBorders>
            <w:shd w:val="clear" w:color="auto" w:fill="auto"/>
            <w:vAlign w:val="center"/>
          </w:tcPr>
          <w:p w14:paraId="1DA6382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6170B210" w14:textId="77777777" w:rsidTr="004D1A16">
        <w:trPr>
          <w:trHeight w:val="231"/>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783E640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0C908DA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209623B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w:t>
            </w:r>
          </w:p>
        </w:tc>
        <w:tc>
          <w:tcPr>
            <w:tcW w:w="1052" w:type="pct"/>
            <w:tcBorders>
              <w:top w:val="nil"/>
              <w:left w:val="nil"/>
              <w:bottom w:val="single" w:sz="4" w:space="0" w:color="000000"/>
              <w:right w:val="single" w:sz="4" w:space="0" w:color="000000"/>
            </w:tcBorders>
            <w:shd w:val="clear" w:color="auto" w:fill="auto"/>
            <w:vAlign w:val="bottom"/>
          </w:tcPr>
          <w:p w14:paraId="3AE60A16"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3,75%</w:t>
            </w:r>
          </w:p>
        </w:tc>
        <w:tc>
          <w:tcPr>
            <w:tcW w:w="1052" w:type="pct"/>
            <w:vMerge/>
            <w:tcBorders>
              <w:top w:val="nil"/>
              <w:left w:val="single" w:sz="4" w:space="0" w:color="000000"/>
              <w:right w:val="single" w:sz="4" w:space="0" w:color="000000"/>
            </w:tcBorders>
            <w:shd w:val="clear" w:color="auto" w:fill="auto"/>
            <w:vAlign w:val="center"/>
          </w:tcPr>
          <w:p w14:paraId="261DD49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0AF521D0" w14:textId="77777777" w:rsidTr="004D1A16">
        <w:trPr>
          <w:trHeight w:val="231"/>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3B6C058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3A1CCD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7DFA2B5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w:t>
            </w:r>
          </w:p>
        </w:tc>
        <w:tc>
          <w:tcPr>
            <w:tcW w:w="1052" w:type="pct"/>
            <w:tcBorders>
              <w:top w:val="nil"/>
              <w:left w:val="nil"/>
              <w:bottom w:val="single" w:sz="4" w:space="0" w:color="000000"/>
              <w:right w:val="single" w:sz="4" w:space="0" w:color="000000"/>
            </w:tcBorders>
            <w:shd w:val="clear" w:color="auto" w:fill="auto"/>
            <w:vAlign w:val="bottom"/>
          </w:tcPr>
          <w:p w14:paraId="015CCF4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2,50%</w:t>
            </w:r>
          </w:p>
        </w:tc>
        <w:tc>
          <w:tcPr>
            <w:tcW w:w="1052" w:type="pct"/>
            <w:vMerge/>
            <w:tcBorders>
              <w:top w:val="nil"/>
              <w:left w:val="single" w:sz="4" w:space="0" w:color="000000"/>
              <w:right w:val="single" w:sz="4" w:space="0" w:color="000000"/>
            </w:tcBorders>
            <w:shd w:val="clear" w:color="auto" w:fill="auto"/>
            <w:vAlign w:val="center"/>
          </w:tcPr>
          <w:p w14:paraId="6089364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14500467" w14:textId="77777777" w:rsidTr="004D1A16">
        <w:trPr>
          <w:trHeight w:val="231"/>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791ECE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2DE3F4B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1D2FD498"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4</w:t>
            </w:r>
          </w:p>
        </w:tc>
        <w:tc>
          <w:tcPr>
            <w:tcW w:w="1052" w:type="pct"/>
            <w:tcBorders>
              <w:top w:val="nil"/>
              <w:left w:val="nil"/>
              <w:bottom w:val="single" w:sz="4" w:space="0" w:color="000000"/>
              <w:right w:val="single" w:sz="4" w:space="0" w:color="000000"/>
            </w:tcBorders>
            <w:shd w:val="clear" w:color="auto" w:fill="auto"/>
            <w:vAlign w:val="bottom"/>
          </w:tcPr>
          <w:p w14:paraId="4EFB82F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1,25%</w:t>
            </w:r>
          </w:p>
        </w:tc>
        <w:tc>
          <w:tcPr>
            <w:tcW w:w="1052" w:type="pct"/>
            <w:vMerge/>
            <w:tcBorders>
              <w:top w:val="nil"/>
              <w:left w:val="single" w:sz="4" w:space="0" w:color="000000"/>
              <w:right w:val="single" w:sz="4" w:space="0" w:color="000000"/>
            </w:tcBorders>
            <w:shd w:val="clear" w:color="auto" w:fill="auto"/>
            <w:vAlign w:val="center"/>
          </w:tcPr>
          <w:p w14:paraId="21DC1CF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53ACCCD8" w14:textId="77777777" w:rsidTr="004D1A16">
        <w:trPr>
          <w:trHeight w:val="231"/>
          <w:jc w:val="center"/>
        </w:trPr>
        <w:tc>
          <w:tcPr>
            <w:tcW w:w="348" w:type="pct"/>
            <w:vMerge/>
            <w:tcBorders>
              <w:top w:val="nil"/>
              <w:left w:val="single" w:sz="4" w:space="0" w:color="000000"/>
              <w:bottom w:val="single" w:sz="4" w:space="0" w:color="000000"/>
              <w:right w:val="single" w:sz="4" w:space="0" w:color="000000"/>
            </w:tcBorders>
            <w:shd w:val="clear" w:color="auto" w:fill="auto"/>
            <w:vAlign w:val="center"/>
          </w:tcPr>
          <w:p w14:paraId="5CC5A0A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nil"/>
              <w:left w:val="single" w:sz="4" w:space="0" w:color="000000"/>
              <w:bottom w:val="single" w:sz="4" w:space="0" w:color="000000"/>
              <w:right w:val="single" w:sz="4" w:space="0" w:color="000000"/>
            </w:tcBorders>
            <w:shd w:val="clear" w:color="auto" w:fill="auto"/>
            <w:vAlign w:val="center"/>
          </w:tcPr>
          <w:p w14:paraId="24B050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nil"/>
              <w:left w:val="nil"/>
              <w:bottom w:val="single" w:sz="4" w:space="0" w:color="000000"/>
              <w:right w:val="single" w:sz="4" w:space="0" w:color="000000"/>
            </w:tcBorders>
            <w:shd w:val="clear" w:color="auto" w:fill="auto"/>
            <w:vAlign w:val="bottom"/>
          </w:tcPr>
          <w:p w14:paraId="1AFBDD77"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w:t>
            </w:r>
          </w:p>
        </w:tc>
        <w:tc>
          <w:tcPr>
            <w:tcW w:w="1052" w:type="pct"/>
            <w:tcBorders>
              <w:top w:val="nil"/>
              <w:left w:val="nil"/>
              <w:bottom w:val="single" w:sz="4" w:space="0" w:color="000000"/>
              <w:right w:val="single" w:sz="4" w:space="0" w:color="000000"/>
            </w:tcBorders>
            <w:shd w:val="clear" w:color="auto" w:fill="auto"/>
            <w:vAlign w:val="bottom"/>
          </w:tcPr>
          <w:p w14:paraId="4B6BD06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0,00%</w:t>
            </w:r>
          </w:p>
        </w:tc>
        <w:tc>
          <w:tcPr>
            <w:tcW w:w="1052" w:type="pct"/>
            <w:vMerge/>
            <w:tcBorders>
              <w:top w:val="nil"/>
              <w:left w:val="single" w:sz="4" w:space="0" w:color="000000"/>
              <w:right w:val="single" w:sz="4" w:space="0" w:color="000000"/>
            </w:tcBorders>
            <w:shd w:val="clear" w:color="auto" w:fill="auto"/>
            <w:vAlign w:val="center"/>
          </w:tcPr>
          <w:p w14:paraId="022800A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7D6E62F9" w14:textId="77777777" w:rsidTr="004D1A16">
        <w:trPr>
          <w:trHeight w:val="231"/>
          <w:jc w:val="center"/>
        </w:trPr>
        <w:tc>
          <w:tcPr>
            <w:tcW w:w="34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3B68B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3.2</w:t>
            </w:r>
          </w:p>
        </w:tc>
        <w:tc>
          <w:tcPr>
            <w:tcW w:w="144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D2C2033"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TOTAL DEUDORES SOLIDARIOS</w:t>
            </w:r>
          </w:p>
        </w:tc>
        <w:tc>
          <w:tcPr>
            <w:tcW w:w="1100" w:type="pct"/>
            <w:tcBorders>
              <w:top w:val="single" w:sz="4" w:space="0" w:color="000000"/>
              <w:left w:val="nil"/>
              <w:bottom w:val="single" w:sz="4" w:space="0" w:color="000000"/>
              <w:right w:val="single" w:sz="4" w:space="0" w:color="000000"/>
            </w:tcBorders>
            <w:shd w:val="clear" w:color="auto" w:fill="auto"/>
            <w:vAlign w:val="center"/>
          </w:tcPr>
          <w:p w14:paraId="10DC0C76"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64D6CCB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5,00%</w:t>
            </w:r>
          </w:p>
        </w:tc>
        <w:tc>
          <w:tcPr>
            <w:tcW w:w="1052" w:type="pct"/>
            <w:vMerge/>
            <w:tcBorders>
              <w:top w:val="nil"/>
              <w:left w:val="single" w:sz="4" w:space="0" w:color="000000"/>
              <w:right w:val="single" w:sz="4" w:space="0" w:color="000000"/>
            </w:tcBorders>
            <w:shd w:val="clear" w:color="auto" w:fill="auto"/>
            <w:vAlign w:val="center"/>
          </w:tcPr>
          <w:p w14:paraId="1F78EED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3F9F2D3" w14:textId="77777777" w:rsidTr="004D1A16">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D7DA4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DCA36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7074FA82"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52BB3C7F"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3,75%</w:t>
            </w:r>
          </w:p>
        </w:tc>
        <w:tc>
          <w:tcPr>
            <w:tcW w:w="1052" w:type="pct"/>
            <w:vMerge/>
            <w:tcBorders>
              <w:top w:val="nil"/>
              <w:left w:val="single" w:sz="4" w:space="0" w:color="000000"/>
              <w:right w:val="single" w:sz="4" w:space="0" w:color="000000"/>
            </w:tcBorders>
            <w:shd w:val="clear" w:color="auto" w:fill="auto"/>
            <w:vAlign w:val="center"/>
          </w:tcPr>
          <w:p w14:paraId="740CA3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0576154C" w14:textId="77777777" w:rsidTr="004D1A16">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E54AD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73F6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2CBD325B"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3</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714197F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2,50%</w:t>
            </w:r>
          </w:p>
        </w:tc>
        <w:tc>
          <w:tcPr>
            <w:tcW w:w="1052" w:type="pct"/>
            <w:vMerge/>
            <w:tcBorders>
              <w:top w:val="nil"/>
              <w:left w:val="single" w:sz="4" w:space="0" w:color="000000"/>
              <w:right w:val="single" w:sz="4" w:space="0" w:color="000000"/>
            </w:tcBorders>
            <w:shd w:val="clear" w:color="auto" w:fill="auto"/>
            <w:vAlign w:val="center"/>
          </w:tcPr>
          <w:p w14:paraId="7C7090F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40612C71" w14:textId="77777777" w:rsidTr="004D1A16">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1BB5B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5F9C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6E1D17A5"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4</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6D20FD8A"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1,25%</w:t>
            </w:r>
          </w:p>
        </w:tc>
        <w:tc>
          <w:tcPr>
            <w:tcW w:w="1052" w:type="pct"/>
            <w:vMerge/>
            <w:tcBorders>
              <w:top w:val="nil"/>
              <w:left w:val="single" w:sz="4" w:space="0" w:color="000000"/>
              <w:right w:val="single" w:sz="4" w:space="0" w:color="000000"/>
            </w:tcBorders>
            <w:shd w:val="clear" w:color="auto" w:fill="auto"/>
            <w:vAlign w:val="center"/>
          </w:tcPr>
          <w:p w14:paraId="25AB86D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40E600A0" w14:textId="77777777" w:rsidTr="004D1A16">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F2BD5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55DD8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Cs/>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6221B10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5</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41906F85"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0,00%</w:t>
            </w:r>
          </w:p>
        </w:tc>
        <w:tc>
          <w:tcPr>
            <w:tcW w:w="1052" w:type="pct"/>
            <w:vMerge/>
            <w:tcBorders>
              <w:top w:val="nil"/>
              <w:left w:val="single" w:sz="4" w:space="0" w:color="000000"/>
              <w:right w:val="single" w:sz="4" w:space="0" w:color="000000"/>
            </w:tcBorders>
            <w:shd w:val="clear" w:color="auto" w:fill="auto"/>
            <w:vAlign w:val="center"/>
          </w:tcPr>
          <w:p w14:paraId="5D131A5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4365189" w14:textId="77777777" w:rsidTr="004D1A16">
        <w:trPr>
          <w:trHeight w:val="23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2B2DA7B" w14:textId="77777777" w:rsidR="00EC2FE6" w:rsidRPr="00397AE1" w:rsidRDefault="00EC2FE6" w:rsidP="002366A1">
            <w:pPr>
              <w:spacing w:after="0" w:line="240" w:lineRule="auto"/>
              <w:rPr>
                <w:rFonts w:ascii="Arial" w:eastAsia="Arial" w:hAnsi="Arial" w:cs="Arial"/>
                <w:bCs/>
                <w:color w:val="000000" w:themeColor="text1"/>
              </w:rPr>
            </w:pPr>
            <w:r w:rsidRPr="00397AE1">
              <w:rPr>
                <w:rFonts w:ascii="Arial" w:eastAsia="Arial" w:hAnsi="Arial" w:cs="Arial"/>
                <w:bCs/>
                <w:color w:val="000000" w:themeColor="text1"/>
              </w:rPr>
              <w:t>3.3</w:t>
            </w:r>
          </w:p>
        </w:tc>
        <w:tc>
          <w:tcPr>
            <w:tcW w:w="1448" w:type="pct"/>
            <w:vMerge w:val="restart"/>
            <w:tcBorders>
              <w:top w:val="single" w:sz="4" w:space="0" w:color="000000"/>
              <w:left w:val="single" w:sz="4" w:space="0" w:color="000000"/>
              <w:bottom w:val="single" w:sz="4" w:space="0" w:color="000000"/>
              <w:right w:val="single" w:sz="4" w:space="0" w:color="000000"/>
            </w:tcBorders>
            <w:vAlign w:val="center"/>
          </w:tcPr>
          <w:p w14:paraId="32749127" w14:textId="77777777" w:rsidR="00EC2FE6" w:rsidRPr="00397AE1" w:rsidRDefault="00EC2FE6" w:rsidP="002366A1">
            <w:pPr>
              <w:spacing w:after="0" w:line="240" w:lineRule="auto"/>
              <w:rPr>
                <w:rFonts w:ascii="Arial" w:eastAsia="Arial" w:hAnsi="Arial" w:cs="Arial"/>
                <w:bCs/>
                <w:color w:val="000000" w:themeColor="text1"/>
              </w:rPr>
            </w:pPr>
            <w:r w:rsidRPr="00397AE1">
              <w:rPr>
                <w:rFonts w:ascii="Arial" w:eastAsia="Arial" w:hAnsi="Arial" w:cs="Arial"/>
                <w:bCs/>
                <w:color w:val="000000" w:themeColor="text1"/>
              </w:rPr>
              <w:t>FONDO DE GARANTIA</w:t>
            </w: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3CF1514C"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w:t>
            </w:r>
          </w:p>
        </w:tc>
        <w:tc>
          <w:tcPr>
            <w:tcW w:w="1052" w:type="pct"/>
            <w:tcBorders>
              <w:top w:val="single" w:sz="4" w:space="0" w:color="000000"/>
              <w:left w:val="nil"/>
              <w:bottom w:val="single" w:sz="4" w:space="0" w:color="000000"/>
              <w:right w:val="single" w:sz="4" w:space="0" w:color="000000"/>
            </w:tcBorders>
            <w:shd w:val="clear" w:color="auto" w:fill="auto"/>
            <w:vAlign w:val="bottom"/>
          </w:tcPr>
          <w:p w14:paraId="10C89911" w14:textId="77777777" w:rsidR="00EC2FE6" w:rsidRPr="00397AE1" w:rsidRDefault="00EC2FE6" w:rsidP="002366A1">
            <w:pPr>
              <w:spacing w:after="0" w:line="240" w:lineRule="auto"/>
              <w:jc w:val="center"/>
              <w:rPr>
                <w:rFonts w:ascii="Arial" w:eastAsia="Arial" w:hAnsi="Arial" w:cs="Arial"/>
                <w:bCs/>
                <w:color w:val="000000" w:themeColor="text1"/>
              </w:rPr>
            </w:pPr>
            <w:r w:rsidRPr="00397AE1">
              <w:rPr>
                <w:rFonts w:ascii="Arial" w:eastAsia="Arial" w:hAnsi="Arial" w:cs="Arial"/>
                <w:bCs/>
                <w:color w:val="000000" w:themeColor="text1"/>
              </w:rPr>
              <w:t>10%</w:t>
            </w:r>
          </w:p>
        </w:tc>
        <w:tc>
          <w:tcPr>
            <w:tcW w:w="1052" w:type="pct"/>
            <w:vMerge/>
            <w:tcBorders>
              <w:top w:val="nil"/>
              <w:left w:val="single" w:sz="4" w:space="0" w:color="000000"/>
              <w:right w:val="single" w:sz="4" w:space="0" w:color="000000"/>
            </w:tcBorders>
            <w:shd w:val="clear" w:color="auto" w:fill="auto"/>
            <w:vAlign w:val="center"/>
          </w:tcPr>
          <w:p w14:paraId="7AA4ED7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r w:rsidR="004B44A3" w:rsidRPr="00397AE1" w14:paraId="2F40008F" w14:textId="77777777" w:rsidTr="004D1A16">
        <w:trPr>
          <w:trHeight w:val="23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2E2B8E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448" w:type="pct"/>
            <w:vMerge/>
            <w:tcBorders>
              <w:top w:val="single" w:sz="4" w:space="0" w:color="000000"/>
              <w:left w:val="single" w:sz="4" w:space="0" w:color="000000"/>
              <w:bottom w:val="single" w:sz="4" w:space="0" w:color="000000"/>
              <w:right w:val="single" w:sz="4" w:space="0" w:color="000000"/>
            </w:tcBorders>
            <w:vAlign w:val="center"/>
          </w:tcPr>
          <w:p w14:paraId="5EDB6DD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00" w:type="pct"/>
            <w:tcBorders>
              <w:top w:val="single" w:sz="4" w:space="0" w:color="000000"/>
              <w:left w:val="nil"/>
              <w:bottom w:val="single" w:sz="4" w:space="0" w:color="000000"/>
              <w:right w:val="single" w:sz="4" w:space="0" w:color="000000"/>
            </w:tcBorders>
            <w:shd w:val="clear" w:color="auto" w:fill="auto"/>
            <w:vAlign w:val="bottom"/>
          </w:tcPr>
          <w:p w14:paraId="2311FD1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5</w:t>
            </w:r>
          </w:p>
        </w:tc>
        <w:tc>
          <w:tcPr>
            <w:tcW w:w="1052" w:type="pct"/>
            <w:tcBorders>
              <w:top w:val="single" w:sz="4" w:space="0" w:color="000000"/>
              <w:left w:val="nil"/>
              <w:bottom w:val="single" w:sz="4" w:space="0" w:color="000000"/>
              <w:right w:val="single" w:sz="4" w:space="0" w:color="auto"/>
            </w:tcBorders>
            <w:shd w:val="clear" w:color="auto" w:fill="auto"/>
            <w:vAlign w:val="bottom"/>
          </w:tcPr>
          <w:p w14:paraId="042649D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0%</w:t>
            </w:r>
          </w:p>
        </w:tc>
        <w:tc>
          <w:tcPr>
            <w:tcW w:w="1052" w:type="pct"/>
            <w:vMerge/>
            <w:tcBorders>
              <w:top w:val="nil"/>
              <w:left w:val="single" w:sz="4" w:space="0" w:color="auto"/>
              <w:bottom w:val="single" w:sz="4" w:space="0" w:color="auto"/>
              <w:right w:val="single" w:sz="4" w:space="0" w:color="000000"/>
            </w:tcBorders>
            <w:shd w:val="clear" w:color="auto" w:fill="auto"/>
            <w:vAlign w:val="center"/>
          </w:tcPr>
          <w:p w14:paraId="4BEBC70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r>
    </w:tbl>
    <w:p w14:paraId="456248B0"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57"/>
        <w:gridCol w:w="1820"/>
        <w:gridCol w:w="2386"/>
        <w:gridCol w:w="2293"/>
        <w:gridCol w:w="2294"/>
      </w:tblGrid>
      <w:tr w:rsidR="004B44A3" w:rsidRPr="00397AE1" w14:paraId="0C02032B" w14:textId="77777777" w:rsidTr="004D1A16">
        <w:trPr>
          <w:trHeight w:val="264"/>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68B608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IV. SERVICIO DE DEUDA (12M+)</w:t>
            </w:r>
          </w:p>
        </w:tc>
      </w:tr>
      <w:tr w:rsidR="004B44A3" w:rsidRPr="00397AE1" w14:paraId="698DF3D1" w14:textId="77777777" w:rsidTr="004D1A16">
        <w:trPr>
          <w:trHeight w:val="552"/>
          <w:jc w:val="center"/>
        </w:trPr>
        <w:tc>
          <w:tcPr>
            <w:tcW w:w="29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444034F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973" w:type="pct"/>
            <w:tcBorders>
              <w:top w:val="nil"/>
              <w:left w:val="nil"/>
              <w:bottom w:val="single" w:sz="4" w:space="0" w:color="000000"/>
              <w:right w:val="single" w:sz="4" w:space="0" w:color="000000"/>
            </w:tcBorders>
            <w:shd w:val="clear" w:color="auto" w:fill="C2D69B" w:themeFill="accent3" w:themeFillTint="99"/>
            <w:vAlign w:val="center"/>
          </w:tcPr>
          <w:p w14:paraId="6E3D490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276" w:type="pct"/>
            <w:tcBorders>
              <w:top w:val="nil"/>
              <w:left w:val="nil"/>
              <w:bottom w:val="single" w:sz="4" w:space="0" w:color="000000"/>
              <w:right w:val="single" w:sz="4" w:space="0" w:color="000000"/>
            </w:tcBorders>
            <w:shd w:val="clear" w:color="auto" w:fill="C2D69B" w:themeFill="accent3" w:themeFillTint="99"/>
            <w:vAlign w:val="center"/>
          </w:tcPr>
          <w:p w14:paraId="4027E5E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55AB2CF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226" w:type="pct"/>
            <w:tcBorders>
              <w:top w:val="nil"/>
              <w:left w:val="nil"/>
              <w:bottom w:val="single" w:sz="4" w:space="0" w:color="000000"/>
              <w:right w:val="single" w:sz="4" w:space="0" w:color="000000"/>
            </w:tcBorders>
            <w:shd w:val="clear" w:color="auto" w:fill="C2D69B" w:themeFill="accent3" w:themeFillTint="99"/>
            <w:vAlign w:val="center"/>
          </w:tcPr>
          <w:p w14:paraId="22E941C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175D8C4B" w14:textId="77777777" w:rsidTr="004D1A16">
        <w:trPr>
          <w:trHeight w:val="234"/>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05CF886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4.1</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5B1558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MAXM3M</w:t>
            </w:r>
          </w:p>
        </w:tc>
        <w:tc>
          <w:tcPr>
            <w:tcW w:w="1276" w:type="pct"/>
            <w:tcBorders>
              <w:top w:val="nil"/>
              <w:left w:val="nil"/>
              <w:bottom w:val="single" w:sz="4" w:space="0" w:color="000000"/>
              <w:right w:val="single" w:sz="4" w:space="0" w:color="000000"/>
            </w:tcBorders>
            <w:shd w:val="clear" w:color="auto" w:fill="auto"/>
            <w:vAlign w:val="center"/>
          </w:tcPr>
          <w:p w14:paraId="7F29E72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0596240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val="restart"/>
            <w:tcBorders>
              <w:top w:val="nil"/>
              <w:left w:val="single" w:sz="4" w:space="0" w:color="000000"/>
              <w:bottom w:val="single" w:sz="4" w:space="0" w:color="000000"/>
              <w:right w:val="single" w:sz="4" w:space="0" w:color="000000"/>
            </w:tcBorders>
            <w:shd w:val="clear" w:color="auto" w:fill="FFFFFF"/>
            <w:vAlign w:val="center"/>
          </w:tcPr>
          <w:p w14:paraId="6BF0FE6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50E00FB3"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ADBD3E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E5D9A7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7FB94C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1987966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1A277F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0C337BC"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EC713E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765279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50B15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255373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D92B8A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B39836A"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6C3E094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2F7BF4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5725E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5FA09F4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00A6E6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8FD1277"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08733CD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7F2F5C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ECC9B8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1A7867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1827C6A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85B9F09" w14:textId="77777777" w:rsidTr="004D1A16">
        <w:trPr>
          <w:trHeight w:val="234"/>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2FBA4D9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4.2</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193FD5C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MAXM6M</w:t>
            </w:r>
          </w:p>
        </w:tc>
        <w:tc>
          <w:tcPr>
            <w:tcW w:w="1276" w:type="pct"/>
            <w:tcBorders>
              <w:top w:val="nil"/>
              <w:left w:val="nil"/>
              <w:bottom w:val="single" w:sz="4" w:space="0" w:color="000000"/>
              <w:right w:val="single" w:sz="4" w:space="0" w:color="000000"/>
            </w:tcBorders>
            <w:shd w:val="clear" w:color="auto" w:fill="auto"/>
            <w:vAlign w:val="center"/>
          </w:tcPr>
          <w:p w14:paraId="40F8FC0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2AEA40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77B9A7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42003BC6"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DF0E55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7D9A7EC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AFFCD5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3275BCC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9D8ECC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4267822"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E01FE9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D908A4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3D165C3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1DDCF6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0D69BD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FFCDF64"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2DB53B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327897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ED283D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4D18732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E063A71"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1FB01FB"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312A6B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D938F5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0EE6E4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260A18D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C68225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473DAB4" w14:textId="77777777" w:rsidTr="004D1A16">
        <w:trPr>
          <w:trHeight w:val="234"/>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4587DD0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4.3</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836AC6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MAXM12M</w:t>
            </w:r>
          </w:p>
        </w:tc>
        <w:tc>
          <w:tcPr>
            <w:tcW w:w="1276" w:type="pct"/>
            <w:tcBorders>
              <w:top w:val="nil"/>
              <w:left w:val="nil"/>
              <w:bottom w:val="single" w:sz="4" w:space="0" w:color="000000"/>
              <w:right w:val="single" w:sz="4" w:space="0" w:color="000000"/>
            </w:tcBorders>
            <w:shd w:val="clear" w:color="auto" w:fill="auto"/>
            <w:vAlign w:val="center"/>
          </w:tcPr>
          <w:p w14:paraId="3480F65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527711F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3CF8161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2D4014C"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B99F24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1BF03AD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6A0D90D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257B2A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118788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3F1F3DB"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A4293E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731F63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2BEF7D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3337C45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7D74C68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BCAC45C"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424C9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263CA9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095ED02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156439D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10BC67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18EF716"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2CDBEF8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0C814D3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577AEBE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21B9B37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6C27E5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BFAE025" w14:textId="77777777" w:rsidTr="004D1A16">
        <w:trPr>
          <w:trHeight w:val="234"/>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74A9F2D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4.4</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36D4FE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CONTMORA 30+ EN 12 MESES</w:t>
            </w:r>
          </w:p>
        </w:tc>
        <w:tc>
          <w:tcPr>
            <w:tcW w:w="1276" w:type="pct"/>
            <w:tcBorders>
              <w:top w:val="nil"/>
              <w:left w:val="nil"/>
              <w:bottom w:val="single" w:sz="4" w:space="0" w:color="000000"/>
              <w:right w:val="single" w:sz="4" w:space="0" w:color="000000"/>
            </w:tcBorders>
            <w:shd w:val="clear" w:color="auto" w:fill="auto"/>
            <w:vAlign w:val="center"/>
          </w:tcPr>
          <w:p w14:paraId="24219B0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3844F82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8F14B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9D57D99"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275E0D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F3FFD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64E5B20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5AEC0A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C5C3E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946C85"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3E40480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4317E82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0732993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3B2D3D9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1A04C1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70CE5E7"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213F37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226F410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11F1AA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414EB32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033C30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3A1C95AA"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04DC8DB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1C3551D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44916CF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1A0DF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5549D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0FDAEE4" w14:textId="77777777" w:rsidTr="004D1A16">
        <w:trPr>
          <w:trHeight w:val="234"/>
          <w:jc w:val="center"/>
        </w:trPr>
        <w:tc>
          <w:tcPr>
            <w:tcW w:w="298" w:type="pct"/>
            <w:vMerge w:val="restart"/>
            <w:tcBorders>
              <w:top w:val="nil"/>
              <w:left w:val="single" w:sz="4" w:space="0" w:color="000000"/>
              <w:bottom w:val="single" w:sz="4" w:space="0" w:color="000000"/>
              <w:right w:val="single" w:sz="4" w:space="0" w:color="000000"/>
            </w:tcBorders>
            <w:shd w:val="clear" w:color="auto" w:fill="auto"/>
            <w:vAlign w:val="center"/>
          </w:tcPr>
          <w:p w14:paraId="75A667B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4.5</w:t>
            </w:r>
          </w:p>
        </w:tc>
        <w:tc>
          <w:tcPr>
            <w:tcW w:w="973" w:type="pct"/>
            <w:vMerge w:val="restart"/>
            <w:tcBorders>
              <w:top w:val="nil"/>
              <w:left w:val="single" w:sz="4" w:space="0" w:color="000000"/>
              <w:bottom w:val="single" w:sz="4" w:space="0" w:color="000000"/>
              <w:right w:val="single" w:sz="4" w:space="0" w:color="000000"/>
            </w:tcBorders>
            <w:shd w:val="clear" w:color="auto" w:fill="auto"/>
            <w:vAlign w:val="center"/>
          </w:tcPr>
          <w:p w14:paraId="0BE579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SEVERIDAD (SALDO / MONTO)</w:t>
            </w:r>
          </w:p>
        </w:tc>
        <w:tc>
          <w:tcPr>
            <w:tcW w:w="1276" w:type="pct"/>
            <w:tcBorders>
              <w:top w:val="nil"/>
              <w:left w:val="nil"/>
              <w:bottom w:val="single" w:sz="4" w:space="0" w:color="000000"/>
              <w:right w:val="single" w:sz="4" w:space="0" w:color="000000"/>
            </w:tcBorders>
            <w:shd w:val="clear" w:color="auto" w:fill="auto"/>
            <w:vAlign w:val="center"/>
          </w:tcPr>
          <w:p w14:paraId="7D72E8F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226" w:type="pct"/>
            <w:tcBorders>
              <w:top w:val="nil"/>
              <w:left w:val="nil"/>
              <w:bottom w:val="single" w:sz="4" w:space="0" w:color="000000"/>
              <w:right w:val="single" w:sz="4" w:space="0" w:color="000000"/>
            </w:tcBorders>
            <w:shd w:val="clear" w:color="auto" w:fill="auto"/>
            <w:vAlign w:val="bottom"/>
          </w:tcPr>
          <w:p w14:paraId="3C5FE77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63F2F12"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66A814C2"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1F2B23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4EFEC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134D05F9"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226" w:type="pct"/>
            <w:tcBorders>
              <w:top w:val="nil"/>
              <w:left w:val="nil"/>
              <w:bottom w:val="single" w:sz="4" w:space="0" w:color="000000"/>
              <w:right w:val="single" w:sz="4" w:space="0" w:color="000000"/>
            </w:tcBorders>
            <w:shd w:val="clear" w:color="auto" w:fill="auto"/>
            <w:vAlign w:val="bottom"/>
          </w:tcPr>
          <w:p w14:paraId="0CEAD57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80BC59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4059F51"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59314DB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37E326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B606E9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226" w:type="pct"/>
            <w:tcBorders>
              <w:top w:val="nil"/>
              <w:left w:val="nil"/>
              <w:bottom w:val="single" w:sz="4" w:space="0" w:color="000000"/>
              <w:right w:val="single" w:sz="4" w:space="0" w:color="000000"/>
            </w:tcBorders>
            <w:shd w:val="clear" w:color="auto" w:fill="auto"/>
            <w:vAlign w:val="bottom"/>
          </w:tcPr>
          <w:p w14:paraId="2D8044A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2CD7207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8C6062C"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76BDCCB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6A62ECE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7027601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226" w:type="pct"/>
            <w:tcBorders>
              <w:top w:val="nil"/>
              <w:left w:val="nil"/>
              <w:bottom w:val="single" w:sz="4" w:space="0" w:color="000000"/>
              <w:right w:val="single" w:sz="4" w:space="0" w:color="000000"/>
            </w:tcBorders>
            <w:shd w:val="clear" w:color="auto" w:fill="auto"/>
            <w:vAlign w:val="bottom"/>
          </w:tcPr>
          <w:p w14:paraId="319F1E9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0,50%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4065499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73BFDB0" w14:textId="77777777" w:rsidTr="004D1A16">
        <w:trPr>
          <w:trHeight w:val="234"/>
          <w:jc w:val="center"/>
        </w:trPr>
        <w:tc>
          <w:tcPr>
            <w:tcW w:w="298" w:type="pct"/>
            <w:vMerge/>
            <w:tcBorders>
              <w:top w:val="nil"/>
              <w:left w:val="single" w:sz="4" w:space="0" w:color="000000"/>
              <w:bottom w:val="single" w:sz="4" w:space="0" w:color="000000"/>
              <w:right w:val="single" w:sz="4" w:space="0" w:color="000000"/>
            </w:tcBorders>
            <w:shd w:val="clear" w:color="auto" w:fill="auto"/>
            <w:vAlign w:val="center"/>
          </w:tcPr>
          <w:p w14:paraId="2FE77C4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973" w:type="pct"/>
            <w:vMerge/>
            <w:tcBorders>
              <w:top w:val="nil"/>
              <w:left w:val="single" w:sz="4" w:space="0" w:color="000000"/>
              <w:bottom w:val="single" w:sz="4" w:space="0" w:color="000000"/>
              <w:right w:val="single" w:sz="4" w:space="0" w:color="000000"/>
            </w:tcBorders>
            <w:shd w:val="clear" w:color="auto" w:fill="auto"/>
            <w:vAlign w:val="center"/>
          </w:tcPr>
          <w:p w14:paraId="5E98B0A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276" w:type="pct"/>
            <w:tcBorders>
              <w:top w:val="nil"/>
              <w:left w:val="nil"/>
              <w:bottom w:val="single" w:sz="4" w:space="0" w:color="000000"/>
              <w:right w:val="single" w:sz="4" w:space="0" w:color="000000"/>
            </w:tcBorders>
            <w:shd w:val="clear" w:color="auto" w:fill="auto"/>
            <w:vAlign w:val="bottom"/>
          </w:tcPr>
          <w:p w14:paraId="22BCC05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226" w:type="pct"/>
            <w:tcBorders>
              <w:top w:val="nil"/>
              <w:left w:val="nil"/>
              <w:bottom w:val="single" w:sz="4" w:space="0" w:color="000000"/>
              <w:right w:val="single" w:sz="4" w:space="0" w:color="000000"/>
            </w:tcBorders>
            <w:shd w:val="clear" w:color="auto" w:fill="auto"/>
            <w:vAlign w:val="bottom"/>
          </w:tcPr>
          <w:p w14:paraId="3E2CB29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226" w:type="pct"/>
            <w:vMerge/>
            <w:tcBorders>
              <w:top w:val="nil"/>
              <w:left w:val="single" w:sz="4" w:space="0" w:color="000000"/>
              <w:bottom w:val="single" w:sz="4" w:space="0" w:color="000000"/>
              <w:right w:val="single" w:sz="4" w:space="0" w:color="000000"/>
            </w:tcBorders>
            <w:shd w:val="clear" w:color="auto" w:fill="FFFFFF"/>
            <w:vAlign w:val="center"/>
          </w:tcPr>
          <w:p w14:paraId="53CCEA0E"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53804AA3"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781"/>
        <w:gridCol w:w="2073"/>
        <w:gridCol w:w="1987"/>
        <w:gridCol w:w="1987"/>
      </w:tblGrid>
      <w:tr w:rsidR="004B44A3" w:rsidRPr="00397AE1" w14:paraId="7EECB3D2" w14:textId="77777777" w:rsidTr="004D1A16">
        <w:trPr>
          <w:trHeight w:val="223"/>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7BBC393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lastRenderedPageBreak/>
              <w:t>V. REESTRUCTURACION / NOVACION / CE 17-20</w:t>
            </w:r>
          </w:p>
        </w:tc>
      </w:tr>
      <w:tr w:rsidR="004B44A3" w:rsidRPr="00397AE1" w14:paraId="42B22220" w14:textId="77777777" w:rsidTr="00A34427">
        <w:trPr>
          <w:trHeight w:val="428"/>
          <w:jc w:val="center"/>
        </w:trPr>
        <w:tc>
          <w:tcPr>
            <w:tcW w:w="27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9BB776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489" w:type="pct"/>
            <w:tcBorders>
              <w:top w:val="nil"/>
              <w:left w:val="nil"/>
              <w:bottom w:val="single" w:sz="4" w:space="0" w:color="000000"/>
              <w:right w:val="single" w:sz="4" w:space="0" w:color="000000"/>
            </w:tcBorders>
            <w:shd w:val="clear" w:color="auto" w:fill="C2D69B" w:themeFill="accent3" w:themeFillTint="99"/>
            <w:vAlign w:val="center"/>
          </w:tcPr>
          <w:p w14:paraId="07E0647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10" w:type="pct"/>
            <w:tcBorders>
              <w:top w:val="nil"/>
              <w:left w:val="nil"/>
              <w:bottom w:val="single" w:sz="4" w:space="0" w:color="000000"/>
              <w:right w:val="single" w:sz="4" w:space="0" w:color="000000"/>
            </w:tcBorders>
            <w:shd w:val="clear" w:color="auto" w:fill="C2D69B" w:themeFill="accent3" w:themeFillTint="99"/>
            <w:vAlign w:val="center"/>
          </w:tcPr>
          <w:p w14:paraId="467BE07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64" w:type="pct"/>
            <w:tcBorders>
              <w:top w:val="nil"/>
              <w:left w:val="nil"/>
              <w:bottom w:val="single" w:sz="4" w:space="0" w:color="000000"/>
              <w:right w:val="single" w:sz="4" w:space="0" w:color="000000"/>
            </w:tcBorders>
            <w:shd w:val="clear" w:color="auto" w:fill="C2D69B" w:themeFill="accent3" w:themeFillTint="99"/>
            <w:vAlign w:val="center"/>
          </w:tcPr>
          <w:p w14:paraId="195FBD0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65" w:type="pct"/>
            <w:tcBorders>
              <w:top w:val="nil"/>
              <w:left w:val="nil"/>
              <w:bottom w:val="single" w:sz="4" w:space="0" w:color="000000"/>
              <w:right w:val="single" w:sz="4" w:space="0" w:color="000000"/>
            </w:tcBorders>
            <w:shd w:val="clear" w:color="auto" w:fill="C2D69B" w:themeFill="accent3" w:themeFillTint="99"/>
            <w:vAlign w:val="center"/>
          </w:tcPr>
          <w:p w14:paraId="08E48AE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7D68C573" w14:textId="77777777" w:rsidTr="00A34427">
        <w:trPr>
          <w:trHeight w:val="223"/>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46D40DC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5.1</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5021513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REESTRUCTURACION</w:t>
            </w:r>
          </w:p>
        </w:tc>
        <w:tc>
          <w:tcPr>
            <w:tcW w:w="1110" w:type="pct"/>
            <w:tcBorders>
              <w:top w:val="nil"/>
              <w:left w:val="nil"/>
              <w:bottom w:val="single" w:sz="4" w:space="0" w:color="000000"/>
              <w:right w:val="single" w:sz="4" w:space="0" w:color="000000"/>
            </w:tcBorders>
            <w:shd w:val="clear" w:color="auto" w:fill="auto"/>
            <w:vAlign w:val="bottom"/>
          </w:tcPr>
          <w:p w14:paraId="2934FD6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70EB07A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val="restart"/>
            <w:tcBorders>
              <w:top w:val="nil"/>
              <w:left w:val="single" w:sz="4" w:space="0" w:color="000000"/>
              <w:bottom w:val="single" w:sz="4" w:space="0" w:color="000000"/>
              <w:right w:val="single" w:sz="4" w:space="0" w:color="000000"/>
            </w:tcBorders>
            <w:shd w:val="clear" w:color="auto" w:fill="auto"/>
            <w:vAlign w:val="center"/>
          </w:tcPr>
          <w:p w14:paraId="03916F55"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0F95BF33" w14:textId="77777777" w:rsidTr="00A34427">
        <w:trPr>
          <w:trHeight w:val="223"/>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376BC81C"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3CE8B3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4637A9C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6079CB1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3B7196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B6D8139" w14:textId="77777777" w:rsidTr="00A34427">
        <w:trPr>
          <w:trHeight w:val="223"/>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7ED4B88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41B80B4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CON NOVACION</w:t>
            </w:r>
          </w:p>
        </w:tc>
        <w:tc>
          <w:tcPr>
            <w:tcW w:w="1110" w:type="pct"/>
            <w:tcBorders>
              <w:top w:val="nil"/>
              <w:left w:val="nil"/>
              <w:bottom w:val="single" w:sz="4" w:space="0" w:color="000000"/>
              <w:right w:val="single" w:sz="4" w:space="0" w:color="000000"/>
            </w:tcBorders>
            <w:shd w:val="clear" w:color="auto" w:fill="auto"/>
            <w:vAlign w:val="bottom"/>
          </w:tcPr>
          <w:p w14:paraId="4C96775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436D33C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4F69083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28D9EAF0" w14:textId="77777777" w:rsidTr="00A34427">
        <w:trPr>
          <w:trHeight w:val="223"/>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03032D9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2BF9CBEF"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291158E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198BA46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1D2ED62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0D3E8621" w14:textId="77777777" w:rsidTr="00A34427">
        <w:trPr>
          <w:trHeight w:val="223"/>
          <w:jc w:val="center"/>
        </w:trPr>
        <w:tc>
          <w:tcPr>
            <w:tcW w:w="273" w:type="pct"/>
            <w:vMerge w:val="restart"/>
            <w:tcBorders>
              <w:top w:val="nil"/>
              <w:left w:val="single" w:sz="4" w:space="0" w:color="000000"/>
              <w:bottom w:val="single" w:sz="4" w:space="0" w:color="000000"/>
              <w:right w:val="single" w:sz="4" w:space="0" w:color="000000"/>
            </w:tcBorders>
            <w:shd w:val="clear" w:color="auto" w:fill="auto"/>
            <w:vAlign w:val="center"/>
          </w:tcPr>
          <w:p w14:paraId="4B16B415"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5.2</w:t>
            </w:r>
          </w:p>
        </w:tc>
        <w:tc>
          <w:tcPr>
            <w:tcW w:w="1489" w:type="pct"/>
            <w:vMerge w:val="restart"/>
            <w:tcBorders>
              <w:top w:val="nil"/>
              <w:left w:val="single" w:sz="4" w:space="0" w:color="000000"/>
              <w:bottom w:val="single" w:sz="4" w:space="0" w:color="000000"/>
              <w:right w:val="single" w:sz="4" w:space="0" w:color="000000"/>
            </w:tcBorders>
            <w:shd w:val="clear" w:color="auto" w:fill="auto"/>
            <w:vAlign w:val="center"/>
          </w:tcPr>
          <w:p w14:paraId="41075AA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CONTAMORA CON CE 17/20</w:t>
            </w:r>
          </w:p>
        </w:tc>
        <w:tc>
          <w:tcPr>
            <w:tcW w:w="1110" w:type="pct"/>
            <w:tcBorders>
              <w:top w:val="nil"/>
              <w:left w:val="nil"/>
              <w:bottom w:val="single" w:sz="4" w:space="0" w:color="000000"/>
              <w:right w:val="single" w:sz="4" w:space="0" w:color="000000"/>
            </w:tcBorders>
            <w:shd w:val="clear" w:color="auto" w:fill="auto"/>
            <w:vAlign w:val="bottom"/>
          </w:tcPr>
          <w:p w14:paraId="522C9386"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64" w:type="pct"/>
            <w:tcBorders>
              <w:top w:val="nil"/>
              <w:left w:val="nil"/>
              <w:bottom w:val="single" w:sz="4" w:space="0" w:color="000000"/>
              <w:right w:val="single" w:sz="4" w:space="0" w:color="000000"/>
            </w:tcBorders>
            <w:shd w:val="clear" w:color="auto" w:fill="auto"/>
            <w:vAlign w:val="bottom"/>
          </w:tcPr>
          <w:p w14:paraId="13246EF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77C2F504"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A113B51" w14:textId="77777777" w:rsidTr="00A34427">
        <w:trPr>
          <w:trHeight w:val="223"/>
          <w:jc w:val="center"/>
        </w:trPr>
        <w:tc>
          <w:tcPr>
            <w:tcW w:w="273" w:type="pct"/>
            <w:vMerge/>
            <w:tcBorders>
              <w:top w:val="nil"/>
              <w:left w:val="single" w:sz="4" w:space="0" w:color="000000"/>
              <w:bottom w:val="single" w:sz="4" w:space="0" w:color="000000"/>
              <w:right w:val="single" w:sz="4" w:space="0" w:color="000000"/>
            </w:tcBorders>
            <w:shd w:val="clear" w:color="auto" w:fill="auto"/>
            <w:vAlign w:val="center"/>
          </w:tcPr>
          <w:p w14:paraId="32AC543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489" w:type="pct"/>
            <w:vMerge/>
            <w:tcBorders>
              <w:top w:val="nil"/>
              <w:left w:val="single" w:sz="4" w:space="0" w:color="000000"/>
              <w:bottom w:val="single" w:sz="4" w:space="0" w:color="000000"/>
              <w:right w:val="single" w:sz="4" w:space="0" w:color="000000"/>
            </w:tcBorders>
            <w:shd w:val="clear" w:color="auto" w:fill="auto"/>
            <w:vAlign w:val="center"/>
          </w:tcPr>
          <w:p w14:paraId="18278C9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10" w:type="pct"/>
            <w:tcBorders>
              <w:top w:val="nil"/>
              <w:left w:val="nil"/>
              <w:bottom w:val="single" w:sz="4" w:space="0" w:color="000000"/>
              <w:right w:val="single" w:sz="4" w:space="0" w:color="000000"/>
            </w:tcBorders>
            <w:shd w:val="clear" w:color="auto" w:fill="auto"/>
            <w:vAlign w:val="bottom"/>
          </w:tcPr>
          <w:p w14:paraId="404A133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064" w:type="pct"/>
            <w:tcBorders>
              <w:top w:val="nil"/>
              <w:left w:val="nil"/>
              <w:bottom w:val="single" w:sz="4" w:space="0" w:color="000000"/>
              <w:right w:val="single" w:sz="4" w:space="0" w:color="000000"/>
            </w:tcBorders>
            <w:shd w:val="clear" w:color="auto" w:fill="auto"/>
            <w:vAlign w:val="bottom"/>
          </w:tcPr>
          <w:p w14:paraId="74CFF6F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65" w:type="pct"/>
            <w:vMerge/>
            <w:tcBorders>
              <w:top w:val="nil"/>
              <w:left w:val="single" w:sz="4" w:space="0" w:color="000000"/>
              <w:bottom w:val="single" w:sz="4" w:space="0" w:color="000000"/>
              <w:right w:val="single" w:sz="4" w:space="0" w:color="000000"/>
            </w:tcBorders>
            <w:shd w:val="clear" w:color="auto" w:fill="auto"/>
            <w:vAlign w:val="center"/>
          </w:tcPr>
          <w:p w14:paraId="6941BD8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21D4049"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569"/>
        <w:gridCol w:w="2144"/>
        <w:gridCol w:w="2056"/>
        <w:gridCol w:w="2059"/>
      </w:tblGrid>
      <w:tr w:rsidR="004B44A3" w:rsidRPr="00397AE1" w14:paraId="1723F473" w14:textId="77777777" w:rsidTr="004B45D3">
        <w:trPr>
          <w:trHeight w:val="220"/>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5737EA4A"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 CENTRAL DE RIESGO</w:t>
            </w:r>
          </w:p>
        </w:tc>
      </w:tr>
      <w:tr w:rsidR="004B44A3" w:rsidRPr="00397AE1" w14:paraId="38864FDE" w14:textId="77777777" w:rsidTr="004B45D3">
        <w:trPr>
          <w:trHeight w:val="422"/>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596591E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377" w:type="pct"/>
            <w:tcBorders>
              <w:top w:val="nil"/>
              <w:left w:val="nil"/>
              <w:bottom w:val="single" w:sz="4" w:space="0" w:color="000000"/>
              <w:right w:val="single" w:sz="4" w:space="0" w:color="000000"/>
            </w:tcBorders>
            <w:shd w:val="clear" w:color="auto" w:fill="C2D69B" w:themeFill="accent3" w:themeFillTint="99"/>
            <w:vAlign w:val="center"/>
          </w:tcPr>
          <w:p w14:paraId="289B389D"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49" w:type="pct"/>
            <w:tcBorders>
              <w:top w:val="nil"/>
              <w:left w:val="nil"/>
              <w:bottom w:val="single" w:sz="4" w:space="0" w:color="000000"/>
              <w:right w:val="single" w:sz="4" w:space="0" w:color="000000"/>
            </w:tcBorders>
            <w:shd w:val="clear" w:color="auto" w:fill="C2D69B" w:themeFill="accent3" w:themeFillTint="99"/>
            <w:vAlign w:val="center"/>
          </w:tcPr>
          <w:p w14:paraId="65D7B5E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102" w:type="pct"/>
            <w:tcBorders>
              <w:top w:val="nil"/>
              <w:left w:val="nil"/>
              <w:bottom w:val="single" w:sz="4" w:space="0" w:color="000000"/>
              <w:right w:val="single" w:sz="4" w:space="0" w:color="000000"/>
            </w:tcBorders>
            <w:shd w:val="clear" w:color="auto" w:fill="C2D69B" w:themeFill="accent3" w:themeFillTint="99"/>
            <w:vAlign w:val="center"/>
          </w:tcPr>
          <w:p w14:paraId="1F69403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103" w:type="pct"/>
            <w:tcBorders>
              <w:top w:val="nil"/>
              <w:left w:val="nil"/>
              <w:bottom w:val="single" w:sz="4" w:space="0" w:color="000000"/>
              <w:right w:val="single" w:sz="4" w:space="0" w:color="000000"/>
            </w:tcBorders>
            <w:shd w:val="clear" w:color="auto" w:fill="C2D69B" w:themeFill="accent3" w:themeFillTint="99"/>
            <w:vAlign w:val="center"/>
          </w:tcPr>
          <w:p w14:paraId="23D1892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5D80A708" w14:textId="77777777" w:rsidTr="004B45D3">
        <w:trPr>
          <w:trHeight w:val="220"/>
          <w:jc w:val="center"/>
        </w:trPr>
        <w:tc>
          <w:tcPr>
            <w:tcW w:w="268" w:type="pct"/>
            <w:vMerge w:val="restart"/>
            <w:tcBorders>
              <w:top w:val="nil"/>
              <w:left w:val="single" w:sz="4" w:space="0" w:color="000000"/>
              <w:bottom w:val="single" w:sz="4" w:space="0" w:color="000000"/>
              <w:right w:val="single" w:sz="4" w:space="0" w:color="000000"/>
            </w:tcBorders>
            <w:shd w:val="clear" w:color="auto" w:fill="auto"/>
            <w:vAlign w:val="center"/>
          </w:tcPr>
          <w:p w14:paraId="13B2B6D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6.1</w:t>
            </w:r>
          </w:p>
        </w:tc>
        <w:tc>
          <w:tcPr>
            <w:tcW w:w="1377" w:type="pct"/>
            <w:vMerge w:val="restart"/>
            <w:tcBorders>
              <w:top w:val="nil"/>
              <w:left w:val="single" w:sz="4" w:space="0" w:color="000000"/>
              <w:bottom w:val="single" w:sz="4" w:space="0" w:color="000000"/>
              <w:right w:val="single" w:sz="4" w:space="0" w:color="000000"/>
            </w:tcBorders>
            <w:shd w:val="clear" w:color="auto" w:fill="auto"/>
            <w:vAlign w:val="center"/>
          </w:tcPr>
          <w:p w14:paraId="4A1C281F"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CALIF EXTERNA</w:t>
            </w:r>
          </w:p>
        </w:tc>
        <w:tc>
          <w:tcPr>
            <w:tcW w:w="1149" w:type="pct"/>
            <w:tcBorders>
              <w:top w:val="nil"/>
              <w:left w:val="nil"/>
              <w:bottom w:val="single" w:sz="4" w:space="0" w:color="000000"/>
              <w:right w:val="single" w:sz="4" w:space="0" w:color="000000"/>
            </w:tcBorders>
            <w:shd w:val="clear" w:color="auto" w:fill="auto"/>
            <w:vAlign w:val="center"/>
          </w:tcPr>
          <w:p w14:paraId="353C0F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102" w:type="pct"/>
            <w:tcBorders>
              <w:top w:val="nil"/>
              <w:left w:val="nil"/>
              <w:bottom w:val="single" w:sz="4" w:space="0" w:color="000000"/>
              <w:right w:val="single" w:sz="4" w:space="0" w:color="000000"/>
            </w:tcBorders>
            <w:shd w:val="clear" w:color="auto" w:fill="auto"/>
            <w:vAlign w:val="bottom"/>
          </w:tcPr>
          <w:p w14:paraId="5C3C72D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20,00%</w:t>
            </w:r>
          </w:p>
        </w:tc>
        <w:tc>
          <w:tcPr>
            <w:tcW w:w="1103" w:type="pct"/>
            <w:vMerge w:val="restart"/>
            <w:tcBorders>
              <w:top w:val="nil"/>
              <w:left w:val="single" w:sz="4" w:space="0" w:color="000000"/>
              <w:bottom w:val="single" w:sz="4" w:space="0" w:color="000000"/>
              <w:right w:val="single" w:sz="4" w:space="0" w:color="000000"/>
            </w:tcBorders>
            <w:shd w:val="clear" w:color="auto" w:fill="auto"/>
            <w:vAlign w:val="center"/>
          </w:tcPr>
          <w:p w14:paraId="160F216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20%</w:t>
            </w:r>
          </w:p>
        </w:tc>
      </w:tr>
      <w:tr w:rsidR="004B44A3" w:rsidRPr="00397AE1" w14:paraId="43937C78" w14:textId="77777777" w:rsidTr="004B45D3">
        <w:trPr>
          <w:trHeight w:val="2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2B94D67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07F4770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48876C0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w:t>
            </w:r>
          </w:p>
        </w:tc>
        <w:tc>
          <w:tcPr>
            <w:tcW w:w="1102" w:type="pct"/>
            <w:tcBorders>
              <w:top w:val="nil"/>
              <w:left w:val="nil"/>
              <w:bottom w:val="single" w:sz="4" w:space="0" w:color="000000"/>
              <w:right w:val="single" w:sz="4" w:space="0" w:color="000000"/>
            </w:tcBorders>
            <w:shd w:val="clear" w:color="auto" w:fill="auto"/>
            <w:vAlign w:val="bottom"/>
          </w:tcPr>
          <w:p w14:paraId="0E477D78"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15,00%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67A517E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100FC4EE" w14:textId="77777777" w:rsidTr="004B45D3">
        <w:trPr>
          <w:trHeight w:val="2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0C1AE93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7F72238B"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58CA84A7"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3</w:t>
            </w:r>
          </w:p>
        </w:tc>
        <w:tc>
          <w:tcPr>
            <w:tcW w:w="1102" w:type="pct"/>
            <w:tcBorders>
              <w:top w:val="nil"/>
              <w:left w:val="nil"/>
              <w:bottom w:val="single" w:sz="4" w:space="0" w:color="000000"/>
              <w:right w:val="single" w:sz="4" w:space="0" w:color="000000"/>
            </w:tcBorders>
            <w:shd w:val="clear" w:color="auto" w:fill="auto"/>
            <w:vAlign w:val="bottom"/>
          </w:tcPr>
          <w:p w14:paraId="6C4FEFEE"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51B4619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5B8FA430" w14:textId="77777777" w:rsidTr="004B45D3">
        <w:trPr>
          <w:trHeight w:val="2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48029C5A"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273503E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37E2D11D"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4</w:t>
            </w:r>
          </w:p>
        </w:tc>
        <w:tc>
          <w:tcPr>
            <w:tcW w:w="1102" w:type="pct"/>
            <w:tcBorders>
              <w:top w:val="nil"/>
              <w:left w:val="nil"/>
              <w:bottom w:val="single" w:sz="4" w:space="0" w:color="000000"/>
              <w:right w:val="single" w:sz="4" w:space="0" w:color="000000"/>
            </w:tcBorders>
            <w:shd w:val="clear" w:color="auto" w:fill="auto"/>
            <w:vAlign w:val="bottom"/>
          </w:tcPr>
          <w:p w14:paraId="137D217A"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4279F3ED"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r w:rsidR="004B44A3" w:rsidRPr="00397AE1" w14:paraId="74BDA223" w14:textId="77777777" w:rsidTr="004B45D3">
        <w:trPr>
          <w:trHeight w:val="220"/>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309A9E27"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377" w:type="pct"/>
            <w:vMerge/>
            <w:tcBorders>
              <w:top w:val="nil"/>
              <w:left w:val="single" w:sz="4" w:space="0" w:color="000000"/>
              <w:bottom w:val="single" w:sz="4" w:space="0" w:color="000000"/>
              <w:right w:val="single" w:sz="4" w:space="0" w:color="000000"/>
            </w:tcBorders>
            <w:shd w:val="clear" w:color="auto" w:fill="auto"/>
            <w:vAlign w:val="center"/>
          </w:tcPr>
          <w:p w14:paraId="36B21A6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c>
          <w:tcPr>
            <w:tcW w:w="1149" w:type="pct"/>
            <w:tcBorders>
              <w:top w:val="nil"/>
              <w:left w:val="nil"/>
              <w:bottom w:val="single" w:sz="4" w:space="0" w:color="000000"/>
              <w:right w:val="single" w:sz="4" w:space="0" w:color="000000"/>
            </w:tcBorders>
            <w:shd w:val="clear" w:color="auto" w:fill="auto"/>
            <w:vAlign w:val="bottom"/>
          </w:tcPr>
          <w:p w14:paraId="69ABD24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5</w:t>
            </w:r>
          </w:p>
        </w:tc>
        <w:tc>
          <w:tcPr>
            <w:tcW w:w="1102" w:type="pct"/>
            <w:tcBorders>
              <w:top w:val="nil"/>
              <w:left w:val="nil"/>
              <w:bottom w:val="single" w:sz="4" w:space="0" w:color="000000"/>
              <w:right w:val="single" w:sz="4" w:space="0" w:color="000000"/>
            </w:tcBorders>
            <w:shd w:val="clear" w:color="auto" w:fill="auto"/>
            <w:vAlign w:val="bottom"/>
          </w:tcPr>
          <w:p w14:paraId="7FAE1CF1"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103" w:type="pct"/>
            <w:vMerge/>
            <w:tcBorders>
              <w:top w:val="nil"/>
              <w:left w:val="single" w:sz="4" w:space="0" w:color="000000"/>
              <w:bottom w:val="single" w:sz="4" w:space="0" w:color="000000"/>
              <w:right w:val="single" w:sz="4" w:space="0" w:color="000000"/>
            </w:tcBorders>
            <w:shd w:val="clear" w:color="auto" w:fill="auto"/>
            <w:vAlign w:val="center"/>
          </w:tcPr>
          <w:p w14:paraId="55994A20"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2A0203DD"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3061"/>
        <w:gridCol w:w="1907"/>
        <w:gridCol w:w="1929"/>
        <w:gridCol w:w="1931"/>
      </w:tblGrid>
      <w:tr w:rsidR="004B44A3" w:rsidRPr="00397AE1" w14:paraId="00F020DB" w14:textId="77777777" w:rsidTr="004B45D3">
        <w:trPr>
          <w:trHeight w:val="202"/>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2A5B0589"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 MODELO INTERNO PRONOSTICO (60+)</w:t>
            </w:r>
          </w:p>
        </w:tc>
      </w:tr>
      <w:tr w:rsidR="004B44A3" w:rsidRPr="00397AE1" w14:paraId="4F805BEF" w14:textId="77777777" w:rsidTr="004B45D3">
        <w:trPr>
          <w:trHeight w:val="388"/>
          <w:jc w:val="center"/>
        </w:trPr>
        <w:tc>
          <w:tcPr>
            <w:tcW w:w="253"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7291AF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644" w:type="pct"/>
            <w:tcBorders>
              <w:top w:val="nil"/>
              <w:left w:val="nil"/>
              <w:bottom w:val="single" w:sz="4" w:space="0" w:color="000000"/>
              <w:right w:val="single" w:sz="4" w:space="0" w:color="000000"/>
            </w:tcBorders>
            <w:shd w:val="clear" w:color="auto" w:fill="C2D69B" w:themeFill="accent3" w:themeFillTint="99"/>
            <w:vAlign w:val="center"/>
          </w:tcPr>
          <w:p w14:paraId="1EFD6D46"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026" w:type="pct"/>
            <w:tcBorders>
              <w:top w:val="nil"/>
              <w:left w:val="nil"/>
              <w:bottom w:val="single" w:sz="4" w:space="0" w:color="000000"/>
              <w:right w:val="single" w:sz="4" w:space="0" w:color="000000"/>
            </w:tcBorders>
            <w:shd w:val="clear" w:color="auto" w:fill="C2D69B" w:themeFill="accent3" w:themeFillTint="99"/>
            <w:vAlign w:val="center"/>
          </w:tcPr>
          <w:p w14:paraId="7B55E417"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291C3DC1"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38" w:type="pct"/>
            <w:tcBorders>
              <w:top w:val="nil"/>
              <w:left w:val="nil"/>
              <w:bottom w:val="single" w:sz="4" w:space="0" w:color="000000"/>
              <w:right w:val="single" w:sz="4" w:space="0" w:color="000000"/>
            </w:tcBorders>
            <w:shd w:val="clear" w:color="auto" w:fill="C2D69B" w:themeFill="accent3" w:themeFillTint="99"/>
            <w:vAlign w:val="center"/>
          </w:tcPr>
          <w:p w14:paraId="3B79ECDB"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33F729A7" w14:textId="77777777" w:rsidTr="004B45D3">
        <w:trPr>
          <w:trHeight w:val="202"/>
          <w:jc w:val="center"/>
        </w:trPr>
        <w:tc>
          <w:tcPr>
            <w:tcW w:w="253" w:type="pct"/>
            <w:vMerge w:val="restart"/>
            <w:tcBorders>
              <w:top w:val="nil"/>
              <w:left w:val="single" w:sz="4" w:space="0" w:color="000000"/>
              <w:bottom w:val="single" w:sz="4" w:space="0" w:color="000000"/>
              <w:right w:val="single" w:sz="4" w:space="0" w:color="000000"/>
            </w:tcBorders>
            <w:shd w:val="clear" w:color="auto" w:fill="auto"/>
            <w:vAlign w:val="center"/>
          </w:tcPr>
          <w:p w14:paraId="0A53B98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7.1</w:t>
            </w:r>
          </w:p>
        </w:tc>
        <w:tc>
          <w:tcPr>
            <w:tcW w:w="1644" w:type="pct"/>
            <w:vMerge w:val="restart"/>
            <w:tcBorders>
              <w:top w:val="nil"/>
              <w:left w:val="single" w:sz="4" w:space="0" w:color="000000"/>
              <w:bottom w:val="single" w:sz="4" w:space="0" w:color="000000"/>
              <w:right w:val="single" w:sz="4" w:space="0" w:color="000000"/>
            </w:tcBorders>
            <w:shd w:val="clear" w:color="auto" w:fill="auto"/>
            <w:vAlign w:val="center"/>
          </w:tcPr>
          <w:p w14:paraId="4900C0B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PROBABILIDAD DEFAULT</w:t>
            </w:r>
          </w:p>
        </w:tc>
        <w:tc>
          <w:tcPr>
            <w:tcW w:w="1026" w:type="pct"/>
            <w:tcBorders>
              <w:top w:val="nil"/>
              <w:left w:val="nil"/>
              <w:bottom w:val="single" w:sz="4" w:space="0" w:color="000000"/>
              <w:right w:val="single" w:sz="4" w:space="0" w:color="000000"/>
            </w:tcBorders>
            <w:shd w:val="clear" w:color="auto" w:fill="auto"/>
            <w:vAlign w:val="bottom"/>
          </w:tcPr>
          <w:p w14:paraId="3CED0192"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w:t>
            </w:r>
          </w:p>
        </w:tc>
        <w:tc>
          <w:tcPr>
            <w:tcW w:w="1038" w:type="pct"/>
            <w:tcBorders>
              <w:top w:val="nil"/>
              <w:left w:val="nil"/>
              <w:bottom w:val="single" w:sz="4" w:space="0" w:color="000000"/>
              <w:right w:val="single" w:sz="4" w:space="0" w:color="000000"/>
            </w:tcBorders>
            <w:shd w:val="clear" w:color="auto" w:fill="auto"/>
            <w:vAlign w:val="bottom"/>
          </w:tcPr>
          <w:p w14:paraId="6B620B8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20,00%</w:t>
            </w:r>
          </w:p>
        </w:tc>
        <w:tc>
          <w:tcPr>
            <w:tcW w:w="1038" w:type="pct"/>
            <w:vMerge w:val="restart"/>
            <w:tcBorders>
              <w:top w:val="nil"/>
              <w:left w:val="single" w:sz="4" w:space="0" w:color="000000"/>
              <w:bottom w:val="single" w:sz="4" w:space="0" w:color="000000"/>
              <w:right w:val="single" w:sz="4" w:space="0" w:color="000000"/>
            </w:tcBorders>
            <w:shd w:val="clear" w:color="auto" w:fill="auto"/>
            <w:vAlign w:val="center"/>
          </w:tcPr>
          <w:p w14:paraId="2B6099C0"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20%</w:t>
            </w:r>
          </w:p>
        </w:tc>
      </w:tr>
      <w:tr w:rsidR="004B44A3" w:rsidRPr="00397AE1" w14:paraId="6ADC1838" w14:textId="77777777" w:rsidTr="004B45D3">
        <w:trPr>
          <w:trHeight w:val="202"/>
          <w:jc w:val="center"/>
        </w:trPr>
        <w:tc>
          <w:tcPr>
            <w:tcW w:w="253" w:type="pct"/>
            <w:vMerge/>
            <w:tcBorders>
              <w:top w:val="nil"/>
              <w:left w:val="single" w:sz="4" w:space="0" w:color="000000"/>
              <w:bottom w:val="single" w:sz="4" w:space="0" w:color="000000"/>
              <w:right w:val="single" w:sz="4" w:space="0" w:color="000000"/>
            </w:tcBorders>
            <w:shd w:val="clear" w:color="auto" w:fill="auto"/>
            <w:vAlign w:val="center"/>
          </w:tcPr>
          <w:p w14:paraId="2C05A969"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644" w:type="pct"/>
            <w:vMerge/>
            <w:tcBorders>
              <w:top w:val="nil"/>
              <w:left w:val="single" w:sz="4" w:space="0" w:color="000000"/>
              <w:bottom w:val="single" w:sz="4" w:space="0" w:color="000000"/>
              <w:right w:val="single" w:sz="4" w:space="0" w:color="000000"/>
            </w:tcBorders>
            <w:shd w:val="clear" w:color="auto" w:fill="auto"/>
            <w:vAlign w:val="center"/>
          </w:tcPr>
          <w:p w14:paraId="7040EE6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026" w:type="pct"/>
            <w:tcBorders>
              <w:top w:val="nil"/>
              <w:left w:val="nil"/>
              <w:bottom w:val="single" w:sz="4" w:space="0" w:color="000000"/>
              <w:right w:val="single" w:sz="4" w:space="0" w:color="000000"/>
            </w:tcBorders>
            <w:shd w:val="clear" w:color="auto" w:fill="auto"/>
            <w:vAlign w:val="bottom"/>
          </w:tcPr>
          <w:p w14:paraId="06067CF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38" w:type="pct"/>
            <w:tcBorders>
              <w:top w:val="nil"/>
              <w:left w:val="nil"/>
              <w:bottom w:val="single" w:sz="4" w:space="0" w:color="000000"/>
              <w:right w:val="single" w:sz="4" w:space="0" w:color="000000"/>
            </w:tcBorders>
            <w:shd w:val="clear" w:color="auto" w:fill="auto"/>
            <w:vAlign w:val="bottom"/>
          </w:tcPr>
          <w:p w14:paraId="41F42B4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38" w:type="pct"/>
            <w:vMerge/>
            <w:tcBorders>
              <w:top w:val="nil"/>
              <w:left w:val="single" w:sz="4" w:space="0" w:color="000000"/>
              <w:bottom w:val="single" w:sz="4" w:space="0" w:color="000000"/>
              <w:right w:val="single" w:sz="4" w:space="0" w:color="000000"/>
            </w:tcBorders>
            <w:shd w:val="clear" w:color="auto" w:fill="auto"/>
            <w:vAlign w:val="center"/>
          </w:tcPr>
          <w:p w14:paraId="4F2C2033"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189A186D" w14:textId="77777777" w:rsidR="00EC2FE6" w:rsidRPr="00397AE1" w:rsidRDefault="00EC2FE6" w:rsidP="002366A1">
      <w:pPr>
        <w:spacing w:after="0" w:line="240" w:lineRule="auto"/>
        <w:jc w:val="both"/>
        <w:rPr>
          <w:rFonts w:ascii="Arial" w:eastAsia="Arial" w:hAnsi="Arial" w:cs="Arial"/>
          <w:b/>
          <w:color w:val="000000" w:themeColor="text1"/>
        </w:rPr>
      </w:pPr>
    </w:p>
    <w:tbl>
      <w:tblPr>
        <w:tblW w:w="5000" w:type="pct"/>
        <w:jc w:val="center"/>
        <w:tblLook w:val="0400" w:firstRow="0" w:lastRow="0" w:firstColumn="0" w:lastColumn="0" w:noHBand="0" w:noVBand="1"/>
      </w:tblPr>
      <w:tblGrid>
        <w:gridCol w:w="522"/>
        <w:gridCol w:w="2579"/>
        <w:gridCol w:w="2153"/>
        <w:gridCol w:w="2048"/>
        <w:gridCol w:w="2048"/>
      </w:tblGrid>
      <w:tr w:rsidR="004B44A3" w:rsidRPr="00397AE1" w14:paraId="453B92CF" w14:textId="77777777" w:rsidTr="004B45D3">
        <w:trPr>
          <w:trHeight w:val="202"/>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2D69B" w:themeFill="accent3" w:themeFillTint="99"/>
            <w:vAlign w:val="center"/>
          </w:tcPr>
          <w:p w14:paraId="6AA7DFA4"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VIII. ACTIVIDAD ECONOMICA RIESGO CE 17/20</w:t>
            </w:r>
          </w:p>
        </w:tc>
      </w:tr>
      <w:tr w:rsidR="004B44A3" w:rsidRPr="00397AE1" w14:paraId="13C37998" w14:textId="77777777" w:rsidTr="004B45D3">
        <w:trPr>
          <w:trHeight w:val="388"/>
          <w:jc w:val="center"/>
        </w:trPr>
        <w:tc>
          <w:tcPr>
            <w:tcW w:w="268" w:type="pct"/>
            <w:tcBorders>
              <w:top w:val="nil"/>
              <w:left w:val="single" w:sz="4" w:space="0" w:color="000000"/>
              <w:bottom w:val="single" w:sz="4" w:space="0" w:color="000000"/>
              <w:right w:val="single" w:sz="4" w:space="0" w:color="000000"/>
            </w:tcBorders>
            <w:shd w:val="clear" w:color="auto" w:fill="C2D69B" w:themeFill="accent3" w:themeFillTint="99"/>
            <w:vAlign w:val="center"/>
          </w:tcPr>
          <w:p w14:paraId="197BEF2F"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 </w:t>
            </w:r>
          </w:p>
        </w:tc>
        <w:tc>
          <w:tcPr>
            <w:tcW w:w="1382" w:type="pct"/>
            <w:tcBorders>
              <w:top w:val="nil"/>
              <w:left w:val="nil"/>
              <w:bottom w:val="single" w:sz="4" w:space="0" w:color="000000"/>
              <w:right w:val="single" w:sz="4" w:space="0" w:color="000000"/>
            </w:tcBorders>
            <w:shd w:val="clear" w:color="auto" w:fill="C2D69B" w:themeFill="accent3" w:themeFillTint="99"/>
            <w:vAlign w:val="center"/>
          </w:tcPr>
          <w:p w14:paraId="4293ABB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INDICADOR</w:t>
            </w:r>
          </w:p>
        </w:tc>
        <w:tc>
          <w:tcPr>
            <w:tcW w:w="1154" w:type="pct"/>
            <w:tcBorders>
              <w:top w:val="nil"/>
              <w:left w:val="nil"/>
              <w:bottom w:val="single" w:sz="4" w:space="0" w:color="000000"/>
              <w:right w:val="single" w:sz="4" w:space="0" w:color="000000"/>
            </w:tcBorders>
            <w:shd w:val="clear" w:color="auto" w:fill="C2D69B" w:themeFill="accent3" w:themeFillTint="99"/>
            <w:vAlign w:val="center"/>
          </w:tcPr>
          <w:p w14:paraId="362ED2C3"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CATEGORIA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3D58496C"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POR CATEGORÍA</w:t>
            </w:r>
          </w:p>
        </w:tc>
        <w:tc>
          <w:tcPr>
            <w:tcW w:w="1098" w:type="pct"/>
            <w:tcBorders>
              <w:top w:val="nil"/>
              <w:left w:val="nil"/>
              <w:bottom w:val="single" w:sz="4" w:space="0" w:color="000000"/>
              <w:right w:val="single" w:sz="4" w:space="0" w:color="000000"/>
            </w:tcBorders>
            <w:shd w:val="clear" w:color="auto" w:fill="C2D69B" w:themeFill="accent3" w:themeFillTint="99"/>
            <w:vAlign w:val="center"/>
          </w:tcPr>
          <w:p w14:paraId="7F05921E"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PONDERACIÓN DEL CRITERIO</w:t>
            </w:r>
          </w:p>
        </w:tc>
      </w:tr>
      <w:tr w:rsidR="004B44A3" w:rsidRPr="00397AE1" w14:paraId="660B2BCF" w14:textId="77777777" w:rsidTr="004B45D3">
        <w:trPr>
          <w:trHeight w:val="202"/>
          <w:jc w:val="center"/>
        </w:trPr>
        <w:tc>
          <w:tcPr>
            <w:tcW w:w="268" w:type="pct"/>
            <w:vMerge w:val="restart"/>
            <w:tcBorders>
              <w:top w:val="nil"/>
              <w:left w:val="single" w:sz="4" w:space="0" w:color="000000"/>
              <w:bottom w:val="single" w:sz="4" w:space="0" w:color="000000"/>
              <w:right w:val="single" w:sz="4" w:space="0" w:color="000000"/>
            </w:tcBorders>
            <w:shd w:val="clear" w:color="auto" w:fill="auto"/>
            <w:vAlign w:val="center"/>
          </w:tcPr>
          <w:p w14:paraId="4D1C76E3"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8.1</w:t>
            </w:r>
          </w:p>
        </w:tc>
        <w:tc>
          <w:tcPr>
            <w:tcW w:w="1382" w:type="pct"/>
            <w:vMerge w:val="restart"/>
            <w:tcBorders>
              <w:top w:val="nil"/>
              <w:left w:val="single" w:sz="4" w:space="0" w:color="000000"/>
              <w:bottom w:val="single" w:sz="4" w:space="0" w:color="000000"/>
              <w:right w:val="single" w:sz="4" w:space="0" w:color="000000"/>
            </w:tcBorders>
            <w:shd w:val="clear" w:color="auto" w:fill="auto"/>
            <w:vAlign w:val="center"/>
          </w:tcPr>
          <w:p w14:paraId="5809C4E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PERFIL DE RIESGO</w:t>
            </w:r>
          </w:p>
        </w:tc>
        <w:tc>
          <w:tcPr>
            <w:tcW w:w="1154" w:type="pct"/>
            <w:tcBorders>
              <w:top w:val="nil"/>
              <w:left w:val="nil"/>
              <w:bottom w:val="single" w:sz="4" w:space="0" w:color="000000"/>
              <w:right w:val="single" w:sz="4" w:space="0" w:color="000000"/>
            </w:tcBorders>
            <w:shd w:val="clear" w:color="auto" w:fill="auto"/>
            <w:vAlign w:val="bottom"/>
          </w:tcPr>
          <w:p w14:paraId="09D45F24"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w:t>
            </w:r>
          </w:p>
        </w:tc>
        <w:tc>
          <w:tcPr>
            <w:tcW w:w="1098" w:type="pct"/>
            <w:tcBorders>
              <w:top w:val="nil"/>
              <w:left w:val="nil"/>
              <w:bottom w:val="single" w:sz="4" w:space="0" w:color="000000"/>
              <w:right w:val="single" w:sz="4" w:space="0" w:color="000000"/>
            </w:tcBorders>
            <w:shd w:val="clear" w:color="auto" w:fill="auto"/>
            <w:vAlign w:val="bottom"/>
          </w:tcPr>
          <w:p w14:paraId="33528D8B"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10,00%</w:t>
            </w:r>
          </w:p>
        </w:tc>
        <w:tc>
          <w:tcPr>
            <w:tcW w:w="1098" w:type="pct"/>
            <w:vMerge w:val="restart"/>
            <w:tcBorders>
              <w:top w:val="nil"/>
              <w:left w:val="single" w:sz="4" w:space="0" w:color="000000"/>
              <w:bottom w:val="single" w:sz="4" w:space="0" w:color="000000"/>
              <w:right w:val="single" w:sz="4" w:space="0" w:color="000000"/>
            </w:tcBorders>
            <w:shd w:val="clear" w:color="auto" w:fill="auto"/>
            <w:vAlign w:val="center"/>
          </w:tcPr>
          <w:p w14:paraId="010CE072" w14:textId="77777777" w:rsidR="00EC2FE6" w:rsidRPr="00397AE1" w:rsidRDefault="00EC2FE6" w:rsidP="002366A1">
            <w:pPr>
              <w:spacing w:after="0" w:line="240" w:lineRule="auto"/>
              <w:jc w:val="center"/>
              <w:rPr>
                <w:rFonts w:ascii="Arial" w:eastAsia="Arial" w:hAnsi="Arial" w:cs="Arial"/>
                <w:b/>
                <w:color w:val="000000" w:themeColor="text1"/>
              </w:rPr>
            </w:pPr>
            <w:r w:rsidRPr="00397AE1">
              <w:rPr>
                <w:rFonts w:ascii="Arial" w:eastAsia="Arial" w:hAnsi="Arial" w:cs="Arial"/>
                <w:b/>
                <w:color w:val="000000" w:themeColor="text1"/>
              </w:rPr>
              <w:t>10%</w:t>
            </w:r>
          </w:p>
        </w:tc>
      </w:tr>
      <w:tr w:rsidR="004B44A3" w:rsidRPr="00397AE1" w14:paraId="58E423DC" w14:textId="77777777" w:rsidTr="004B45D3">
        <w:trPr>
          <w:trHeight w:val="202"/>
          <w:jc w:val="center"/>
        </w:trPr>
        <w:tc>
          <w:tcPr>
            <w:tcW w:w="268" w:type="pct"/>
            <w:vMerge/>
            <w:tcBorders>
              <w:top w:val="nil"/>
              <w:left w:val="single" w:sz="4" w:space="0" w:color="000000"/>
              <w:bottom w:val="single" w:sz="4" w:space="0" w:color="000000"/>
              <w:right w:val="single" w:sz="4" w:space="0" w:color="000000"/>
            </w:tcBorders>
            <w:shd w:val="clear" w:color="auto" w:fill="auto"/>
            <w:vAlign w:val="center"/>
          </w:tcPr>
          <w:p w14:paraId="559C9F75"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382" w:type="pct"/>
            <w:vMerge/>
            <w:tcBorders>
              <w:top w:val="nil"/>
              <w:left w:val="single" w:sz="4" w:space="0" w:color="000000"/>
              <w:bottom w:val="single" w:sz="4" w:space="0" w:color="000000"/>
              <w:right w:val="single" w:sz="4" w:space="0" w:color="000000"/>
            </w:tcBorders>
            <w:shd w:val="clear" w:color="auto" w:fill="auto"/>
            <w:vAlign w:val="center"/>
          </w:tcPr>
          <w:p w14:paraId="749E2916"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b/>
                <w:color w:val="000000" w:themeColor="text1"/>
              </w:rPr>
            </w:pPr>
          </w:p>
        </w:tc>
        <w:tc>
          <w:tcPr>
            <w:tcW w:w="1154" w:type="pct"/>
            <w:tcBorders>
              <w:top w:val="nil"/>
              <w:left w:val="nil"/>
              <w:bottom w:val="single" w:sz="4" w:space="0" w:color="000000"/>
              <w:right w:val="single" w:sz="4" w:space="0" w:color="000000"/>
            </w:tcBorders>
            <w:shd w:val="clear" w:color="auto" w:fill="auto"/>
            <w:vAlign w:val="bottom"/>
          </w:tcPr>
          <w:p w14:paraId="729B2C2C"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1</w:t>
            </w:r>
          </w:p>
        </w:tc>
        <w:tc>
          <w:tcPr>
            <w:tcW w:w="1098" w:type="pct"/>
            <w:tcBorders>
              <w:top w:val="nil"/>
              <w:left w:val="nil"/>
              <w:bottom w:val="single" w:sz="4" w:space="0" w:color="000000"/>
              <w:right w:val="single" w:sz="4" w:space="0" w:color="000000"/>
            </w:tcBorders>
            <w:shd w:val="clear" w:color="auto" w:fill="auto"/>
            <w:vAlign w:val="bottom"/>
          </w:tcPr>
          <w:p w14:paraId="45FA8580" w14:textId="77777777" w:rsidR="00EC2FE6" w:rsidRPr="00397AE1" w:rsidRDefault="00EC2FE6" w:rsidP="002366A1">
            <w:pPr>
              <w:spacing w:after="0" w:line="240" w:lineRule="auto"/>
              <w:jc w:val="center"/>
              <w:rPr>
                <w:rFonts w:ascii="Arial" w:eastAsia="Arial" w:hAnsi="Arial" w:cs="Arial"/>
                <w:color w:val="000000" w:themeColor="text1"/>
              </w:rPr>
            </w:pPr>
            <w:r w:rsidRPr="00397AE1">
              <w:rPr>
                <w:rFonts w:ascii="Arial" w:eastAsia="Arial" w:hAnsi="Arial" w:cs="Arial"/>
                <w:color w:val="000000" w:themeColor="text1"/>
              </w:rPr>
              <w:t>0,00%</w:t>
            </w:r>
          </w:p>
        </w:tc>
        <w:tc>
          <w:tcPr>
            <w:tcW w:w="1098" w:type="pct"/>
            <w:vMerge/>
            <w:tcBorders>
              <w:top w:val="nil"/>
              <w:left w:val="single" w:sz="4" w:space="0" w:color="000000"/>
              <w:bottom w:val="single" w:sz="4" w:space="0" w:color="000000"/>
              <w:right w:val="single" w:sz="4" w:space="0" w:color="000000"/>
            </w:tcBorders>
            <w:shd w:val="clear" w:color="auto" w:fill="auto"/>
            <w:vAlign w:val="center"/>
          </w:tcPr>
          <w:p w14:paraId="36E06088" w14:textId="77777777" w:rsidR="00EC2FE6" w:rsidRPr="00397AE1" w:rsidRDefault="00EC2FE6" w:rsidP="002366A1">
            <w:pPr>
              <w:widowControl w:val="0"/>
              <w:pBdr>
                <w:top w:val="nil"/>
                <w:left w:val="nil"/>
                <w:bottom w:val="nil"/>
                <w:right w:val="nil"/>
                <w:between w:val="nil"/>
              </w:pBdr>
              <w:spacing w:after="0" w:line="240" w:lineRule="auto"/>
              <w:rPr>
                <w:rFonts w:ascii="Arial" w:eastAsia="Arial" w:hAnsi="Arial" w:cs="Arial"/>
                <w:color w:val="000000" w:themeColor="text1"/>
              </w:rPr>
            </w:pPr>
          </w:p>
        </w:tc>
      </w:tr>
    </w:tbl>
    <w:p w14:paraId="4340A2B0" w14:textId="77777777" w:rsidR="00EC2FE6" w:rsidRPr="00397AE1" w:rsidRDefault="00EC2FE6" w:rsidP="002366A1">
      <w:pPr>
        <w:spacing w:after="0" w:line="240" w:lineRule="auto"/>
        <w:jc w:val="both"/>
        <w:rPr>
          <w:rFonts w:ascii="Arial" w:eastAsia="Arial" w:hAnsi="Arial" w:cs="Arial"/>
          <w:b/>
          <w:color w:val="000000" w:themeColor="text1"/>
        </w:rPr>
      </w:pPr>
    </w:p>
    <w:p w14:paraId="6D01D447" w14:textId="77777777" w:rsidR="0041414B"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la anterior información, se destaca la mayor asignación a los criterios “CENTRAL DE RIESGO” y “Modelo Interno Pronóstico (60+)” motivado en: 1. La mayor objetividad que brinda el uso de un modelo matemático (Modelo </w:t>
      </w:r>
      <w:proofErr w:type="spellStart"/>
      <w:r w:rsidRPr="00397AE1">
        <w:rPr>
          <w:rFonts w:ascii="Arial" w:eastAsia="Arial" w:hAnsi="Arial" w:cs="Arial"/>
          <w:color w:val="000000" w:themeColor="text1"/>
        </w:rPr>
        <w:t>Logit</w:t>
      </w:r>
      <w:proofErr w:type="spellEnd"/>
      <w:r w:rsidRPr="00397AE1">
        <w:rPr>
          <w:rFonts w:ascii="Arial" w:eastAsia="Arial" w:hAnsi="Arial" w:cs="Arial"/>
          <w:color w:val="000000" w:themeColor="text1"/>
        </w:rPr>
        <w:t xml:space="preserve">) con potencia predictiva que reduce el riesgo de subjetividad en la escogencia y uso de variables, y, 2. </w:t>
      </w:r>
    </w:p>
    <w:p w14:paraId="0C70E71E" w14:textId="77777777" w:rsidR="0041414B" w:rsidRPr="00397AE1" w:rsidRDefault="0041414B" w:rsidP="002366A1">
      <w:pPr>
        <w:spacing w:after="0" w:line="240" w:lineRule="auto"/>
        <w:jc w:val="both"/>
        <w:rPr>
          <w:rFonts w:ascii="Arial" w:eastAsia="Arial" w:hAnsi="Arial" w:cs="Arial"/>
          <w:color w:val="000000" w:themeColor="text1"/>
        </w:rPr>
      </w:pPr>
    </w:p>
    <w:p w14:paraId="76C5B43B" w14:textId="76B2B5FB" w:rsidR="0041414B"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consulta de centrales de riesgo brinda una calificación amparada en el uso de información más amplia que la que puede disponer internamente COOPEAIPE, es decir, involucrando el endeudamiento externo del asociado.</w:t>
      </w:r>
      <w:r w:rsidR="004B45D3" w:rsidRPr="00397AE1">
        <w:rPr>
          <w:rFonts w:ascii="Arial" w:eastAsia="Arial" w:hAnsi="Arial" w:cs="Arial"/>
          <w:color w:val="000000" w:themeColor="text1"/>
        </w:rPr>
        <w:t xml:space="preserve"> </w:t>
      </w:r>
    </w:p>
    <w:p w14:paraId="34925D26" w14:textId="77777777" w:rsidR="0041414B" w:rsidRPr="00397AE1" w:rsidRDefault="0041414B" w:rsidP="002366A1">
      <w:pPr>
        <w:spacing w:after="0" w:line="240" w:lineRule="auto"/>
        <w:jc w:val="both"/>
        <w:rPr>
          <w:rFonts w:ascii="Arial" w:eastAsia="Arial" w:hAnsi="Arial" w:cs="Arial"/>
          <w:color w:val="000000" w:themeColor="text1"/>
        </w:rPr>
      </w:pPr>
    </w:p>
    <w:p w14:paraId="6325A590" w14:textId="1E83194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acuerdo con lo anterior, a continuación, se presenta el detalle del modelo matemático utilizado, de conformidad con el criterio relacionado con el modelo predictivo (Criterio VII. Modelo Interno </w:t>
      </w:r>
      <w:r w:rsidR="004B44A3" w:rsidRPr="00397AE1">
        <w:rPr>
          <w:rFonts w:ascii="Arial" w:eastAsia="Arial" w:hAnsi="Arial" w:cs="Arial"/>
          <w:color w:val="000000" w:themeColor="text1"/>
        </w:rPr>
        <w:t>Pronóstico</w:t>
      </w:r>
      <w:r w:rsidRPr="00397AE1">
        <w:rPr>
          <w:rFonts w:ascii="Arial" w:eastAsia="Arial" w:hAnsi="Arial" w:cs="Arial"/>
          <w:color w:val="000000" w:themeColor="text1"/>
        </w:rPr>
        <w:t xml:space="preserve"> (60+):</w:t>
      </w:r>
    </w:p>
    <w:p w14:paraId="364D8092" w14:textId="5E9221E8" w:rsidR="00EC2FE6" w:rsidRDefault="00EC2FE6"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272BB858" w14:textId="77777777" w:rsidR="00691C70" w:rsidRPr="00397AE1" w:rsidRDefault="00691C70" w:rsidP="002366A1">
      <w:pPr>
        <w:pBdr>
          <w:top w:val="nil"/>
          <w:left w:val="nil"/>
          <w:bottom w:val="nil"/>
          <w:right w:val="nil"/>
          <w:between w:val="nil"/>
        </w:pBdr>
        <w:spacing w:after="0" w:line="240" w:lineRule="auto"/>
        <w:ind w:left="426"/>
        <w:jc w:val="both"/>
        <w:rPr>
          <w:rFonts w:ascii="Arial" w:eastAsia="Arial" w:hAnsi="Arial" w:cs="Arial"/>
          <w:b/>
          <w:color w:val="000000" w:themeColor="text1"/>
        </w:rPr>
      </w:pPr>
    </w:p>
    <w:p w14:paraId="564A3329"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lastRenderedPageBreak/>
        <w:t>MODELO DE REGRESIÓN LOGÍSTICA BINARIA - LOGIT</w:t>
      </w:r>
    </w:p>
    <w:p w14:paraId="779988BA" w14:textId="77777777" w:rsidR="00EC2FE6" w:rsidRPr="00397AE1" w:rsidRDefault="00EC2FE6" w:rsidP="002366A1">
      <w:pPr>
        <w:spacing w:after="0" w:line="240" w:lineRule="auto"/>
        <w:jc w:val="both"/>
        <w:rPr>
          <w:rFonts w:ascii="Arial" w:eastAsia="Arial" w:hAnsi="Arial" w:cs="Arial"/>
          <w:color w:val="000000" w:themeColor="text1"/>
        </w:rPr>
      </w:pPr>
    </w:p>
    <w:p w14:paraId="581F49CB"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construcción del modelo de evaluación se realizó siguiendo las etapas que se describen a continuación:</w:t>
      </w:r>
    </w:p>
    <w:p w14:paraId="435EE542" w14:textId="77777777" w:rsidR="00EC2FE6" w:rsidRPr="00397AE1" w:rsidRDefault="00EC2FE6" w:rsidP="002366A1">
      <w:pPr>
        <w:spacing w:after="0" w:line="240" w:lineRule="auto"/>
        <w:jc w:val="both"/>
        <w:rPr>
          <w:rFonts w:ascii="Arial" w:eastAsia="Arial" w:hAnsi="Arial" w:cs="Arial"/>
          <w:color w:val="000000" w:themeColor="text1"/>
        </w:rPr>
      </w:pPr>
    </w:p>
    <w:p w14:paraId="2A8E0020" w14:textId="77777777" w:rsidR="00EC2FE6" w:rsidRPr="00397AE1" w:rsidRDefault="00EC2FE6"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BASE DE DATOS</w:t>
      </w:r>
    </w:p>
    <w:p w14:paraId="24A79BBA" w14:textId="77777777" w:rsidR="00EC2FE6" w:rsidRPr="00397AE1" w:rsidRDefault="00EC2FE6" w:rsidP="002366A1">
      <w:pPr>
        <w:spacing w:after="0" w:line="240" w:lineRule="auto"/>
        <w:jc w:val="both"/>
        <w:rPr>
          <w:rFonts w:ascii="Arial" w:eastAsia="Arial" w:hAnsi="Arial" w:cs="Arial"/>
          <w:color w:val="000000" w:themeColor="text1"/>
        </w:rPr>
      </w:pPr>
    </w:p>
    <w:p w14:paraId="4F0CB490" w14:textId="1459AFF2" w:rsidR="00EC2FE6" w:rsidRPr="00397AE1" w:rsidRDefault="00EC2FE6" w:rsidP="002366A1">
      <w:pPr>
        <w:spacing w:after="0" w:line="240" w:lineRule="auto"/>
        <w:jc w:val="both"/>
        <w:rPr>
          <w:rFonts w:ascii="Arial" w:eastAsia="Arial" w:hAnsi="Arial" w:cs="Arial"/>
          <w:color w:val="000000" w:themeColor="text1"/>
        </w:rPr>
      </w:pPr>
      <w:r w:rsidRPr="00B01429">
        <w:rPr>
          <w:rFonts w:ascii="Arial" w:eastAsia="Arial" w:hAnsi="Arial" w:cs="Arial"/>
          <w:color w:val="000000" w:themeColor="text1"/>
        </w:rPr>
        <w:t xml:space="preserve">La base para la estimación del modelo fue definida desde </w:t>
      </w:r>
      <w:r w:rsidR="00F0604E" w:rsidRPr="00B01429">
        <w:rPr>
          <w:rFonts w:ascii="Arial" w:eastAsia="Arial" w:hAnsi="Arial" w:cs="Arial"/>
          <w:color w:val="000000" w:themeColor="text1"/>
        </w:rPr>
        <w:t xml:space="preserve">noviembre </w:t>
      </w:r>
      <w:r w:rsidRPr="00B01429">
        <w:rPr>
          <w:rFonts w:ascii="Arial" w:eastAsia="Arial" w:hAnsi="Arial" w:cs="Arial"/>
        </w:rPr>
        <w:t>de 20</w:t>
      </w:r>
      <w:r w:rsidR="00874E8C" w:rsidRPr="00B01429">
        <w:rPr>
          <w:rFonts w:ascii="Arial" w:eastAsia="Arial" w:hAnsi="Arial" w:cs="Arial"/>
        </w:rPr>
        <w:t>18</w:t>
      </w:r>
      <w:r w:rsidRPr="00B01429">
        <w:rPr>
          <w:rFonts w:ascii="Arial" w:eastAsia="Arial" w:hAnsi="Arial" w:cs="Arial"/>
        </w:rPr>
        <w:t xml:space="preserve"> a </w:t>
      </w:r>
      <w:r w:rsidR="00F0604E" w:rsidRPr="00B01429">
        <w:rPr>
          <w:rFonts w:ascii="Arial" w:eastAsia="Arial" w:hAnsi="Arial" w:cs="Arial"/>
        </w:rPr>
        <w:t xml:space="preserve">noviembre </w:t>
      </w:r>
      <w:r w:rsidRPr="00B01429">
        <w:rPr>
          <w:rFonts w:ascii="Arial" w:eastAsia="Arial" w:hAnsi="Arial" w:cs="Arial"/>
        </w:rPr>
        <w:t>de 20</w:t>
      </w:r>
      <w:r w:rsidR="004B44A3" w:rsidRPr="00B01429">
        <w:rPr>
          <w:rFonts w:ascii="Arial" w:eastAsia="Arial" w:hAnsi="Arial" w:cs="Arial"/>
        </w:rPr>
        <w:t>23</w:t>
      </w:r>
      <w:r w:rsidRPr="00B01429">
        <w:rPr>
          <w:rFonts w:ascii="Arial" w:eastAsia="Arial" w:hAnsi="Arial" w:cs="Arial"/>
        </w:rPr>
        <w:t xml:space="preserve">, es decir, se utilizaron </w:t>
      </w:r>
      <w:r w:rsidR="00B01429">
        <w:rPr>
          <w:rFonts w:ascii="Arial" w:eastAsia="Arial" w:hAnsi="Arial" w:cs="Arial"/>
        </w:rPr>
        <w:t>60</w:t>
      </w:r>
      <w:r w:rsidRPr="00B01429">
        <w:rPr>
          <w:rFonts w:ascii="Arial" w:eastAsia="Arial" w:hAnsi="Arial" w:cs="Arial"/>
        </w:rPr>
        <w:t xml:space="preserve"> cortes </w:t>
      </w:r>
      <w:r w:rsidR="00A810FD">
        <w:rPr>
          <w:rFonts w:ascii="Arial" w:eastAsia="Arial" w:hAnsi="Arial" w:cs="Arial"/>
        </w:rPr>
        <w:t xml:space="preserve">(5 Años) </w:t>
      </w:r>
      <w:r w:rsidRPr="00B01429">
        <w:rPr>
          <w:rFonts w:ascii="Arial" w:eastAsia="Arial" w:hAnsi="Arial" w:cs="Arial"/>
        </w:rPr>
        <w:t>de información de portafolios de crédito de COOPEAIPE.</w:t>
      </w:r>
      <w:r w:rsidR="0041414B" w:rsidRPr="00B01429">
        <w:rPr>
          <w:rFonts w:ascii="Arial" w:eastAsia="Arial" w:hAnsi="Arial" w:cs="Arial"/>
        </w:rPr>
        <w:t xml:space="preserve"> </w:t>
      </w:r>
      <w:r w:rsidRPr="00B01429">
        <w:rPr>
          <w:rFonts w:ascii="Arial" w:eastAsia="Arial" w:hAnsi="Arial" w:cs="Arial"/>
          <w:color w:val="000000" w:themeColor="text1"/>
        </w:rPr>
        <w:t>Para efectos de construcción del modelo se seleccionó el 100% de la data.</w:t>
      </w:r>
    </w:p>
    <w:p w14:paraId="3577E7E2" w14:textId="77777777" w:rsidR="00EC2FE6" w:rsidRPr="00397AE1" w:rsidRDefault="00EC2FE6" w:rsidP="002366A1">
      <w:pPr>
        <w:spacing w:after="0" w:line="240" w:lineRule="auto"/>
        <w:jc w:val="both"/>
        <w:rPr>
          <w:rFonts w:ascii="Arial" w:eastAsia="Arial" w:hAnsi="Arial" w:cs="Arial"/>
          <w:color w:val="000000" w:themeColor="text1"/>
        </w:rPr>
      </w:pPr>
    </w:p>
    <w:p w14:paraId="54078E56" w14:textId="5E08090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 base para la estimación del modelo</w:t>
      </w:r>
      <w:r w:rsidR="004B44A3" w:rsidRPr="00397AE1">
        <w:rPr>
          <w:rFonts w:ascii="Arial" w:eastAsia="Arial" w:hAnsi="Arial" w:cs="Arial"/>
          <w:color w:val="000000" w:themeColor="text1"/>
        </w:rPr>
        <w:t>,</w:t>
      </w:r>
      <w:r w:rsidRPr="00397AE1">
        <w:rPr>
          <w:rFonts w:ascii="Arial" w:eastAsia="Arial" w:hAnsi="Arial" w:cs="Arial"/>
          <w:color w:val="000000" w:themeColor="text1"/>
        </w:rPr>
        <w:t xml:space="preserve"> fue definida de acuerdo con los siguientes parámetros:</w:t>
      </w:r>
    </w:p>
    <w:p w14:paraId="5615B943" w14:textId="77777777" w:rsidR="004B45D3" w:rsidRPr="00397AE1" w:rsidRDefault="004B45D3" w:rsidP="002366A1">
      <w:pPr>
        <w:spacing w:after="0" w:line="240" w:lineRule="auto"/>
        <w:jc w:val="both"/>
        <w:rPr>
          <w:rFonts w:ascii="Arial" w:eastAsia="Arial" w:hAnsi="Arial" w:cs="Arial"/>
          <w:color w:val="000000" w:themeColor="text1"/>
        </w:rPr>
      </w:pPr>
    </w:p>
    <w:p w14:paraId="40EC4CCA" w14:textId="3832BBAA" w:rsidR="00EC2FE6" w:rsidRPr="00397AE1" w:rsidRDefault="00EC2FE6" w:rsidP="002366A1">
      <w:pPr>
        <w:numPr>
          <w:ilvl w:val="0"/>
          <w:numId w:val="8"/>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Operaciones de crédito desde</w:t>
      </w:r>
      <w:r w:rsidR="00F0604E" w:rsidRPr="00397AE1">
        <w:rPr>
          <w:rFonts w:ascii="Arial" w:eastAsia="Arial" w:hAnsi="Arial" w:cs="Arial"/>
          <w:color w:val="000000" w:themeColor="text1"/>
        </w:rPr>
        <w:t xml:space="preserve"> noviembre </w:t>
      </w:r>
      <w:r w:rsidRPr="00397AE1">
        <w:rPr>
          <w:rFonts w:ascii="Arial" w:eastAsia="Arial" w:hAnsi="Arial" w:cs="Arial"/>
          <w:color w:val="000000" w:themeColor="text1"/>
        </w:rPr>
        <w:t>20</w:t>
      </w:r>
      <w:r w:rsidR="00F0604E" w:rsidRPr="00397AE1">
        <w:rPr>
          <w:rFonts w:ascii="Arial" w:eastAsia="Arial" w:hAnsi="Arial" w:cs="Arial"/>
          <w:color w:val="000000" w:themeColor="text1"/>
        </w:rPr>
        <w:t>22</w:t>
      </w:r>
      <w:r w:rsidRPr="00397AE1">
        <w:rPr>
          <w:rFonts w:ascii="Arial" w:eastAsia="Arial" w:hAnsi="Arial" w:cs="Arial"/>
          <w:color w:val="000000" w:themeColor="text1"/>
        </w:rPr>
        <w:t>.</w:t>
      </w:r>
    </w:p>
    <w:p w14:paraId="444AA92A" w14:textId="77777777" w:rsidR="00EC2FE6" w:rsidRPr="00397AE1" w:rsidRDefault="00EC2FE6" w:rsidP="002366A1">
      <w:pPr>
        <w:numPr>
          <w:ilvl w:val="0"/>
          <w:numId w:val="8"/>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Operaciones que registraran al menos 12 meses de vigencia, con el fin de poder visualizar un comportamiento de pago que permitiera establecer el hábito de pago.</w:t>
      </w:r>
    </w:p>
    <w:p w14:paraId="7F488A8B" w14:textId="77777777"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1CF7F1FB" w14:textId="77777777" w:rsidR="00EC2FE6" w:rsidRPr="00397AE1" w:rsidRDefault="00EC2FE6"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DEFINICIÓN DE LA PROBABILIDAD DE INCUMPLIMIENTO - DEFAULT</w:t>
      </w:r>
    </w:p>
    <w:p w14:paraId="6F0AEAD8" w14:textId="77777777" w:rsidR="00EC2FE6" w:rsidRPr="00397AE1" w:rsidRDefault="00EC2FE6" w:rsidP="002366A1">
      <w:pPr>
        <w:spacing w:after="0" w:line="240" w:lineRule="auto"/>
        <w:jc w:val="both"/>
        <w:rPr>
          <w:rFonts w:ascii="Arial" w:eastAsia="Arial" w:hAnsi="Arial" w:cs="Arial"/>
          <w:color w:val="000000" w:themeColor="text1"/>
        </w:rPr>
      </w:pPr>
    </w:p>
    <w:p w14:paraId="10E0574F" w14:textId="1A7126D2"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acuerdo con las matrices de transición elaboradas con anterioridad se identificó que el punto de default por mora de la cartera corresponde al intervalo de 30-45 días de mora. Es decir, que toda operación de la base de datos que haya registrado mora a corte superior a 60 días se identificó como mala en el momento de realizar el modelo.</w:t>
      </w:r>
    </w:p>
    <w:p w14:paraId="01EB0ADA" w14:textId="77777777" w:rsidR="004B45D3" w:rsidRPr="00397AE1" w:rsidRDefault="004B45D3" w:rsidP="002366A1">
      <w:pPr>
        <w:spacing w:after="0" w:line="240" w:lineRule="auto"/>
        <w:jc w:val="both"/>
        <w:rPr>
          <w:rFonts w:ascii="Arial" w:eastAsia="Arial" w:hAnsi="Arial" w:cs="Arial"/>
          <w:color w:val="000000" w:themeColor="text1"/>
        </w:rPr>
      </w:pPr>
    </w:p>
    <w:p w14:paraId="61577B54" w14:textId="6F68C1A9" w:rsidR="00EC2FE6" w:rsidRPr="00397AE1" w:rsidRDefault="004B45D3" w:rsidP="002366A1">
      <w:pPr>
        <w:numPr>
          <w:ilvl w:val="0"/>
          <w:numId w:val="12"/>
        </w:numPr>
        <w:pBdr>
          <w:top w:val="nil"/>
          <w:left w:val="nil"/>
          <w:bottom w:val="nil"/>
          <w:right w:val="nil"/>
          <w:between w:val="nil"/>
        </w:pBdr>
        <w:spacing w:after="0" w:line="240" w:lineRule="auto"/>
        <w:ind w:left="426" w:hanging="426"/>
        <w:jc w:val="both"/>
        <w:rPr>
          <w:rFonts w:ascii="Arial" w:eastAsia="Arial" w:hAnsi="Arial" w:cs="Arial"/>
          <w:b/>
          <w:color w:val="000000" w:themeColor="text1"/>
        </w:rPr>
      </w:pPr>
      <w:r w:rsidRPr="00397AE1">
        <w:rPr>
          <w:rFonts w:ascii="Arial" w:eastAsia="Arial" w:hAnsi="Arial" w:cs="Arial"/>
          <w:b/>
          <w:color w:val="000000" w:themeColor="text1"/>
        </w:rPr>
        <w:t>P</w:t>
      </w:r>
      <w:r w:rsidR="00EC2FE6" w:rsidRPr="00397AE1">
        <w:rPr>
          <w:rFonts w:ascii="Arial" w:eastAsia="Arial" w:hAnsi="Arial" w:cs="Arial"/>
          <w:b/>
          <w:color w:val="000000" w:themeColor="text1"/>
        </w:rPr>
        <w:t xml:space="preserve">RESENTACIÓN DE VARIABLES  </w:t>
      </w:r>
    </w:p>
    <w:p w14:paraId="74232964" w14:textId="77777777" w:rsidR="00EC2FE6" w:rsidRPr="00397AE1" w:rsidRDefault="00EC2FE6" w:rsidP="002366A1">
      <w:pPr>
        <w:spacing w:after="0" w:line="240" w:lineRule="auto"/>
        <w:jc w:val="both"/>
        <w:rPr>
          <w:rFonts w:ascii="Arial" w:eastAsia="Arial" w:hAnsi="Arial" w:cs="Arial"/>
          <w:color w:val="000000" w:themeColor="text1"/>
        </w:rPr>
      </w:pPr>
    </w:p>
    <w:p w14:paraId="03F7E66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la elaboración del modelo de evaluación se utilizaron las características de portafolio y las comportamentales propias de buró, tal como se muestra a continuación:</w:t>
      </w:r>
    </w:p>
    <w:p w14:paraId="584EC7AC" w14:textId="77777777" w:rsidR="00EC2FE6" w:rsidRPr="00397AE1" w:rsidRDefault="00EC2FE6" w:rsidP="002366A1">
      <w:pPr>
        <w:spacing w:after="0" w:line="240" w:lineRule="auto"/>
        <w:jc w:val="both"/>
        <w:rPr>
          <w:rFonts w:ascii="Arial" w:eastAsia="Arial" w:hAnsi="Arial" w:cs="Arial"/>
          <w:color w:val="000000" w:themeColor="text1"/>
        </w:rPr>
      </w:pPr>
    </w:p>
    <w:p w14:paraId="614EEB8C"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tres meses.  </w:t>
      </w:r>
    </w:p>
    <w:p w14:paraId="2BAF4070"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seis meses.  </w:t>
      </w:r>
    </w:p>
    <w:p w14:paraId="7D47D5B6"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Mora máxima en los últimos nueve meses.  </w:t>
      </w:r>
    </w:p>
    <w:p w14:paraId="47DE9CD4"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Contador de mora en los últimos doce meses.</w:t>
      </w:r>
    </w:p>
    <w:p w14:paraId="423358A4"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Comportamiento buró de crédito.</w:t>
      </w:r>
    </w:p>
    <w:p w14:paraId="46DC6D6F" w14:textId="77777777" w:rsidR="00EC2FE6" w:rsidRPr="00397AE1" w:rsidRDefault="00EC2FE6" w:rsidP="00A37C23">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Monto de crédito.</w:t>
      </w:r>
    </w:p>
    <w:p w14:paraId="115F1DB5"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Saldo de crédito.</w:t>
      </w:r>
    </w:p>
    <w:p w14:paraId="09036F31"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Garantía.</w:t>
      </w:r>
    </w:p>
    <w:p w14:paraId="63CD5462" w14:textId="77777777" w:rsidR="00EC2FE6" w:rsidRPr="00397AE1" w:rsidRDefault="00EC2FE6" w:rsidP="002366A1">
      <w:pPr>
        <w:numPr>
          <w:ilvl w:val="0"/>
          <w:numId w:val="13"/>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Morosidad actual.</w:t>
      </w:r>
    </w:p>
    <w:p w14:paraId="572B2C89" w14:textId="77777777" w:rsidR="00EC2FE6" w:rsidRPr="00397AE1" w:rsidRDefault="00EC2FE6" w:rsidP="002366A1">
      <w:pPr>
        <w:spacing w:after="0" w:line="240" w:lineRule="auto"/>
        <w:ind w:left="360"/>
        <w:jc w:val="both"/>
        <w:rPr>
          <w:rFonts w:ascii="Arial" w:eastAsia="Arial" w:hAnsi="Arial" w:cs="Arial"/>
          <w:color w:val="000000" w:themeColor="text1"/>
        </w:rPr>
      </w:pPr>
    </w:p>
    <w:p w14:paraId="2E58640E"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 xml:space="preserve">ANALISIS DESCRIPTIVO </w:t>
      </w:r>
    </w:p>
    <w:p w14:paraId="1003303A" w14:textId="77777777" w:rsidR="00EC2FE6" w:rsidRPr="00397AE1" w:rsidRDefault="00EC2FE6" w:rsidP="002366A1">
      <w:pPr>
        <w:spacing w:after="0" w:line="240" w:lineRule="auto"/>
        <w:jc w:val="both"/>
        <w:rPr>
          <w:rFonts w:ascii="Arial" w:eastAsia="Arial" w:hAnsi="Arial" w:cs="Arial"/>
          <w:color w:val="000000" w:themeColor="text1"/>
        </w:rPr>
      </w:pPr>
    </w:p>
    <w:p w14:paraId="5A3FE115" w14:textId="7AC5D62A" w:rsidR="00EC2FE6" w:rsidRPr="00397AE1" w:rsidRDefault="00EC2FE6" w:rsidP="002366A1">
      <w:pPr>
        <w:spacing w:after="0" w:line="240" w:lineRule="auto"/>
        <w:jc w:val="both"/>
        <w:rPr>
          <w:rFonts w:ascii="Arial" w:eastAsia="Arial" w:hAnsi="Arial" w:cs="Arial"/>
          <w:color w:val="000000" w:themeColor="text1"/>
          <w:u w:val="single"/>
        </w:rPr>
      </w:pPr>
      <w:r w:rsidRPr="00397AE1">
        <w:rPr>
          <w:rFonts w:ascii="Arial" w:eastAsia="Arial" w:hAnsi="Arial" w:cs="Arial"/>
          <w:color w:val="000000" w:themeColor="text1"/>
        </w:rPr>
        <w:t xml:space="preserve">Para cada una de las variables presentes en la base se realizó análisis descriptivo y de niveles de riesgo con el fin de identificar las de mayor poder predictivo. En el caso de variables continúas se realizó segmentación por percentiles con el objeto de hacer más fácil en análisis la revisión de los niveles de riesgo; mientras que en variables categóricas solo se analizó la probabilidad de Default que para el caso de COOPEAIPE es </w:t>
      </w:r>
      <w:r w:rsidRPr="000900CC">
        <w:rPr>
          <w:rFonts w:ascii="Arial" w:eastAsia="Arial" w:hAnsi="Arial" w:cs="Arial"/>
        </w:rPr>
        <w:t>del 26,5</w:t>
      </w:r>
      <w:r w:rsidR="00F0604E" w:rsidRPr="000900CC">
        <w:rPr>
          <w:rFonts w:ascii="Arial" w:eastAsia="Arial" w:hAnsi="Arial" w:cs="Arial"/>
        </w:rPr>
        <w:t>0</w:t>
      </w:r>
      <w:r w:rsidRPr="000900CC">
        <w:rPr>
          <w:rFonts w:ascii="Arial" w:eastAsia="Arial" w:hAnsi="Arial" w:cs="Arial"/>
        </w:rPr>
        <w:t>%.</w:t>
      </w:r>
      <w:r w:rsidR="004B45D3" w:rsidRPr="000900CC">
        <w:rPr>
          <w:rFonts w:ascii="Arial" w:eastAsia="Arial" w:hAnsi="Arial" w:cs="Arial"/>
        </w:rPr>
        <w:t xml:space="preserve"> </w:t>
      </w:r>
      <w:r w:rsidRPr="00397AE1">
        <w:rPr>
          <w:rFonts w:ascii="Arial" w:eastAsia="Arial" w:hAnsi="Arial" w:cs="Arial"/>
          <w:color w:val="000000" w:themeColor="text1"/>
        </w:rPr>
        <w:t>El análisis se realizó teniendo en cuenta todas las variables entregadas en la base de datos, sin embargo, para efectos del presente documento solo se mostrarán los resultados de las más relevantes.</w:t>
      </w:r>
      <w:r w:rsidRPr="00397AE1">
        <w:rPr>
          <w:rFonts w:ascii="Arial" w:eastAsia="Arial" w:hAnsi="Arial" w:cs="Arial"/>
          <w:color w:val="000000" w:themeColor="text1"/>
          <w:u w:val="single"/>
        </w:rPr>
        <w:t xml:space="preserve"> </w:t>
      </w:r>
    </w:p>
    <w:p w14:paraId="74AF4329" w14:textId="77777777" w:rsidR="004B45D3" w:rsidRPr="00397AE1" w:rsidRDefault="004B45D3" w:rsidP="002366A1">
      <w:pPr>
        <w:spacing w:after="0" w:line="240" w:lineRule="auto"/>
        <w:jc w:val="both"/>
        <w:rPr>
          <w:rFonts w:ascii="Arial" w:eastAsia="Arial" w:hAnsi="Arial" w:cs="Arial"/>
          <w:color w:val="000000" w:themeColor="text1"/>
          <w:u w:val="single"/>
        </w:rPr>
      </w:pPr>
    </w:p>
    <w:p w14:paraId="5FAAD8CA" w14:textId="02B07F06"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Las variables analizadas se comentan a continuación:</w:t>
      </w:r>
    </w:p>
    <w:p w14:paraId="4805B7DC" w14:textId="541D8F22" w:rsidR="004B45D3" w:rsidRPr="00397AE1" w:rsidRDefault="004B45D3" w:rsidP="002366A1">
      <w:pPr>
        <w:spacing w:after="0" w:line="240" w:lineRule="auto"/>
        <w:jc w:val="both"/>
        <w:rPr>
          <w:rFonts w:ascii="Arial" w:eastAsia="Arial" w:hAnsi="Arial" w:cs="Arial"/>
          <w:color w:val="000000" w:themeColor="text1"/>
          <w:u w:val="single"/>
        </w:rPr>
      </w:pPr>
    </w:p>
    <w:p w14:paraId="14108D80" w14:textId="6607506E" w:rsidR="00A34427"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CONTADOR DE MORA</w:t>
      </w:r>
    </w:p>
    <w:p w14:paraId="384BA862" w14:textId="14A47675" w:rsidR="00EC2FE6" w:rsidRPr="00397AE1" w:rsidRDefault="00691C70" w:rsidP="002366A1">
      <w:pPr>
        <w:spacing w:after="0" w:line="240" w:lineRule="auto"/>
        <w:jc w:val="both"/>
        <w:rPr>
          <w:rFonts w:ascii="Arial" w:eastAsia="Arial" w:hAnsi="Arial" w:cs="Arial"/>
          <w:b/>
          <w:color w:val="000000" w:themeColor="text1"/>
          <w:u w:val="single"/>
        </w:rPr>
      </w:pPr>
      <w:r w:rsidRPr="00397AE1">
        <w:rPr>
          <w:rFonts w:ascii="Arial" w:hAnsi="Arial" w:cs="Arial"/>
          <w:noProof/>
          <w:color w:val="000000" w:themeColor="text1"/>
          <w:lang w:val="en-US" w:eastAsia="en-US"/>
        </w:rPr>
        <w:drawing>
          <wp:anchor distT="0" distB="0" distL="114300" distR="114300" simplePos="0" relativeHeight="251595264" behindDoc="0" locked="0" layoutInCell="1" hidden="0" allowOverlap="1" wp14:anchorId="548FE662" wp14:editId="1F365028">
            <wp:simplePos x="0" y="0"/>
            <wp:positionH relativeFrom="column">
              <wp:posOffset>514350</wp:posOffset>
            </wp:positionH>
            <wp:positionV relativeFrom="paragraph">
              <wp:posOffset>105410</wp:posOffset>
            </wp:positionV>
            <wp:extent cx="4260850" cy="1790700"/>
            <wp:effectExtent l="0" t="0" r="6350" b="0"/>
            <wp:wrapSquare wrapText="bothSides" distT="0" distB="0" distL="114300" distR="114300"/>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260850" cy="1790700"/>
                    </a:xfrm>
                    <a:prstGeom prst="rect">
                      <a:avLst/>
                    </a:prstGeom>
                    <a:ln/>
                  </pic:spPr>
                </pic:pic>
              </a:graphicData>
            </a:graphic>
            <wp14:sizeRelH relativeFrom="margin">
              <wp14:pctWidth>0</wp14:pctWidth>
            </wp14:sizeRelH>
            <wp14:sizeRelV relativeFrom="margin">
              <wp14:pctHeight>0</wp14:pctHeight>
            </wp14:sizeRelV>
          </wp:anchor>
        </w:drawing>
      </w:r>
      <w:r w:rsidR="00EC2FE6" w:rsidRPr="00397AE1">
        <w:rPr>
          <w:rFonts w:ascii="Arial" w:eastAsia="Arial" w:hAnsi="Arial" w:cs="Arial"/>
          <w:b/>
          <w:color w:val="000000" w:themeColor="text1"/>
          <w:u w:val="single"/>
        </w:rPr>
        <w:t xml:space="preserve"> </w:t>
      </w:r>
    </w:p>
    <w:p w14:paraId="49635ACF" w14:textId="2484C5C9" w:rsidR="00EC2FE6" w:rsidRPr="00397AE1" w:rsidRDefault="00EC2FE6" w:rsidP="002366A1">
      <w:pPr>
        <w:spacing w:after="0" w:line="240" w:lineRule="auto"/>
        <w:jc w:val="both"/>
        <w:rPr>
          <w:rFonts w:ascii="Arial" w:eastAsia="Arial" w:hAnsi="Arial" w:cs="Arial"/>
          <w:color w:val="000000" w:themeColor="text1"/>
        </w:rPr>
      </w:pPr>
    </w:p>
    <w:p w14:paraId="039F8A39" w14:textId="77777777" w:rsidR="00EC2FE6" w:rsidRDefault="00EC2FE6" w:rsidP="002366A1">
      <w:pPr>
        <w:spacing w:after="0" w:line="240" w:lineRule="auto"/>
        <w:jc w:val="both"/>
        <w:rPr>
          <w:rFonts w:ascii="Arial" w:eastAsia="Arial" w:hAnsi="Arial" w:cs="Arial"/>
          <w:color w:val="000000" w:themeColor="text1"/>
        </w:rPr>
      </w:pPr>
    </w:p>
    <w:p w14:paraId="77451612" w14:textId="77777777" w:rsidR="00397AE1" w:rsidRDefault="00397AE1" w:rsidP="002366A1">
      <w:pPr>
        <w:spacing w:after="0" w:line="240" w:lineRule="auto"/>
        <w:jc w:val="both"/>
        <w:rPr>
          <w:rFonts w:ascii="Arial" w:eastAsia="Arial" w:hAnsi="Arial" w:cs="Arial"/>
          <w:color w:val="000000" w:themeColor="text1"/>
        </w:rPr>
      </w:pPr>
    </w:p>
    <w:p w14:paraId="306C95D8" w14:textId="77777777" w:rsidR="00397AE1" w:rsidRDefault="00397AE1" w:rsidP="002366A1">
      <w:pPr>
        <w:spacing w:after="0" w:line="240" w:lineRule="auto"/>
        <w:jc w:val="both"/>
        <w:rPr>
          <w:rFonts w:ascii="Arial" w:eastAsia="Arial" w:hAnsi="Arial" w:cs="Arial"/>
          <w:color w:val="000000" w:themeColor="text1"/>
        </w:rPr>
      </w:pPr>
    </w:p>
    <w:p w14:paraId="50BD491F" w14:textId="77777777" w:rsidR="00397AE1" w:rsidRDefault="00397AE1" w:rsidP="002366A1">
      <w:pPr>
        <w:spacing w:after="0" w:line="240" w:lineRule="auto"/>
        <w:jc w:val="both"/>
        <w:rPr>
          <w:rFonts w:ascii="Arial" w:eastAsia="Arial" w:hAnsi="Arial" w:cs="Arial"/>
          <w:color w:val="000000" w:themeColor="text1"/>
        </w:rPr>
      </w:pPr>
    </w:p>
    <w:p w14:paraId="08AB194F" w14:textId="77777777" w:rsidR="00397AE1" w:rsidRPr="00397AE1" w:rsidRDefault="00397AE1" w:rsidP="002366A1">
      <w:pPr>
        <w:spacing w:after="0" w:line="240" w:lineRule="auto"/>
        <w:jc w:val="both"/>
        <w:rPr>
          <w:rFonts w:ascii="Arial" w:eastAsia="Arial" w:hAnsi="Arial" w:cs="Arial"/>
          <w:color w:val="000000" w:themeColor="text1"/>
        </w:rPr>
      </w:pPr>
    </w:p>
    <w:p w14:paraId="1A866A13" w14:textId="7A4BD006" w:rsidR="00EC2FE6" w:rsidRDefault="00EC2FE6" w:rsidP="002366A1">
      <w:pPr>
        <w:spacing w:after="0" w:line="240" w:lineRule="auto"/>
        <w:jc w:val="both"/>
        <w:rPr>
          <w:rFonts w:ascii="Arial" w:eastAsia="Arial" w:hAnsi="Arial" w:cs="Arial"/>
          <w:color w:val="000000" w:themeColor="text1"/>
        </w:rPr>
      </w:pPr>
    </w:p>
    <w:p w14:paraId="497866CC" w14:textId="5CDBC456" w:rsidR="00691C70" w:rsidRDefault="00691C70" w:rsidP="002366A1">
      <w:pPr>
        <w:spacing w:after="0" w:line="240" w:lineRule="auto"/>
        <w:jc w:val="both"/>
        <w:rPr>
          <w:rFonts w:ascii="Arial" w:eastAsia="Arial" w:hAnsi="Arial" w:cs="Arial"/>
          <w:color w:val="000000" w:themeColor="text1"/>
        </w:rPr>
      </w:pPr>
    </w:p>
    <w:p w14:paraId="7607F49A" w14:textId="77777777" w:rsidR="00691C70" w:rsidRPr="00397AE1" w:rsidRDefault="00691C70" w:rsidP="002366A1">
      <w:pPr>
        <w:spacing w:after="0" w:line="240" w:lineRule="auto"/>
        <w:jc w:val="both"/>
        <w:rPr>
          <w:rFonts w:ascii="Arial" w:eastAsia="Arial" w:hAnsi="Arial" w:cs="Arial"/>
          <w:color w:val="000000" w:themeColor="text1"/>
        </w:rPr>
      </w:pPr>
    </w:p>
    <w:p w14:paraId="31A02BAD" w14:textId="79E57DBD" w:rsidR="00EC2FE6" w:rsidRDefault="00EC2FE6" w:rsidP="002366A1">
      <w:pPr>
        <w:spacing w:after="0" w:line="240" w:lineRule="auto"/>
        <w:jc w:val="both"/>
        <w:rPr>
          <w:rFonts w:ascii="Arial" w:eastAsia="Arial" w:hAnsi="Arial" w:cs="Arial"/>
          <w:color w:val="000000" w:themeColor="text1"/>
        </w:rPr>
      </w:pPr>
    </w:p>
    <w:p w14:paraId="7415AF1F" w14:textId="77777777" w:rsidR="00691C70" w:rsidRDefault="00691C70" w:rsidP="002366A1">
      <w:pPr>
        <w:spacing w:after="0" w:line="240" w:lineRule="auto"/>
        <w:jc w:val="both"/>
        <w:rPr>
          <w:rFonts w:ascii="Arial" w:eastAsia="Arial" w:hAnsi="Arial" w:cs="Arial"/>
          <w:color w:val="000000" w:themeColor="text1"/>
        </w:rPr>
      </w:pPr>
    </w:p>
    <w:p w14:paraId="344A9447" w14:textId="77777777" w:rsidR="00691C70" w:rsidRPr="00397AE1" w:rsidRDefault="00691C70" w:rsidP="002366A1">
      <w:pPr>
        <w:spacing w:after="0" w:line="240" w:lineRule="auto"/>
        <w:jc w:val="both"/>
        <w:rPr>
          <w:rFonts w:ascii="Arial" w:eastAsia="Arial" w:hAnsi="Arial" w:cs="Arial"/>
          <w:color w:val="000000" w:themeColor="text1"/>
        </w:rPr>
      </w:pPr>
    </w:p>
    <w:p w14:paraId="2471A26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Se observa que las operaciones con mora de 30 días, una sola vez, registran probabilidad de incumplimiento a 60 días del 37,8% en promedio. </w:t>
      </w:r>
    </w:p>
    <w:p w14:paraId="5D1F5C2C" w14:textId="77777777" w:rsidR="00A34427" w:rsidRPr="00397AE1" w:rsidRDefault="00A34427" w:rsidP="002366A1">
      <w:pPr>
        <w:spacing w:after="0" w:line="240" w:lineRule="auto"/>
        <w:jc w:val="both"/>
        <w:rPr>
          <w:rFonts w:ascii="Arial" w:eastAsia="Arial" w:hAnsi="Arial" w:cs="Arial"/>
          <w:color w:val="000000" w:themeColor="text1"/>
        </w:rPr>
      </w:pPr>
    </w:p>
    <w:p w14:paraId="366F3FED"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FORMA DE PAGO</w:t>
      </w:r>
    </w:p>
    <w:p w14:paraId="171FEC96" w14:textId="77777777" w:rsidR="00A34427" w:rsidRPr="00397AE1" w:rsidRDefault="00A34427" w:rsidP="002366A1">
      <w:pPr>
        <w:spacing w:after="0" w:line="240" w:lineRule="auto"/>
        <w:jc w:val="both"/>
        <w:rPr>
          <w:rFonts w:ascii="Arial" w:eastAsia="Arial" w:hAnsi="Arial" w:cs="Arial"/>
          <w:b/>
          <w:color w:val="000000" w:themeColor="text1"/>
          <w:u w:val="single"/>
        </w:rPr>
      </w:pPr>
    </w:p>
    <w:p w14:paraId="64F43505"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03456" behindDoc="0" locked="0" layoutInCell="1" hidden="0" allowOverlap="1" wp14:anchorId="478B8CB8" wp14:editId="1D0329A8">
            <wp:simplePos x="0" y="0"/>
            <wp:positionH relativeFrom="column">
              <wp:posOffset>1724025</wp:posOffset>
            </wp:positionH>
            <wp:positionV relativeFrom="paragraph">
              <wp:posOffset>109220</wp:posOffset>
            </wp:positionV>
            <wp:extent cx="3981450" cy="857250"/>
            <wp:effectExtent l="0" t="0" r="0" b="0"/>
            <wp:wrapSquare wrapText="bothSides" distT="0" distB="0" distL="114300" distR="114300"/>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981450" cy="857250"/>
                    </a:xfrm>
                    <a:prstGeom prst="rect">
                      <a:avLst/>
                    </a:prstGeom>
                    <a:ln/>
                  </pic:spPr>
                </pic:pic>
              </a:graphicData>
            </a:graphic>
            <wp14:sizeRelH relativeFrom="margin">
              <wp14:pctWidth>0</wp14:pctWidth>
            </wp14:sizeRelH>
            <wp14:sizeRelV relativeFrom="margin">
              <wp14:pctHeight>0</wp14:pctHeight>
            </wp14:sizeRelV>
          </wp:anchor>
        </w:drawing>
      </w:r>
    </w:p>
    <w:p w14:paraId="07A2FD6D" w14:textId="77777777" w:rsidR="00EC2FE6" w:rsidRPr="00397AE1" w:rsidRDefault="00EC2FE6" w:rsidP="002366A1">
      <w:pPr>
        <w:spacing w:after="0" w:line="240" w:lineRule="auto"/>
        <w:jc w:val="both"/>
        <w:rPr>
          <w:rFonts w:ascii="Arial" w:eastAsia="Arial" w:hAnsi="Arial" w:cs="Arial"/>
          <w:color w:val="000000" w:themeColor="text1"/>
        </w:rPr>
      </w:pPr>
    </w:p>
    <w:p w14:paraId="12E0F4B3" w14:textId="77777777" w:rsidR="00EC2FE6" w:rsidRPr="00397AE1" w:rsidRDefault="00EC2FE6" w:rsidP="002366A1">
      <w:pPr>
        <w:spacing w:after="0" w:line="240" w:lineRule="auto"/>
        <w:jc w:val="both"/>
        <w:rPr>
          <w:rFonts w:ascii="Arial" w:eastAsia="Arial" w:hAnsi="Arial" w:cs="Arial"/>
          <w:color w:val="000000" w:themeColor="text1"/>
        </w:rPr>
      </w:pPr>
    </w:p>
    <w:p w14:paraId="5B18300C" w14:textId="29199CCD" w:rsidR="00EC2FE6" w:rsidRPr="00397AE1" w:rsidRDefault="00EC2FE6" w:rsidP="002366A1">
      <w:pPr>
        <w:spacing w:after="0" w:line="240" w:lineRule="auto"/>
        <w:jc w:val="both"/>
        <w:rPr>
          <w:rFonts w:ascii="Arial" w:eastAsia="Arial" w:hAnsi="Arial" w:cs="Arial"/>
          <w:color w:val="000000" w:themeColor="text1"/>
        </w:rPr>
      </w:pPr>
    </w:p>
    <w:p w14:paraId="56A13B50" w14:textId="77777777" w:rsidR="0041414B" w:rsidRPr="00397AE1" w:rsidRDefault="0041414B" w:rsidP="002366A1">
      <w:pPr>
        <w:spacing w:after="0" w:line="240" w:lineRule="auto"/>
        <w:jc w:val="both"/>
        <w:rPr>
          <w:rFonts w:ascii="Arial" w:eastAsia="Arial" w:hAnsi="Arial" w:cs="Arial"/>
          <w:color w:val="000000" w:themeColor="text1"/>
        </w:rPr>
      </w:pPr>
    </w:p>
    <w:p w14:paraId="49F81EF7" w14:textId="7AA48D2F" w:rsidR="00EC2FE6" w:rsidRDefault="00EC2FE6" w:rsidP="002366A1">
      <w:pPr>
        <w:spacing w:after="0" w:line="240" w:lineRule="auto"/>
        <w:jc w:val="both"/>
        <w:rPr>
          <w:rFonts w:ascii="Arial" w:eastAsia="Arial" w:hAnsi="Arial" w:cs="Arial"/>
          <w:color w:val="000000" w:themeColor="text1"/>
        </w:rPr>
      </w:pPr>
    </w:p>
    <w:p w14:paraId="15C94853" w14:textId="77777777" w:rsidR="00691C70" w:rsidRPr="00397AE1" w:rsidRDefault="00691C70" w:rsidP="002366A1">
      <w:pPr>
        <w:spacing w:after="0" w:line="240" w:lineRule="auto"/>
        <w:jc w:val="both"/>
        <w:rPr>
          <w:rFonts w:ascii="Arial" w:eastAsia="Arial" w:hAnsi="Arial" w:cs="Arial"/>
          <w:color w:val="000000" w:themeColor="text1"/>
        </w:rPr>
      </w:pPr>
    </w:p>
    <w:p w14:paraId="4EC8C511"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esta variable se puede observar que las operaciones con recaudo por ventanilla registran riesgos superiores a la probabilidad del Default del 28,7%.</w:t>
      </w:r>
    </w:p>
    <w:p w14:paraId="073D0721" w14:textId="77777777" w:rsidR="00EC2FE6" w:rsidRPr="00397AE1" w:rsidRDefault="00EC2FE6" w:rsidP="002366A1">
      <w:pPr>
        <w:spacing w:after="0" w:line="240" w:lineRule="auto"/>
        <w:jc w:val="both"/>
        <w:rPr>
          <w:rFonts w:ascii="Arial" w:eastAsia="Arial" w:hAnsi="Arial" w:cs="Arial"/>
          <w:color w:val="000000" w:themeColor="text1"/>
        </w:rPr>
      </w:pPr>
    </w:p>
    <w:p w14:paraId="4B472A52"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CLASIFICACIÓN</w:t>
      </w:r>
    </w:p>
    <w:p w14:paraId="042F618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11648" behindDoc="0" locked="0" layoutInCell="1" hidden="0" allowOverlap="1" wp14:anchorId="22D35055" wp14:editId="5A582C12">
            <wp:simplePos x="0" y="0"/>
            <wp:positionH relativeFrom="column">
              <wp:posOffset>1704975</wp:posOffset>
            </wp:positionH>
            <wp:positionV relativeFrom="paragraph">
              <wp:posOffset>8890</wp:posOffset>
            </wp:positionV>
            <wp:extent cx="3898900" cy="1295400"/>
            <wp:effectExtent l="0" t="0" r="6350" b="0"/>
            <wp:wrapSquare wrapText="bothSides" distT="0" distB="0" distL="114300" distR="114300"/>
            <wp:docPr id="4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3898900" cy="1295400"/>
                    </a:xfrm>
                    <a:prstGeom prst="rect">
                      <a:avLst/>
                    </a:prstGeom>
                    <a:ln/>
                  </pic:spPr>
                </pic:pic>
              </a:graphicData>
            </a:graphic>
            <wp14:sizeRelH relativeFrom="margin">
              <wp14:pctWidth>0</wp14:pctWidth>
            </wp14:sizeRelH>
            <wp14:sizeRelV relativeFrom="margin">
              <wp14:pctHeight>0</wp14:pctHeight>
            </wp14:sizeRelV>
          </wp:anchor>
        </w:drawing>
      </w:r>
    </w:p>
    <w:p w14:paraId="28BC8A46" w14:textId="77777777" w:rsidR="00EC2FE6" w:rsidRPr="00397AE1" w:rsidRDefault="00EC2FE6" w:rsidP="002366A1">
      <w:pPr>
        <w:spacing w:after="0" w:line="240" w:lineRule="auto"/>
        <w:jc w:val="both"/>
        <w:rPr>
          <w:rFonts w:ascii="Arial" w:eastAsia="Arial" w:hAnsi="Arial" w:cs="Arial"/>
          <w:color w:val="000000" w:themeColor="text1"/>
        </w:rPr>
      </w:pPr>
    </w:p>
    <w:p w14:paraId="6411754C" w14:textId="77777777" w:rsidR="00EC2FE6" w:rsidRPr="00397AE1" w:rsidRDefault="00EC2FE6" w:rsidP="002366A1">
      <w:pPr>
        <w:spacing w:after="0" w:line="240" w:lineRule="auto"/>
        <w:jc w:val="both"/>
        <w:rPr>
          <w:rFonts w:ascii="Arial" w:eastAsia="Arial" w:hAnsi="Arial" w:cs="Arial"/>
          <w:color w:val="000000" w:themeColor="text1"/>
        </w:rPr>
      </w:pPr>
    </w:p>
    <w:p w14:paraId="0CCDC499" w14:textId="77777777" w:rsidR="00EC2FE6" w:rsidRPr="00397AE1" w:rsidRDefault="00EC2FE6" w:rsidP="002366A1">
      <w:pPr>
        <w:spacing w:after="0" w:line="240" w:lineRule="auto"/>
        <w:jc w:val="both"/>
        <w:rPr>
          <w:rFonts w:ascii="Arial" w:eastAsia="Arial" w:hAnsi="Arial" w:cs="Arial"/>
          <w:color w:val="000000" w:themeColor="text1"/>
        </w:rPr>
      </w:pPr>
    </w:p>
    <w:p w14:paraId="4CFBC8D8" w14:textId="77777777" w:rsidR="00EC2FE6" w:rsidRPr="00397AE1" w:rsidRDefault="00EC2FE6" w:rsidP="002366A1">
      <w:pPr>
        <w:spacing w:after="0" w:line="240" w:lineRule="auto"/>
        <w:jc w:val="both"/>
        <w:rPr>
          <w:rFonts w:ascii="Arial" w:eastAsia="Arial" w:hAnsi="Arial" w:cs="Arial"/>
          <w:color w:val="000000" w:themeColor="text1"/>
        </w:rPr>
      </w:pPr>
    </w:p>
    <w:p w14:paraId="7254E733" w14:textId="77777777" w:rsidR="00EC2FE6" w:rsidRPr="00397AE1" w:rsidRDefault="00EC2FE6" w:rsidP="002366A1">
      <w:pPr>
        <w:spacing w:after="0" w:line="240" w:lineRule="auto"/>
        <w:jc w:val="both"/>
        <w:rPr>
          <w:rFonts w:ascii="Arial" w:eastAsia="Arial" w:hAnsi="Arial" w:cs="Arial"/>
          <w:color w:val="000000" w:themeColor="text1"/>
        </w:rPr>
      </w:pPr>
    </w:p>
    <w:p w14:paraId="3E367C79" w14:textId="026D59E9" w:rsidR="00EC2FE6" w:rsidRPr="00397AE1" w:rsidRDefault="00EC2FE6" w:rsidP="002366A1">
      <w:pPr>
        <w:spacing w:after="0" w:line="240" w:lineRule="auto"/>
        <w:jc w:val="both"/>
        <w:rPr>
          <w:rFonts w:ascii="Arial" w:eastAsia="Arial" w:hAnsi="Arial" w:cs="Arial"/>
          <w:color w:val="000000" w:themeColor="text1"/>
        </w:rPr>
      </w:pPr>
    </w:p>
    <w:p w14:paraId="381EFE10" w14:textId="23C5B32F" w:rsidR="0041414B" w:rsidRDefault="0041414B" w:rsidP="002366A1">
      <w:pPr>
        <w:spacing w:after="0" w:line="240" w:lineRule="auto"/>
        <w:jc w:val="both"/>
        <w:rPr>
          <w:rFonts w:ascii="Arial" w:eastAsia="Arial" w:hAnsi="Arial" w:cs="Arial"/>
          <w:color w:val="000000" w:themeColor="text1"/>
        </w:rPr>
      </w:pPr>
    </w:p>
    <w:p w14:paraId="7277E76A" w14:textId="77777777" w:rsidR="00691C70" w:rsidRPr="00397AE1" w:rsidRDefault="00691C70" w:rsidP="002366A1">
      <w:pPr>
        <w:spacing w:after="0" w:line="240" w:lineRule="auto"/>
        <w:jc w:val="both"/>
        <w:rPr>
          <w:rFonts w:ascii="Arial" w:eastAsia="Arial" w:hAnsi="Arial" w:cs="Arial"/>
          <w:color w:val="000000" w:themeColor="text1"/>
        </w:rPr>
      </w:pPr>
    </w:p>
    <w:p w14:paraId="4B520BFE" w14:textId="62CCC0C6" w:rsidR="00EC2FE6"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esta variable se puede observar que las operaciones clasificadas en Consumo y vivienda de interés social registran niveles de riesgo superiores a la probabilidad del Default del 26,5%.</w:t>
      </w:r>
    </w:p>
    <w:p w14:paraId="640C62D7" w14:textId="46EBE9EB" w:rsidR="00691C70" w:rsidRDefault="00691C70" w:rsidP="002366A1">
      <w:pPr>
        <w:spacing w:after="0" w:line="240" w:lineRule="auto"/>
        <w:jc w:val="both"/>
        <w:rPr>
          <w:rFonts w:ascii="Arial" w:eastAsia="Arial" w:hAnsi="Arial" w:cs="Arial"/>
          <w:color w:val="000000" w:themeColor="text1"/>
        </w:rPr>
      </w:pPr>
    </w:p>
    <w:p w14:paraId="6379C199" w14:textId="7D5A679A" w:rsidR="00691C70" w:rsidRDefault="00691C70" w:rsidP="002366A1">
      <w:pPr>
        <w:spacing w:after="0" w:line="240" w:lineRule="auto"/>
        <w:jc w:val="both"/>
        <w:rPr>
          <w:rFonts w:ascii="Arial" w:eastAsia="Arial" w:hAnsi="Arial" w:cs="Arial"/>
          <w:color w:val="000000" w:themeColor="text1"/>
        </w:rPr>
      </w:pPr>
    </w:p>
    <w:p w14:paraId="10457D47" w14:textId="6E534130" w:rsidR="00691C70" w:rsidRDefault="00691C70" w:rsidP="002366A1">
      <w:pPr>
        <w:spacing w:after="0" w:line="240" w:lineRule="auto"/>
        <w:jc w:val="both"/>
        <w:rPr>
          <w:rFonts w:ascii="Arial" w:eastAsia="Arial" w:hAnsi="Arial" w:cs="Arial"/>
          <w:color w:val="000000" w:themeColor="text1"/>
        </w:rPr>
      </w:pPr>
    </w:p>
    <w:p w14:paraId="0AF8D3BD" w14:textId="1A670E91" w:rsidR="00691C70" w:rsidRDefault="00691C70" w:rsidP="002366A1">
      <w:pPr>
        <w:spacing w:after="0" w:line="240" w:lineRule="auto"/>
        <w:jc w:val="both"/>
        <w:rPr>
          <w:rFonts w:ascii="Arial" w:eastAsia="Arial" w:hAnsi="Arial" w:cs="Arial"/>
          <w:color w:val="000000" w:themeColor="text1"/>
        </w:rPr>
      </w:pPr>
    </w:p>
    <w:p w14:paraId="7EA6966E" w14:textId="03446124" w:rsidR="00691C70" w:rsidRDefault="00691C70" w:rsidP="002366A1">
      <w:pPr>
        <w:spacing w:after="0" w:line="240" w:lineRule="auto"/>
        <w:jc w:val="both"/>
        <w:rPr>
          <w:rFonts w:ascii="Arial" w:eastAsia="Arial" w:hAnsi="Arial" w:cs="Arial"/>
          <w:color w:val="000000" w:themeColor="text1"/>
        </w:rPr>
      </w:pPr>
    </w:p>
    <w:p w14:paraId="714F4C7C" w14:textId="18C8E3B1" w:rsidR="00691C70" w:rsidRDefault="00691C70" w:rsidP="002366A1">
      <w:pPr>
        <w:spacing w:after="0" w:line="240" w:lineRule="auto"/>
        <w:jc w:val="both"/>
        <w:rPr>
          <w:rFonts w:ascii="Arial" w:eastAsia="Arial" w:hAnsi="Arial" w:cs="Arial"/>
          <w:color w:val="000000" w:themeColor="text1"/>
        </w:rPr>
      </w:pPr>
    </w:p>
    <w:p w14:paraId="6DD3C71A" w14:textId="77777777" w:rsidR="00691C70" w:rsidRPr="00397AE1" w:rsidRDefault="00691C70" w:rsidP="002366A1">
      <w:pPr>
        <w:spacing w:after="0" w:line="240" w:lineRule="auto"/>
        <w:jc w:val="both"/>
        <w:rPr>
          <w:rFonts w:ascii="Arial" w:eastAsia="Arial" w:hAnsi="Arial" w:cs="Arial"/>
          <w:color w:val="000000" w:themeColor="text1"/>
        </w:rPr>
      </w:pPr>
    </w:p>
    <w:p w14:paraId="22E8CE41" w14:textId="757EF508" w:rsidR="0041414B" w:rsidRPr="00397AE1" w:rsidRDefault="0041414B" w:rsidP="002366A1">
      <w:pPr>
        <w:spacing w:after="0" w:line="240" w:lineRule="auto"/>
        <w:jc w:val="both"/>
        <w:rPr>
          <w:rFonts w:ascii="Arial" w:eastAsia="Arial" w:hAnsi="Arial" w:cs="Arial"/>
          <w:b/>
          <w:color w:val="000000" w:themeColor="text1"/>
          <w:u w:val="single"/>
        </w:rPr>
      </w:pPr>
    </w:p>
    <w:p w14:paraId="759971EB" w14:textId="3E5B1ACB" w:rsidR="00EC2FE6" w:rsidRPr="00397AE1" w:rsidRDefault="0041414B"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lastRenderedPageBreak/>
        <w:t>MÁXIMA</w:t>
      </w:r>
      <w:r w:rsidR="00EC2FE6" w:rsidRPr="00397AE1">
        <w:rPr>
          <w:rFonts w:ascii="Arial" w:eastAsia="Arial" w:hAnsi="Arial" w:cs="Arial"/>
          <w:b/>
          <w:color w:val="000000" w:themeColor="text1"/>
          <w:u w:val="single"/>
        </w:rPr>
        <w:t xml:space="preserve"> MORA DE TRES MESES</w:t>
      </w:r>
    </w:p>
    <w:p w14:paraId="1AB44DF1" w14:textId="67EB01DD" w:rsidR="00EC2FE6" w:rsidRPr="00397AE1" w:rsidRDefault="00EC2FE6" w:rsidP="002366A1">
      <w:pPr>
        <w:spacing w:after="0" w:line="240" w:lineRule="auto"/>
        <w:jc w:val="both"/>
        <w:rPr>
          <w:rFonts w:ascii="Arial" w:eastAsia="Arial" w:hAnsi="Arial" w:cs="Arial"/>
          <w:color w:val="000000" w:themeColor="text1"/>
        </w:rPr>
      </w:pPr>
    </w:p>
    <w:p w14:paraId="121EDCE9" w14:textId="4541EAEA" w:rsidR="00EC2FE6" w:rsidRPr="00397AE1" w:rsidRDefault="00397AE1"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21888" behindDoc="0" locked="0" layoutInCell="1" hidden="0" allowOverlap="1" wp14:anchorId="43DAF5C4" wp14:editId="508BF13B">
            <wp:simplePos x="0" y="0"/>
            <wp:positionH relativeFrom="column">
              <wp:posOffset>8890</wp:posOffset>
            </wp:positionH>
            <wp:positionV relativeFrom="paragraph">
              <wp:posOffset>19050</wp:posOffset>
            </wp:positionV>
            <wp:extent cx="6262370" cy="1412240"/>
            <wp:effectExtent l="0" t="0" r="5080" b="0"/>
            <wp:wrapSquare wrapText="bothSides" distT="0" distB="0" distL="114300" distR="11430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262370" cy="1412240"/>
                    </a:xfrm>
                    <a:prstGeom prst="rect">
                      <a:avLst/>
                    </a:prstGeom>
                    <a:ln/>
                  </pic:spPr>
                </pic:pic>
              </a:graphicData>
            </a:graphic>
            <wp14:sizeRelH relativeFrom="margin">
              <wp14:pctWidth>0</wp14:pctWidth>
            </wp14:sizeRelH>
          </wp:anchor>
        </w:drawing>
      </w:r>
      <w:r w:rsidR="00EC2FE6" w:rsidRPr="00397AE1">
        <w:rPr>
          <w:rFonts w:ascii="Arial" w:eastAsia="Arial" w:hAnsi="Arial" w:cs="Arial"/>
          <w:color w:val="000000" w:themeColor="text1"/>
        </w:rPr>
        <w:t>Al realizar la categorización por medio de CHAID de la probabilidad de default a 60 días de mora, se observa que el modelo determina el incumplimiento mayor a 26 días con una probabilidad del 32,5%, tal como se observa en el nodo 5.</w:t>
      </w:r>
    </w:p>
    <w:p w14:paraId="450D9FA0" w14:textId="77777777" w:rsidR="00EC2FE6" w:rsidRPr="00397AE1" w:rsidRDefault="00EC2FE6" w:rsidP="002366A1">
      <w:pPr>
        <w:spacing w:after="0" w:line="240" w:lineRule="auto"/>
        <w:jc w:val="both"/>
        <w:rPr>
          <w:rFonts w:ascii="Arial" w:eastAsia="Arial" w:hAnsi="Arial" w:cs="Arial"/>
          <w:color w:val="000000" w:themeColor="text1"/>
        </w:rPr>
      </w:pPr>
    </w:p>
    <w:p w14:paraId="36B193D1" w14:textId="77777777" w:rsidR="00EC2FE6" w:rsidRPr="00397AE1" w:rsidRDefault="00EC2FE6"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MAXIMA MORA DE SEIS MESES</w:t>
      </w:r>
      <w:r w:rsidRPr="00397AE1">
        <w:rPr>
          <w:rFonts w:ascii="Arial" w:hAnsi="Arial" w:cs="Arial"/>
          <w:noProof/>
          <w:color w:val="000000" w:themeColor="text1"/>
          <w:lang w:val="en-US" w:eastAsia="en-US"/>
        </w:rPr>
        <w:drawing>
          <wp:anchor distT="0" distB="0" distL="114300" distR="114300" simplePos="0" relativeHeight="251630080" behindDoc="0" locked="0" layoutInCell="1" hidden="0" allowOverlap="1" wp14:anchorId="75C653C1" wp14:editId="5487FB0A">
            <wp:simplePos x="0" y="0"/>
            <wp:positionH relativeFrom="column">
              <wp:posOffset>1</wp:posOffset>
            </wp:positionH>
            <wp:positionV relativeFrom="paragraph">
              <wp:posOffset>392430</wp:posOffset>
            </wp:positionV>
            <wp:extent cx="5612130" cy="1482725"/>
            <wp:effectExtent l="0" t="0" r="0" b="0"/>
            <wp:wrapSquare wrapText="bothSides" distT="0" distB="0" distL="114300" distR="114300"/>
            <wp:docPr id="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612130" cy="1482725"/>
                    </a:xfrm>
                    <a:prstGeom prst="rect">
                      <a:avLst/>
                    </a:prstGeom>
                    <a:ln/>
                  </pic:spPr>
                </pic:pic>
              </a:graphicData>
            </a:graphic>
          </wp:anchor>
        </w:drawing>
      </w:r>
    </w:p>
    <w:p w14:paraId="558098D5" w14:textId="77777777" w:rsidR="00EC2FE6" w:rsidRPr="00397AE1" w:rsidRDefault="00EC2FE6" w:rsidP="002366A1">
      <w:pPr>
        <w:spacing w:after="0" w:line="240" w:lineRule="auto"/>
        <w:jc w:val="both"/>
        <w:rPr>
          <w:rFonts w:ascii="Arial" w:eastAsia="Arial" w:hAnsi="Arial" w:cs="Arial"/>
          <w:color w:val="000000" w:themeColor="text1"/>
        </w:rPr>
      </w:pPr>
    </w:p>
    <w:p w14:paraId="41741066" w14:textId="2846042E" w:rsidR="00EC2FE6" w:rsidRPr="00397AE1" w:rsidRDefault="0041414B"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40320" behindDoc="0" locked="0" layoutInCell="1" hidden="0" allowOverlap="1" wp14:anchorId="7FB68612" wp14:editId="425DAD1F">
            <wp:simplePos x="0" y="0"/>
            <wp:positionH relativeFrom="column">
              <wp:posOffset>635</wp:posOffset>
            </wp:positionH>
            <wp:positionV relativeFrom="paragraph">
              <wp:posOffset>634111</wp:posOffset>
            </wp:positionV>
            <wp:extent cx="5612130" cy="1262380"/>
            <wp:effectExtent l="0" t="0" r="0" b="0"/>
            <wp:wrapSquare wrapText="bothSides" distT="0" distB="0" distL="114300" distR="11430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12130" cy="1262380"/>
                    </a:xfrm>
                    <a:prstGeom prst="rect">
                      <a:avLst/>
                    </a:prstGeom>
                    <a:ln/>
                  </pic:spPr>
                </pic:pic>
              </a:graphicData>
            </a:graphic>
          </wp:anchor>
        </w:drawing>
      </w:r>
      <w:r w:rsidR="00EC2FE6" w:rsidRPr="00397AE1">
        <w:rPr>
          <w:rFonts w:ascii="Arial" w:eastAsia="Arial" w:hAnsi="Arial" w:cs="Arial"/>
          <w:color w:val="000000" w:themeColor="text1"/>
        </w:rPr>
        <w:t>Al realizar la categorización por medio de CHAID de la probabilidad de default a 60 días de mora, se observa que el modelo determina el incumplimiento mayor a 29 días con una probabilidad del 40,3%, tal como se observa en el nodo 5.</w:t>
      </w:r>
    </w:p>
    <w:p w14:paraId="1CA5FDE9" w14:textId="2B0C78D2" w:rsidR="00EC2FE6" w:rsidRPr="00397AE1" w:rsidRDefault="00EC2FE6" w:rsidP="002366A1">
      <w:pPr>
        <w:spacing w:after="0" w:line="240" w:lineRule="auto"/>
        <w:jc w:val="both"/>
        <w:rPr>
          <w:rFonts w:ascii="Arial" w:eastAsia="Arial" w:hAnsi="Arial" w:cs="Arial"/>
          <w:color w:val="000000" w:themeColor="text1"/>
        </w:rPr>
      </w:pPr>
    </w:p>
    <w:p w14:paraId="270A99DB" w14:textId="26E5D125" w:rsidR="00EC2FE6" w:rsidRPr="00397AE1" w:rsidRDefault="0041414B" w:rsidP="002366A1">
      <w:pPr>
        <w:spacing w:after="0" w:line="240" w:lineRule="auto"/>
        <w:jc w:val="both"/>
        <w:rPr>
          <w:rFonts w:ascii="Arial" w:eastAsia="Arial" w:hAnsi="Arial" w:cs="Arial"/>
          <w:b/>
          <w:color w:val="000000" w:themeColor="text1"/>
          <w:u w:val="single"/>
        </w:rPr>
      </w:pPr>
      <w:r w:rsidRPr="00397AE1">
        <w:rPr>
          <w:rFonts w:ascii="Arial" w:eastAsia="Arial" w:hAnsi="Arial" w:cs="Arial"/>
          <w:b/>
          <w:color w:val="000000" w:themeColor="text1"/>
          <w:u w:val="single"/>
        </w:rPr>
        <w:t>MÁXIMA</w:t>
      </w:r>
      <w:r w:rsidR="00EC2FE6" w:rsidRPr="00397AE1">
        <w:rPr>
          <w:rFonts w:ascii="Arial" w:eastAsia="Arial" w:hAnsi="Arial" w:cs="Arial"/>
          <w:b/>
          <w:color w:val="000000" w:themeColor="text1"/>
          <w:u w:val="single"/>
        </w:rPr>
        <w:t xml:space="preserve"> MORA DE DOCE MESES</w:t>
      </w:r>
    </w:p>
    <w:p w14:paraId="5CBD219A" w14:textId="6764FCE0" w:rsidR="00EC2FE6" w:rsidRPr="00397AE1" w:rsidRDefault="00EC2FE6" w:rsidP="002366A1">
      <w:pPr>
        <w:tabs>
          <w:tab w:val="left" w:pos="510"/>
        </w:tabs>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b/>
      </w:r>
    </w:p>
    <w:p w14:paraId="5EBEEFE1"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Al realizar la categorización por medio de CHAID de la probabilidad de default a 60 días de mora, se observa que el modelo determina el incumplimiento superior a 30 días con una probabilidad del 43,9%, tal como se observa en el nodo 6.</w:t>
      </w:r>
    </w:p>
    <w:p w14:paraId="5E0569E5" w14:textId="77777777" w:rsidR="00EC2FE6" w:rsidRPr="00397AE1" w:rsidRDefault="00EC2FE6" w:rsidP="002366A1">
      <w:pPr>
        <w:spacing w:after="0" w:line="240" w:lineRule="auto"/>
        <w:jc w:val="both"/>
        <w:rPr>
          <w:rFonts w:ascii="Arial" w:eastAsia="Arial" w:hAnsi="Arial" w:cs="Arial"/>
          <w:color w:val="000000" w:themeColor="text1"/>
        </w:rPr>
      </w:pPr>
    </w:p>
    <w:p w14:paraId="10BC6A42" w14:textId="77777777" w:rsidR="00EC2FE6" w:rsidRPr="00397AE1" w:rsidRDefault="00EC2FE6" w:rsidP="002366A1">
      <w:pPr>
        <w:numPr>
          <w:ilvl w:val="0"/>
          <w:numId w:val="12"/>
        </w:numPr>
        <w:pBdr>
          <w:top w:val="nil"/>
          <w:left w:val="nil"/>
          <w:bottom w:val="nil"/>
          <w:right w:val="nil"/>
          <w:between w:val="nil"/>
        </w:pBdr>
        <w:tabs>
          <w:tab w:val="left" w:pos="567"/>
        </w:tabs>
        <w:spacing w:after="0" w:line="240" w:lineRule="auto"/>
        <w:ind w:left="993" w:hanging="993"/>
        <w:jc w:val="both"/>
        <w:rPr>
          <w:rFonts w:ascii="Arial" w:eastAsia="Arial" w:hAnsi="Arial" w:cs="Arial"/>
          <w:b/>
          <w:color w:val="000000" w:themeColor="text1"/>
        </w:rPr>
      </w:pPr>
      <w:r w:rsidRPr="00397AE1">
        <w:rPr>
          <w:rFonts w:ascii="Arial" w:eastAsia="Arial" w:hAnsi="Arial" w:cs="Arial"/>
          <w:b/>
          <w:color w:val="000000" w:themeColor="text1"/>
        </w:rPr>
        <w:t>CONSTRUCCION DEL MODELO DE EVALUACION</w:t>
      </w:r>
    </w:p>
    <w:p w14:paraId="27452751" w14:textId="77777777" w:rsidR="00EC2FE6" w:rsidRPr="00397AE1" w:rsidRDefault="00EC2FE6" w:rsidP="002366A1">
      <w:pPr>
        <w:spacing w:after="0" w:line="240" w:lineRule="auto"/>
        <w:ind w:left="360"/>
        <w:jc w:val="both"/>
        <w:rPr>
          <w:rFonts w:ascii="Arial" w:eastAsia="Arial" w:hAnsi="Arial" w:cs="Arial"/>
          <w:color w:val="000000" w:themeColor="text1"/>
        </w:rPr>
      </w:pPr>
    </w:p>
    <w:p w14:paraId="230210E4"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METODOLOGIA DEL MODELO</w:t>
      </w:r>
    </w:p>
    <w:p w14:paraId="214EB2BA" w14:textId="77777777" w:rsidR="00EC2FE6" w:rsidRPr="00397AE1" w:rsidRDefault="00EC2FE6" w:rsidP="002366A1">
      <w:pPr>
        <w:spacing w:after="0" w:line="240" w:lineRule="auto"/>
        <w:jc w:val="both"/>
        <w:rPr>
          <w:rFonts w:ascii="Arial" w:eastAsia="Arial" w:hAnsi="Arial" w:cs="Arial"/>
          <w:color w:val="000000" w:themeColor="text1"/>
        </w:rPr>
      </w:pPr>
    </w:p>
    <w:p w14:paraId="632B5060" w14:textId="59953AC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En todo el proceso de construcción del modelo se utilizaron dos metodologías:</w:t>
      </w:r>
    </w:p>
    <w:p w14:paraId="4CFBCE70" w14:textId="77777777" w:rsidR="0041414B" w:rsidRPr="00397AE1" w:rsidRDefault="0041414B" w:rsidP="002366A1">
      <w:pPr>
        <w:spacing w:after="0" w:line="240" w:lineRule="auto"/>
        <w:jc w:val="both"/>
        <w:rPr>
          <w:rFonts w:ascii="Arial" w:eastAsia="Arial" w:hAnsi="Arial" w:cs="Arial"/>
          <w:color w:val="000000" w:themeColor="text1"/>
        </w:rPr>
      </w:pPr>
    </w:p>
    <w:p w14:paraId="0FB765AB" w14:textId="77777777" w:rsidR="00EC2FE6" w:rsidRPr="00397AE1" w:rsidRDefault="00EC2FE6" w:rsidP="002366A1">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Tablas de contingencia: Se utilizó para realizar el análisis descriptivo y posterior categorización de las variables de entrada.</w:t>
      </w:r>
    </w:p>
    <w:p w14:paraId="4183A126" w14:textId="732B6DBC" w:rsidR="00EC2FE6" w:rsidRPr="00397AE1" w:rsidRDefault="00EC2FE6" w:rsidP="002366A1">
      <w:pPr>
        <w:numPr>
          <w:ilvl w:val="0"/>
          <w:numId w:val="9"/>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Regresión Logística: Con base a las variables analizadas previamente se dio inicio al proceso de construcción del modelo mediante regresión logística, mediante la técnica de Forward Condicional, que consiste en ingresar una a una cada variable al modelo dándole prioridad a las que registran mayor predictibilidad.</w:t>
      </w:r>
    </w:p>
    <w:p w14:paraId="71CA06B1" w14:textId="630F49C3"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lastRenderedPageBreak/>
        <w:t>Se realizaron análisis exploratorios con la construcción de al menos 15 modelos, para finalmente definir con la ayuda de las pruebas de bondad de ajuste, el de mejor rendimiento y mayor robustez.</w:t>
      </w:r>
    </w:p>
    <w:p w14:paraId="5C8DB0C7" w14:textId="77777777" w:rsidR="0041414B" w:rsidRPr="00397AE1" w:rsidRDefault="0041414B" w:rsidP="002366A1">
      <w:pPr>
        <w:spacing w:after="0" w:line="240" w:lineRule="auto"/>
        <w:jc w:val="both"/>
        <w:rPr>
          <w:rFonts w:ascii="Arial" w:eastAsia="Arial" w:hAnsi="Arial" w:cs="Arial"/>
          <w:color w:val="000000" w:themeColor="text1"/>
        </w:rPr>
      </w:pPr>
    </w:p>
    <w:p w14:paraId="6E6FB6F9" w14:textId="77777777" w:rsidR="00EC2FE6" w:rsidRPr="00397AE1" w:rsidRDefault="00EC2FE6" w:rsidP="002366A1">
      <w:pPr>
        <w:numPr>
          <w:ilvl w:val="1"/>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SALIDAS DEL MODELO SELECCIONADO</w:t>
      </w:r>
    </w:p>
    <w:p w14:paraId="4ECB6644" w14:textId="77777777" w:rsidR="00EC2FE6" w:rsidRPr="00397AE1" w:rsidRDefault="00EC2FE6" w:rsidP="002366A1">
      <w:pPr>
        <w:spacing w:after="0" w:line="240" w:lineRule="auto"/>
        <w:jc w:val="both"/>
        <w:rPr>
          <w:rFonts w:ascii="Arial" w:eastAsia="Arial" w:hAnsi="Arial" w:cs="Arial"/>
          <w:b/>
          <w:color w:val="000000" w:themeColor="text1"/>
        </w:rPr>
      </w:pPr>
    </w:p>
    <w:p w14:paraId="6C1F29A0" w14:textId="77777777" w:rsidR="00EC2FE6" w:rsidRPr="00397AE1" w:rsidRDefault="00EC2FE6" w:rsidP="002366A1">
      <w:pPr>
        <w:numPr>
          <w:ilvl w:val="2"/>
          <w:numId w:val="12"/>
        </w:numPr>
        <w:pBdr>
          <w:top w:val="nil"/>
          <w:left w:val="nil"/>
          <w:bottom w:val="nil"/>
          <w:right w:val="nil"/>
          <w:between w:val="nil"/>
        </w:pBdr>
        <w:spacing w:after="0" w:line="240" w:lineRule="auto"/>
        <w:ind w:left="567" w:hanging="567"/>
        <w:jc w:val="both"/>
        <w:rPr>
          <w:rFonts w:ascii="Arial" w:eastAsia="Arial" w:hAnsi="Arial" w:cs="Arial"/>
          <w:b/>
          <w:color w:val="000000" w:themeColor="text1"/>
        </w:rPr>
      </w:pPr>
      <w:r w:rsidRPr="00397AE1">
        <w:rPr>
          <w:rFonts w:ascii="Arial" w:eastAsia="Arial" w:hAnsi="Arial" w:cs="Arial"/>
          <w:b/>
          <w:color w:val="000000" w:themeColor="text1"/>
        </w:rPr>
        <w:t>PRUEBAS DE BONDA DE AJUSTE</w:t>
      </w:r>
    </w:p>
    <w:p w14:paraId="028CC0B0" w14:textId="77777777" w:rsidR="00EC2FE6" w:rsidRPr="00397AE1" w:rsidRDefault="00EC2FE6" w:rsidP="002366A1">
      <w:pPr>
        <w:spacing w:after="0" w:line="240" w:lineRule="auto"/>
        <w:jc w:val="both"/>
        <w:rPr>
          <w:rFonts w:ascii="Arial" w:eastAsia="Arial" w:hAnsi="Arial" w:cs="Arial"/>
          <w:b/>
          <w:color w:val="000000" w:themeColor="text1"/>
        </w:rPr>
      </w:pPr>
    </w:p>
    <w:p w14:paraId="6CC8C03B"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la selección del modelo se tuvo en cuenta las siguientes pruebas con un nivel de significancia del 5%.</w:t>
      </w:r>
    </w:p>
    <w:p w14:paraId="6C837C49" w14:textId="77777777" w:rsidR="00EC2FE6" w:rsidRPr="00397AE1" w:rsidRDefault="00EC2FE6" w:rsidP="002366A1">
      <w:pPr>
        <w:spacing w:after="0" w:line="240" w:lineRule="auto"/>
        <w:jc w:val="both"/>
        <w:rPr>
          <w:rFonts w:ascii="Arial" w:eastAsia="Arial" w:hAnsi="Arial" w:cs="Arial"/>
          <w:color w:val="000000" w:themeColor="text1"/>
        </w:rPr>
      </w:pPr>
    </w:p>
    <w:p w14:paraId="0B44002C"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CHI-CUADRADO:</w:t>
      </w:r>
    </w:p>
    <w:p w14:paraId="4AC75101" w14:textId="77777777" w:rsidR="00EC2FE6" w:rsidRPr="00397AE1" w:rsidRDefault="00EC2FE6" w:rsidP="002366A1">
      <w:pPr>
        <w:spacing w:after="0" w:line="240" w:lineRule="auto"/>
        <w:jc w:val="both"/>
        <w:rPr>
          <w:rFonts w:ascii="Arial" w:eastAsia="Arial" w:hAnsi="Arial" w:cs="Arial"/>
          <w:b/>
          <w:color w:val="000000" w:themeColor="text1"/>
        </w:rPr>
      </w:pPr>
    </w:p>
    <w:p w14:paraId="5B7B75F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estadístico CHI-CUADRADO es una prueba estadística para evaluar hipótesis acerca de la relación entre dos variables categóricas pertenecientes a un nivel de medición nominal u ordinal, partiendo del supuesto de que las dos variables no están relacionadas (Hay independencia).</w:t>
      </w:r>
    </w:p>
    <w:p w14:paraId="2A69866F" w14:textId="77777777" w:rsidR="00EC2FE6" w:rsidRPr="00397AE1" w:rsidRDefault="00EC2FE6" w:rsidP="002366A1">
      <w:pPr>
        <w:spacing w:after="0" w:line="240" w:lineRule="auto"/>
        <w:jc w:val="both"/>
        <w:rPr>
          <w:rFonts w:ascii="Arial" w:eastAsia="Arial" w:hAnsi="Arial" w:cs="Arial"/>
          <w:color w:val="000000" w:themeColor="text1"/>
        </w:rPr>
      </w:pPr>
    </w:p>
    <w:p w14:paraId="2D5713E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H0: Independencia de las variables. </w:t>
      </w:r>
    </w:p>
    <w:p w14:paraId="00A3A55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Ha: Variables relacionadas. </w:t>
      </w:r>
    </w:p>
    <w:p w14:paraId="210AD053" w14:textId="77777777" w:rsidR="00EC2FE6" w:rsidRPr="00397AE1" w:rsidRDefault="00EC2FE6" w:rsidP="002366A1">
      <w:pPr>
        <w:spacing w:after="0" w:line="240" w:lineRule="auto"/>
        <w:jc w:val="both"/>
        <w:rPr>
          <w:rFonts w:ascii="Arial" w:eastAsia="Arial" w:hAnsi="Arial" w:cs="Arial"/>
          <w:color w:val="000000" w:themeColor="text1"/>
        </w:rPr>
      </w:pPr>
    </w:p>
    <w:p w14:paraId="36E6D233"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 </w:t>
      </w:r>
      <w:r w:rsidRPr="00397AE1">
        <w:rPr>
          <w:rFonts w:ascii="Arial" w:hAnsi="Arial" w:cs="Arial"/>
          <w:noProof/>
          <w:color w:val="000000" w:themeColor="text1"/>
          <w:lang w:val="en-US" w:eastAsia="en-US"/>
        </w:rPr>
        <w:drawing>
          <wp:anchor distT="0" distB="0" distL="114300" distR="114300" simplePos="0" relativeHeight="251648512" behindDoc="0" locked="0" layoutInCell="1" hidden="0" allowOverlap="1" wp14:anchorId="4560CC87" wp14:editId="2D932738">
            <wp:simplePos x="0" y="0"/>
            <wp:positionH relativeFrom="column">
              <wp:posOffset>1736090</wp:posOffset>
            </wp:positionH>
            <wp:positionV relativeFrom="paragraph">
              <wp:posOffset>94615</wp:posOffset>
            </wp:positionV>
            <wp:extent cx="2471420" cy="1013460"/>
            <wp:effectExtent l="0" t="0" r="0" b="0"/>
            <wp:wrapSquare wrapText="bothSides" distT="0" distB="0" distL="114300" distR="11430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471420" cy="1013460"/>
                    </a:xfrm>
                    <a:prstGeom prst="rect">
                      <a:avLst/>
                    </a:prstGeom>
                    <a:ln/>
                  </pic:spPr>
                </pic:pic>
              </a:graphicData>
            </a:graphic>
          </wp:anchor>
        </w:drawing>
      </w:r>
    </w:p>
    <w:p w14:paraId="501ACFE5" w14:textId="77777777" w:rsidR="00EC2FE6" w:rsidRPr="00397AE1" w:rsidRDefault="00EC2FE6" w:rsidP="002366A1">
      <w:pPr>
        <w:spacing w:after="0" w:line="240" w:lineRule="auto"/>
        <w:rPr>
          <w:rFonts w:ascii="Arial" w:eastAsia="Arial" w:hAnsi="Arial" w:cs="Arial"/>
          <w:color w:val="000000" w:themeColor="text1"/>
        </w:rPr>
      </w:pPr>
    </w:p>
    <w:p w14:paraId="2FA672C9" w14:textId="77777777" w:rsidR="00EC2FE6" w:rsidRPr="00397AE1" w:rsidRDefault="00EC2FE6" w:rsidP="002366A1">
      <w:pPr>
        <w:spacing w:after="0" w:line="240" w:lineRule="auto"/>
        <w:rPr>
          <w:rFonts w:ascii="Arial" w:eastAsia="Arial" w:hAnsi="Arial" w:cs="Arial"/>
          <w:color w:val="000000" w:themeColor="text1"/>
        </w:rPr>
      </w:pPr>
    </w:p>
    <w:p w14:paraId="1F8E66C2" w14:textId="42C3B48F" w:rsidR="00EC2FE6" w:rsidRPr="00397AE1" w:rsidRDefault="00EC2FE6" w:rsidP="002366A1">
      <w:pPr>
        <w:spacing w:after="0" w:line="240" w:lineRule="auto"/>
        <w:rPr>
          <w:rFonts w:ascii="Arial" w:eastAsia="Arial" w:hAnsi="Arial" w:cs="Arial"/>
          <w:color w:val="000000" w:themeColor="text1"/>
        </w:rPr>
      </w:pPr>
    </w:p>
    <w:p w14:paraId="68F2ABDC" w14:textId="40B815ED" w:rsidR="0041414B" w:rsidRPr="00397AE1" w:rsidRDefault="0041414B" w:rsidP="002366A1">
      <w:pPr>
        <w:spacing w:after="0" w:line="240" w:lineRule="auto"/>
        <w:rPr>
          <w:rFonts w:ascii="Arial" w:eastAsia="Arial" w:hAnsi="Arial" w:cs="Arial"/>
          <w:color w:val="000000" w:themeColor="text1"/>
        </w:rPr>
      </w:pPr>
    </w:p>
    <w:p w14:paraId="712DFA5D" w14:textId="77777777" w:rsidR="0041414B" w:rsidRPr="00397AE1" w:rsidRDefault="0041414B" w:rsidP="002366A1">
      <w:pPr>
        <w:spacing w:after="0" w:line="240" w:lineRule="auto"/>
        <w:rPr>
          <w:rFonts w:ascii="Arial" w:eastAsia="Arial" w:hAnsi="Arial" w:cs="Arial"/>
          <w:color w:val="000000" w:themeColor="text1"/>
        </w:rPr>
      </w:pPr>
    </w:p>
    <w:p w14:paraId="3508DCDF" w14:textId="77777777" w:rsidR="00EC2FE6" w:rsidRPr="00397AE1" w:rsidRDefault="00EC2FE6" w:rsidP="002366A1">
      <w:pPr>
        <w:spacing w:after="0" w:line="240" w:lineRule="auto"/>
        <w:rPr>
          <w:rFonts w:ascii="Arial" w:eastAsia="Arial" w:hAnsi="Arial" w:cs="Arial"/>
          <w:color w:val="000000" w:themeColor="text1"/>
        </w:rPr>
      </w:pPr>
    </w:p>
    <w:p w14:paraId="300E19ED" w14:textId="77777777" w:rsidR="00EC2FE6" w:rsidRPr="00397AE1" w:rsidRDefault="00EC2FE6" w:rsidP="002366A1">
      <w:pPr>
        <w:spacing w:after="0" w:line="240" w:lineRule="auto"/>
        <w:jc w:val="both"/>
        <w:rPr>
          <w:rFonts w:ascii="Arial" w:eastAsia="Arial" w:hAnsi="Arial" w:cs="Arial"/>
          <w:color w:val="000000" w:themeColor="text1"/>
        </w:rPr>
      </w:pPr>
    </w:p>
    <w:p w14:paraId="57CC6FC2" w14:textId="3EC3FFD9" w:rsidR="00A37C23"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Al realizar la prueba de Chi-cuadrado a cada una de las variables independientes se encontró que su nivel de significancia se encontraba por debajo de α=0.5%. Por tanto, se Rechaza la H0, es decir, las variables independientes anteriores explican la probabilidad de incumplimiento a 90 días.</w:t>
      </w:r>
    </w:p>
    <w:p w14:paraId="58E85A24" w14:textId="77777777" w:rsidR="00A37C23" w:rsidRPr="00397AE1" w:rsidRDefault="00A37C23" w:rsidP="002366A1">
      <w:pPr>
        <w:spacing w:after="0" w:line="240" w:lineRule="auto"/>
        <w:jc w:val="both"/>
        <w:rPr>
          <w:rFonts w:ascii="Arial" w:eastAsia="Arial" w:hAnsi="Arial" w:cs="Arial"/>
          <w:color w:val="000000" w:themeColor="text1"/>
        </w:rPr>
      </w:pPr>
    </w:p>
    <w:p w14:paraId="6714A1CF"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OMNIBUS TEST:</w:t>
      </w:r>
    </w:p>
    <w:p w14:paraId="1D9077EA" w14:textId="77777777" w:rsidR="00EC2FE6" w:rsidRPr="00397AE1" w:rsidRDefault="00EC2FE6" w:rsidP="002366A1">
      <w:pPr>
        <w:spacing w:after="0" w:line="240" w:lineRule="auto"/>
        <w:jc w:val="both"/>
        <w:rPr>
          <w:rFonts w:ascii="Arial" w:eastAsia="Arial" w:hAnsi="Arial" w:cs="Arial"/>
          <w:color w:val="000000" w:themeColor="text1"/>
        </w:rPr>
      </w:pPr>
    </w:p>
    <w:p w14:paraId="4A550D3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Con base en el estadístico x-Cuadrado se establece si globalmente el modelo es o no significativo; es decir, si al menos una de las variables explica la probabilidad de incumplimiento. </w:t>
      </w:r>
    </w:p>
    <w:p w14:paraId="3BE8120D" w14:textId="77777777" w:rsidR="00EC2FE6" w:rsidRPr="00397AE1" w:rsidRDefault="00EC2FE6" w:rsidP="002366A1">
      <w:pPr>
        <w:spacing w:after="0" w:line="240" w:lineRule="auto"/>
        <w:jc w:val="both"/>
        <w:rPr>
          <w:rFonts w:ascii="Arial" w:eastAsia="Arial" w:hAnsi="Arial" w:cs="Arial"/>
          <w:color w:val="000000" w:themeColor="text1"/>
        </w:rPr>
      </w:pPr>
    </w:p>
    <w:p w14:paraId="510963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𝐻𝑜</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1 =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2 =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3…… = </w:t>
      </w:r>
      <w:r w:rsidRPr="00397AE1">
        <w:rPr>
          <w:rFonts w:ascii="Cambria Math" w:eastAsia="Cambria Math" w:hAnsi="Cambria Math" w:cs="Cambria Math"/>
          <w:color w:val="000000" w:themeColor="text1"/>
        </w:rPr>
        <w:t>𝛽𝑛</w:t>
      </w:r>
      <w:r w:rsidRPr="00397AE1">
        <w:rPr>
          <w:rFonts w:ascii="Arial" w:eastAsia="Arial" w:hAnsi="Arial" w:cs="Arial"/>
          <w:color w:val="000000" w:themeColor="text1"/>
        </w:rPr>
        <w:t xml:space="preserve"> = 0 </w:t>
      </w:r>
    </w:p>
    <w:p w14:paraId="70306E2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w:t>
      </w:r>
      <w:r w:rsidRPr="00397AE1">
        <w:rPr>
          <w:rFonts w:ascii="Arial" w:eastAsia="Arial" w:hAnsi="Arial" w:cs="Arial"/>
          <w:color w:val="000000" w:themeColor="text1"/>
        </w:rPr>
        <w:t xml:space="preserve">1: </w:t>
      </w:r>
      <w:r w:rsidRPr="00397AE1">
        <w:rPr>
          <w:rFonts w:ascii="Cambria Math" w:eastAsia="Cambria Math" w:hAnsi="Cambria Math" w:cs="Cambria Math"/>
          <w:color w:val="000000" w:themeColor="text1"/>
        </w:rPr>
        <w:t>𝐴𝑙</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𝑚𝑒𝑛𝑜𝑠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𝑎𝑙𝑔𝑢𝑛𝑜</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𝑙𝑜𝑠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𝑐𝑜𝑒𝑓𝑖𝑐𝑖𝑒𝑛𝑡𝑒𝑠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𝛽</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𝑒𝑠</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𝑑𝑖𝑓𝑒𝑟𝑒𝑛𝑡𝑒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𝑑𝑒</w:t>
      </w:r>
      <w:r w:rsidRPr="00397AE1">
        <w:rPr>
          <w:rFonts w:ascii="Arial" w:eastAsia="Arial" w:hAnsi="Arial" w:cs="Arial"/>
          <w:color w:val="000000" w:themeColor="text1"/>
        </w:rPr>
        <w:t xml:space="preserve"> </w:t>
      </w:r>
      <w:r w:rsidRPr="00397AE1">
        <w:rPr>
          <w:rFonts w:ascii="Cambria Math" w:eastAsia="Cambria Math" w:hAnsi="Cambria Math" w:cs="Cambria Math"/>
          <w:color w:val="000000" w:themeColor="text1"/>
        </w:rPr>
        <w:t>𝑐𝑒𝑟𝑜</w:t>
      </w:r>
      <w:r w:rsidRPr="00397AE1">
        <w:rPr>
          <w:rFonts w:ascii="Arial" w:eastAsia="Arial" w:hAnsi="Arial" w:cs="Arial"/>
          <w:color w:val="000000" w:themeColor="text1"/>
        </w:rPr>
        <w:t>.</w:t>
      </w:r>
    </w:p>
    <w:p w14:paraId="0CFDBB76" w14:textId="77777777" w:rsidR="00EC2FE6" w:rsidRPr="00397AE1" w:rsidRDefault="00EC2FE6" w:rsidP="002366A1">
      <w:pPr>
        <w:spacing w:after="0" w:line="240" w:lineRule="auto"/>
        <w:jc w:val="both"/>
        <w:rPr>
          <w:rFonts w:ascii="Arial" w:eastAsia="Arial" w:hAnsi="Arial" w:cs="Arial"/>
          <w:color w:val="000000" w:themeColor="text1"/>
        </w:rPr>
      </w:pPr>
    </w:p>
    <w:p w14:paraId="7D0D5ED4"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De acuerdo con el nivel de significancia de la prueba, se rechaza la hipótesis nula, con lo que se puede afirmar que al menos una de las variables explica el default.</w:t>
      </w:r>
    </w:p>
    <w:p w14:paraId="04FBD75E" w14:textId="77777777" w:rsidR="00EC2FE6" w:rsidRPr="00397AE1" w:rsidRDefault="00EC2FE6" w:rsidP="002366A1">
      <w:pPr>
        <w:spacing w:after="0" w:line="240" w:lineRule="auto"/>
        <w:rPr>
          <w:rFonts w:ascii="Arial" w:eastAsia="Arial" w:hAnsi="Arial" w:cs="Arial"/>
          <w:color w:val="000000" w:themeColor="text1"/>
        </w:rPr>
      </w:pPr>
    </w:p>
    <w:p w14:paraId="4C81D770"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56704" behindDoc="0" locked="0" layoutInCell="1" hidden="0" allowOverlap="1" wp14:anchorId="01545076" wp14:editId="1A9F6C6D">
            <wp:simplePos x="0" y="0"/>
            <wp:positionH relativeFrom="column">
              <wp:posOffset>1238250</wp:posOffset>
            </wp:positionH>
            <wp:positionV relativeFrom="paragraph">
              <wp:posOffset>107315</wp:posOffset>
            </wp:positionV>
            <wp:extent cx="3086100" cy="796290"/>
            <wp:effectExtent l="0" t="0" r="0" b="0"/>
            <wp:wrapSquare wrapText="bothSides" distT="0" distB="0" distL="114300" distR="114300"/>
            <wp:docPr id="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086100" cy="796290"/>
                    </a:xfrm>
                    <a:prstGeom prst="rect">
                      <a:avLst/>
                    </a:prstGeom>
                    <a:ln/>
                  </pic:spPr>
                </pic:pic>
              </a:graphicData>
            </a:graphic>
          </wp:anchor>
        </w:drawing>
      </w:r>
    </w:p>
    <w:p w14:paraId="2C32B68F" w14:textId="77777777" w:rsidR="00EC2FE6" w:rsidRPr="00397AE1" w:rsidRDefault="00EC2FE6" w:rsidP="002366A1">
      <w:pPr>
        <w:spacing w:after="0" w:line="240" w:lineRule="auto"/>
        <w:rPr>
          <w:rFonts w:ascii="Arial" w:eastAsia="Arial" w:hAnsi="Arial" w:cs="Arial"/>
          <w:color w:val="000000" w:themeColor="text1"/>
        </w:rPr>
      </w:pPr>
    </w:p>
    <w:p w14:paraId="309261BE" w14:textId="77777777" w:rsidR="00EC2FE6" w:rsidRPr="00397AE1" w:rsidRDefault="00EC2FE6" w:rsidP="002366A1">
      <w:pPr>
        <w:spacing w:after="0" w:line="240" w:lineRule="auto"/>
        <w:rPr>
          <w:rFonts w:ascii="Arial" w:eastAsia="Arial" w:hAnsi="Arial" w:cs="Arial"/>
          <w:color w:val="000000" w:themeColor="text1"/>
        </w:rPr>
      </w:pPr>
    </w:p>
    <w:p w14:paraId="7ABC8F09" w14:textId="77777777" w:rsidR="00EC2FE6" w:rsidRPr="00397AE1" w:rsidRDefault="00EC2FE6" w:rsidP="002366A1">
      <w:pPr>
        <w:spacing w:after="0" w:line="240" w:lineRule="auto"/>
        <w:rPr>
          <w:rFonts w:ascii="Arial" w:eastAsia="Arial" w:hAnsi="Arial" w:cs="Arial"/>
          <w:color w:val="000000" w:themeColor="text1"/>
        </w:rPr>
      </w:pPr>
    </w:p>
    <w:p w14:paraId="2EC84462" w14:textId="77777777" w:rsidR="00EC2FE6" w:rsidRPr="00397AE1" w:rsidRDefault="00EC2FE6" w:rsidP="002366A1">
      <w:pPr>
        <w:spacing w:after="0" w:line="240" w:lineRule="auto"/>
        <w:rPr>
          <w:rFonts w:ascii="Arial" w:eastAsia="Arial" w:hAnsi="Arial" w:cs="Arial"/>
          <w:color w:val="000000" w:themeColor="text1"/>
        </w:rPr>
      </w:pPr>
    </w:p>
    <w:p w14:paraId="53F41DAC" w14:textId="77777777" w:rsidR="00EC2FE6" w:rsidRPr="00397AE1" w:rsidRDefault="00EC2FE6" w:rsidP="002366A1">
      <w:pPr>
        <w:spacing w:after="0" w:line="240" w:lineRule="auto"/>
        <w:rPr>
          <w:rFonts w:ascii="Arial" w:eastAsia="Arial" w:hAnsi="Arial" w:cs="Arial"/>
          <w:color w:val="000000" w:themeColor="text1"/>
        </w:rPr>
      </w:pPr>
    </w:p>
    <w:p w14:paraId="5723208E"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lastRenderedPageBreak/>
        <w:t>De acuerdo con el nivel de significancia de la prueba, se rechaza la hipótesis nula, con lo que se puede afirmar que al menos una de las variables explica el default.</w:t>
      </w:r>
    </w:p>
    <w:p w14:paraId="79A4D5F4" w14:textId="77777777" w:rsidR="00EC2FE6" w:rsidRPr="00397AE1" w:rsidRDefault="00EC2FE6" w:rsidP="002366A1">
      <w:pPr>
        <w:spacing w:after="0" w:line="240" w:lineRule="auto"/>
        <w:jc w:val="both"/>
        <w:rPr>
          <w:rFonts w:ascii="Arial" w:eastAsia="Arial" w:hAnsi="Arial" w:cs="Arial"/>
          <w:color w:val="000000" w:themeColor="text1"/>
        </w:rPr>
      </w:pPr>
    </w:p>
    <w:p w14:paraId="43B0E0D6"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TEST DE WALD:</w:t>
      </w:r>
    </w:p>
    <w:p w14:paraId="73AE3A7F" w14:textId="77777777" w:rsidR="00EC2FE6" w:rsidRPr="00397AE1" w:rsidRDefault="00EC2FE6" w:rsidP="002366A1">
      <w:pPr>
        <w:spacing w:after="0" w:line="240" w:lineRule="auto"/>
        <w:jc w:val="both"/>
        <w:rPr>
          <w:rFonts w:ascii="Arial" w:eastAsia="Arial" w:hAnsi="Arial" w:cs="Arial"/>
          <w:color w:val="000000" w:themeColor="text1"/>
        </w:rPr>
      </w:pPr>
    </w:p>
    <w:p w14:paraId="7E07024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Con base en el estadístico de </w:t>
      </w:r>
      <w:proofErr w:type="spellStart"/>
      <w:r w:rsidRPr="00397AE1">
        <w:rPr>
          <w:rFonts w:ascii="Arial" w:eastAsia="Arial" w:hAnsi="Arial" w:cs="Arial"/>
          <w:color w:val="000000" w:themeColor="text1"/>
        </w:rPr>
        <w:t>Wald</w:t>
      </w:r>
      <w:proofErr w:type="spellEnd"/>
      <w:r w:rsidRPr="00397AE1">
        <w:rPr>
          <w:rFonts w:ascii="Arial" w:eastAsia="Arial" w:hAnsi="Arial" w:cs="Arial"/>
          <w:color w:val="000000" w:themeColor="text1"/>
        </w:rPr>
        <w:t xml:space="preserve">, se establece si marginalmente una a una de las variables incluidas en el modelo es significativas. </w:t>
      </w:r>
    </w:p>
    <w:p w14:paraId="6DEF96F0" w14:textId="77777777" w:rsidR="00EC2FE6" w:rsidRPr="00397AE1" w:rsidRDefault="00EC2FE6" w:rsidP="002366A1">
      <w:pPr>
        <w:spacing w:after="0" w:line="240" w:lineRule="auto"/>
        <w:jc w:val="both"/>
        <w:rPr>
          <w:rFonts w:ascii="Arial" w:eastAsia="Arial" w:hAnsi="Arial" w:cs="Arial"/>
          <w:color w:val="000000" w:themeColor="text1"/>
        </w:rPr>
      </w:pPr>
    </w:p>
    <w:p w14:paraId="1B7E6F1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64896" behindDoc="0" locked="0" layoutInCell="1" hidden="0" allowOverlap="1" wp14:anchorId="710F55DB" wp14:editId="745DAA1B">
            <wp:simplePos x="0" y="0"/>
            <wp:positionH relativeFrom="column">
              <wp:posOffset>583565</wp:posOffset>
            </wp:positionH>
            <wp:positionV relativeFrom="paragraph">
              <wp:posOffset>17145</wp:posOffset>
            </wp:positionV>
            <wp:extent cx="4776470" cy="707390"/>
            <wp:effectExtent l="0" t="0" r="0" b="0"/>
            <wp:wrapSquare wrapText="bothSides" distT="0" distB="0" distL="114300" distR="114300"/>
            <wp:docPr id="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776470" cy="707390"/>
                    </a:xfrm>
                    <a:prstGeom prst="rect">
                      <a:avLst/>
                    </a:prstGeom>
                    <a:ln/>
                  </pic:spPr>
                </pic:pic>
              </a:graphicData>
            </a:graphic>
          </wp:anchor>
        </w:drawing>
      </w:r>
    </w:p>
    <w:p w14:paraId="5C78D9F0" w14:textId="77777777" w:rsidR="00EC2FE6" w:rsidRPr="00397AE1" w:rsidRDefault="00EC2FE6" w:rsidP="002366A1">
      <w:pPr>
        <w:spacing w:after="0" w:line="240" w:lineRule="auto"/>
        <w:jc w:val="both"/>
        <w:rPr>
          <w:rFonts w:ascii="Arial" w:eastAsia="Arial" w:hAnsi="Arial" w:cs="Arial"/>
          <w:color w:val="000000" w:themeColor="text1"/>
        </w:rPr>
      </w:pPr>
    </w:p>
    <w:p w14:paraId="234DAD72" w14:textId="77777777" w:rsidR="00EC2FE6" w:rsidRPr="00397AE1" w:rsidRDefault="00EC2FE6" w:rsidP="002366A1">
      <w:pPr>
        <w:spacing w:after="0" w:line="240" w:lineRule="auto"/>
        <w:jc w:val="both"/>
        <w:rPr>
          <w:rFonts w:ascii="Arial" w:eastAsia="Arial" w:hAnsi="Arial" w:cs="Arial"/>
          <w:color w:val="000000" w:themeColor="text1"/>
        </w:rPr>
      </w:pPr>
    </w:p>
    <w:p w14:paraId="22AEF5D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Suele usarse especialmente para contrastar si es cero o no un determinado coeficiente que multiplica a una variable independiente en una regresión. </w:t>
      </w:r>
    </w:p>
    <w:p w14:paraId="2D18F4F2" w14:textId="77777777" w:rsidR="00EC2FE6" w:rsidRPr="00397AE1" w:rsidRDefault="00EC2FE6" w:rsidP="002366A1">
      <w:pPr>
        <w:spacing w:after="0" w:line="240" w:lineRule="auto"/>
        <w:jc w:val="both"/>
        <w:rPr>
          <w:rFonts w:ascii="Arial" w:eastAsia="Arial" w:hAnsi="Arial" w:cs="Arial"/>
          <w:color w:val="000000" w:themeColor="text1"/>
        </w:rPr>
      </w:pPr>
    </w:p>
    <w:p w14:paraId="3179AD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𝐻𝑜</w:t>
      </w:r>
      <w:r w:rsidRPr="00397AE1">
        <w:rPr>
          <w:rFonts w:ascii="Arial" w:eastAsia="Arial" w:hAnsi="Arial" w:cs="Arial"/>
          <w:color w:val="000000" w:themeColor="text1"/>
        </w:rPr>
        <w:t>: afirma que ese coeficiente es cero</w:t>
      </w:r>
    </w:p>
    <w:p w14:paraId="23F73E3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Cambria Math" w:eastAsia="Cambria Math" w:hAnsi="Cambria Math" w:cs="Cambria Math"/>
          <w:color w:val="000000" w:themeColor="text1"/>
        </w:rPr>
        <w:t>𝐻</w:t>
      </w:r>
      <w:r w:rsidRPr="00397AE1">
        <w:rPr>
          <w:rFonts w:ascii="Arial" w:eastAsia="Arial" w:hAnsi="Arial" w:cs="Arial"/>
          <w:color w:val="000000" w:themeColor="text1"/>
        </w:rPr>
        <w:t>1: afirma que ese coeficiente no es cero.</w:t>
      </w:r>
    </w:p>
    <w:p w14:paraId="5F1AD45E" w14:textId="77777777" w:rsidR="00EC2FE6" w:rsidRPr="00397AE1" w:rsidRDefault="00EC2FE6" w:rsidP="002366A1">
      <w:pPr>
        <w:spacing w:after="0" w:line="240" w:lineRule="auto"/>
        <w:jc w:val="both"/>
        <w:rPr>
          <w:rFonts w:ascii="Arial" w:eastAsia="Arial" w:hAnsi="Arial" w:cs="Arial"/>
          <w:color w:val="000000" w:themeColor="text1"/>
        </w:rPr>
      </w:pPr>
    </w:p>
    <w:p w14:paraId="2351F4D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Si el p-valor, como siempre, es menor que 0.05, se rechaza esa hipótesis nula que afirma que ese coeficiente es cero, y se entiende entonces que ese coeficiente no es cero y que, por lo tanto, el modelo es útil para representar una determinada relación.</w:t>
      </w:r>
    </w:p>
    <w:p w14:paraId="1A29A129" w14:textId="77777777" w:rsidR="00EC2FE6" w:rsidRPr="00397AE1" w:rsidRDefault="00EC2FE6" w:rsidP="002366A1">
      <w:pPr>
        <w:spacing w:after="0" w:line="240" w:lineRule="auto"/>
        <w:jc w:val="both"/>
        <w:rPr>
          <w:rFonts w:ascii="Arial" w:eastAsia="Arial" w:hAnsi="Arial" w:cs="Arial"/>
          <w:color w:val="000000" w:themeColor="text1"/>
        </w:rPr>
      </w:pPr>
    </w:p>
    <w:p w14:paraId="4A187451"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TABLA DE CLASIFICACION:</w:t>
      </w:r>
    </w:p>
    <w:p w14:paraId="273319C6" w14:textId="77777777" w:rsidR="00EC2FE6" w:rsidRPr="00397AE1" w:rsidRDefault="00EC2FE6" w:rsidP="002366A1">
      <w:pPr>
        <w:spacing w:after="0" w:line="240" w:lineRule="auto"/>
        <w:jc w:val="both"/>
        <w:rPr>
          <w:rFonts w:ascii="Arial" w:eastAsia="Arial" w:hAnsi="Arial" w:cs="Arial"/>
          <w:color w:val="000000" w:themeColor="text1"/>
        </w:rPr>
      </w:pPr>
    </w:p>
    <w:p w14:paraId="6E708C4E" w14:textId="0BEAB6C0"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pesar de no constituirse como una prueba estadística, la tabla de clasificación ofrece un análisis de la bondad de ajuste del modelo, permitiendo identificar la exactitud que tiene el modelo para clasificar correctamente a clientes buenos y malos. Dicho de otra manera, el porcentaje de clientes buenos clasificados como buenos y el porcentaje de clientes malos clasificados como malos.</w:t>
      </w:r>
    </w:p>
    <w:p w14:paraId="4671AC0E" w14:textId="77777777" w:rsidR="0041414B" w:rsidRPr="00397AE1" w:rsidRDefault="0041414B" w:rsidP="002366A1">
      <w:pPr>
        <w:spacing w:after="0" w:line="240" w:lineRule="auto"/>
        <w:jc w:val="both"/>
        <w:rPr>
          <w:rFonts w:ascii="Arial" w:eastAsia="Arial" w:hAnsi="Arial" w:cs="Arial"/>
          <w:color w:val="000000" w:themeColor="text1"/>
        </w:rPr>
      </w:pPr>
    </w:p>
    <w:p w14:paraId="6EC38232" w14:textId="11E279CB"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fijar el punto de corte a partir del cual se clasifican los clientes cumplidos y los incumplidos, se toma la probabilidad de incumplimiento que presentaba la base analizada. Esto no es más que la proporción de asociados malos que presentaba la base.</w:t>
      </w:r>
    </w:p>
    <w:p w14:paraId="38671905" w14:textId="77777777" w:rsidR="0041414B" w:rsidRPr="00397AE1" w:rsidRDefault="0041414B" w:rsidP="002366A1">
      <w:pPr>
        <w:spacing w:after="0" w:line="240" w:lineRule="auto"/>
        <w:jc w:val="both"/>
        <w:rPr>
          <w:rFonts w:ascii="Arial" w:eastAsia="Arial" w:hAnsi="Arial" w:cs="Arial"/>
          <w:color w:val="000000" w:themeColor="text1"/>
        </w:rPr>
      </w:pPr>
    </w:p>
    <w:p w14:paraId="5D66ADBA"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Para fijar el punto de corte, se toma la probabilidad de incumplimiento que presenta la base que es 26,5%.</w:t>
      </w:r>
    </w:p>
    <w:p w14:paraId="47239242" w14:textId="456F67B3" w:rsidR="00EC2FE6" w:rsidRPr="00397AE1" w:rsidRDefault="00691C70"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73088" behindDoc="0" locked="0" layoutInCell="1" hidden="0" allowOverlap="1" wp14:anchorId="4853B37C" wp14:editId="0471E014">
            <wp:simplePos x="0" y="0"/>
            <wp:positionH relativeFrom="column">
              <wp:posOffset>1162050</wp:posOffset>
            </wp:positionH>
            <wp:positionV relativeFrom="paragraph">
              <wp:posOffset>164465</wp:posOffset>
            </wp:positionV>
            <wp:extent cx="3606800" cy="923925"/>
            <wp:effectExtent l="0" t="0" r="0" b="9525"/>
            <wp:wrapSquare wrapText="bothSides" distT="0" distB="0" distL="114300" distR="11430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606800" cy="923925"/>
                    </a:xfrm>
                    <a:prstGeom prst="rect">
                      <a:avLst/>
                    </a:prstGeom>
                    <a:ln/>
                  </pic:spPr>
                </pic:pic>
              </a:graphicData>
            </a:graphic>
            <wp14:sizeRelV relativeFrom="margin">
              <wp14:pctHeight>0</wp14:pctHeight>
            </wp14:sizeRelV>
          </wp:anchor>
        </w:drawing>
      </w:r>
    </w:p>
    <w:p w14:paraId="3AAED813" w14:textId="069962C9" w:rsidR="00EC2FE6" w:rsidRPr="00397AE1" w:rsidRDefault="00EC2FE6" w:rsidP="002366A1">
      <w:pPr>
        <w:spacing w:after="0" w:line="240" w:lineRule="auto"/>
        <w:jc w:val="both"/>
        <w:rPr>
          <w:rFonts w:ascii="Arial" w:eastAsia="Arial" w:hAnsi="Arial" w:cs="Arial"/>
          <w:color w:val="000000" w:themeColor="text1"/>
        </w:rPr>
      </w:pPr>
    </w:p>
    <w:p w14:paraId="60A43288" w14:textId="77777777" w:rsidR="00EC2FE6" w:rsidRPr="00397AE1" w:rsidRDefault="00EC2FE6" w:rsidP="002366A1">
      <w:pPr>
        <w:spacing w:after="0" w:line="240" w:lineRule="auto"/>
        <w:jc w:val="both"/>
        <w:rPr>
          <w:rFonts w:ascii="Arial" w:eastAsia="Arial" w:hAnsi="Arial" w:cs="Arial"/>
          <w:color w:val="000000" w:themeColor="text1"/>
        </w:rPr>
      </w:pPr>
    </w:p>
    <w:p w14:paraId="16337F40" w14:textId="77777777" w:rsidR="00EC2FE6" w:rsidRPr="00397AE1" w:rsidRDefault="00EC2FE6" w:rsidP="002366A1">
      <w:pPr>
        <w:spacing w:after="0" w:line="240" w:lineRule="auto"/>
        <w:jc w:val="both"/>
        <w:rPr>
          <w:rFonts w:ascii="Arial" w:eastAsia="Arial" w:hAnsi="Arial" w:cs="Arial"/>
          <w:color w:val="000000" w:themeColor="text1"/>
        </w:rPr>
      </w:pPr>
    </w:p>
    <w:p w14:paraId="50A566AF" w14:textId="77777777" w:rsidR="00EC2FE6" w:rsidRPr="00397AE1" w:rsidRDefault="00EC2FE6" w:rsidP="002366A1">
      <w:pPr>
        <w:spacing w:after="0" w:line="240" w:lineRule="auto"/>
        <w:jc w:val="both"/>
        <w:rPr>
          <w:rFonts w:ascii="Arial" w:eastAsia="Arial" w:hAnsi="Arial" w:cs="Arial"/>
          <w:color w:val="000000" w:themeColor="text1"/>
        </w:rPr>
      </w:pPr>
    </w:p>
    <w:p w14:paraId="74611665" w14:textId="77777777" w:rsidR="00EC2FE6" w:rsidRPr="00397AE1" w:rsidRDefault="00EC2FE6" w:rsidP="002366A1">
      <w:pPr>
        <w:spacing w:after="0" w:line="240" w:lineRule="auto"/>
        <w:jc w:val="both"/>
        <w:rPr>
          <w:rFonts w:ascii="Arial" w:eastAsia="Arial" w:hAnsi="Arial" w:cs="Arial"/>
          <w:color w:val="000000" w:themeColor="text1"/>
        </w:rPr>
      </w:pPr>
    </w:p>
    <w:p w14:paraId="4BA52431" w14:textId="77777777" w:rsidR="00EC2FE6" w:rsidRPr="00397AE1" w:rsidRDefault="00EC2FE6" w:rsidP="002366A1">
      <w:pPr>
        <w:spacing w:after="0" w:line="240" w:lineRule="auto"/>
        <w:jc w:val="both"/>
        <w:rPr>
          <w:rFonts w:ascii="Arial" w:eastAsia="Arial" w:hAnsi="Arial" w:cs="Arial"/>
          <w:color w:val="000000" w:themeColor="text1"/>
        </w:rPr>
      </w:pPr>
    </w:p>
    <w:p w14:paraId="71E7D322" w14:textId="77777777" w:rsidR="00691C70" w:rsidRDefault="00691C70" w:rsidP="002366A1">
      <w:pPr>
        <w:spacing w:after="0" w:line="240" w:lineRule="auto"/>
        <w:jc w:val="both"/>
        <w:rPr>
          <w:rFonts w:ascii="Arial" w:eastAsia="Arial" w:hAnsi="Arial" w:cs="Arial"/>
          <w:color w:val="000000" w:themeColor="text1"/>
        </w:rPr>
      </w:pPr>
    </w:p>
    <w:p w14:paraId="196A3D40" w14:textId="2F15C9B4"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Se observa que a partir del modelo se clasifican adecuadamente el 90,6% de los asociados buenos y el 84,0% de los asociados malos; para una tasa de aciertos global que alcanza el 88,9%.</w:t>
      </w:r>
    </w:p>
    <w:p w14:paraId="1BBC84BD" w14:textId="7A34CF1D" w:rsidR="00EC2FE6" w:rsidRDefault="00EC2FE6" w:rsidP="002366A1">
      <w:pPr>
        <w:spacing w:after="0" w:line="240" w:lineRule="auto"/>
        <w:jc w:val="both"/>
        <w:rPr>
          <w:rFonts w:ascii="Arial" w:eastAsia="Arial" w:hAnsi="Arial" w:cs="Arial"/>
          <w:color w:val="000000" w:themeColor="text1"/>
        </w:rPr>
      </w:pPr>
    </w:p>
    <w:p w14:paraId="56FA71E3" w14:textId="6A9FEDF6" w:rsidR="00691C70" w:rsidRDefault="00691C70" w:rsidP="002366A1">
      <w:pPr>
        <w:spacing w:after="0" w:line="240" w:lineRule="auto"/>
        <w:jc w:val="both"/>
        <w:rPr>
          <w:rFonts w:ascii="Arial" w:eastAsia="Arial" w:hAnsi="Arial" w:cs="Arial"/>
          <w:color w:val="000000" w:themeColor="text1"/>
        </w:rPr>
      </w:pPr>
    </w:p>
    <w:p w14:paraId="1478DFCB" w14:textId="123F461C" w:rsidR="00691C70" w:rsidRDefault="00691C70" w:rsidP="002366A1">
      <w:pPr>
        <w:spacing w:after="0" w:line="240" w:lineRule="auto"/>
        <w:jc w:val="both"/>
        <w:rPr>
          <w:rFonts w:ascii="Arial" w:eastAsia="Arial" w:hAnsi="Arial" w:cs="Arial"/>
          <w:color w:val="000000" w:themeColor="text1"/>
        </w:rPr>
      </w:pPr>
    </w:p>
    <w:p w14:paraId="2071651C" w14:textId="77777777" w:rsidR="00691C70" w:rsidRPr="00397AE1" w:rsidRDefault="00691C70" w:rsidP="002366A1">
      <w:pPr>
        <w:spacing w:after="0" w:line="240" w:lineRule="auto"/>
        <w:jc w:val="both"/>
        <w:rPr>
          <w:rFonts w:ascii="Arial" w:eastAsia="Arial" w:hAnsi="Arial" w:cs="Arial"/>
          <w:color w:val="000000" w:themeColor="text1"/>
        </w:rPr>
      </w:pPr>
    </w:p>
    <w:p w14:paraId="2A3CFAE3"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b/>
          <w:color w:val="000000" w:themeColor="text1"/>
        </w:rPr>
        <w:t>CURVA COR o ROC CURVE</w:t>
      </w:r>
      <w:r w:rsidRPr="00397AE1">
        <w:rPr>
          <w:rFonts w:ascii="Arial" w:eastAsia="Arial" w:hAnsi="Arial" w:cs="Arial"/>
          <w:color w:val="000000" w:themeColor="text1"/>
        </w:rPr>
        <w:t>:</w:t>
      </w:r>
    </w:p>
    <w:p w14:paraId="0071A119" w14:textId="77777777" w:rsidR="00EC2FE6" w:rsidRPr="00397AE1" w:rsidRDefault="00EC2FE6" w:rsidP="002366A1">
      <w:pPr>
        <w:spacing w:after="0" w:line="240" w:lineRule="auto"/>
        <w:jc w:val="both"/>
        <w:rPr>
          <w:rFonts w:ascii="Arial" w:eastAsia="Arial" w:hAnsi="Arial" w:cs="Arial"/>
          <w:color w:val="000000" w:themeColor="text1"/>
        </w:rPr>
      </w:pPr>
    </w:p>
    <w:p w14:paraId="223DEC43" w14:textId="27494825" w:rsidR="00EC2FE6" w:rsidRPr="00397AE1" w:rsidRDefault="00397AE1" w:rsidP="002366A1">
      <w:pP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83328" behindDoc="0" locked="0" layoutInCell="1" hidden="0" allowOverlap="1" wp14:anchorId="449AF6CE" wp14:editId="612719AA">
            <wp:simplePos x="0" y="0"/>
            <wp:positionH relativeFrom="column">
              <wp:posOffset>618490</wp:posOffset>
            </wp:positionH>
            <wp:positionV relativeFrom="paragraph">
              <wp:posOffset>467360</wp:posOffset>
            </wp:positionV>
            <wp:extent cx="1914525" cy="1571625"/>
            <wp:effectExtent l="0" t="0" r="9525" b="9525"/>
            <wp:wrapSquare wrapText="bothSides" distT="0" distB="0" distL="114300" distR="114300"/>
            <wp:docPr id="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1914525" cy="1571625"/>
                    </a:xfrm>
                    <a:prstGeom prst="rect">
                      <a:avLst/>
                    </a:prstGeom>
                    <a:ln/>
                  </pic:spPr>
                </pic:pic>
              </a:graphicData>
            </a:graphic>
            <wp14:sizeRelH relativeFrom="margin">
              <wp14:pctWidth>0</wp14:pctWidth>
            </wp14:sizeRelH>
            <wp14:sizeRelV relativeFrom="margin">
              <wp14:pctHeight>0</wp14:pctHeight>
            </wp14:sizeRelV>
          </wp:anchor>
        </w:drawing>
      </w:r>
      <w:r w:rsidR="00EC2FE6" w:rsidRPr="00397AE1">
        <w:rPr>
          <w:rFonts w:ascii="Arial" w:eastAsia="Arial" w:hAnsi="Arial" w:cs="Arial"/>
          <w:color w:val="000000" w:themeColor="text1"/>
        </w:rPr>
        <w:t>Esta comprende otra prueba de bondad de ajuste para las regresiones logísticas y es la representación gráfica de la sensibilidad y el inverso de la especificidad.</w:t>
      </w:r>
    </w:p>
    <w:p w14:paraId="3C9D9850" w14:textId="776439FF" w:rsidR="00EC2FE6" w:rsidRPr="00397AE1" w:rsidRDefault="00EC2FE6" w:rsidP="002366A1">
      <w:pPr>
        <w:spacing w:after="0" w:line="240" w:lineRule="auto"/>
        <w:jc w:val="both"/>
        <w:rPr>
          <w:rFonts w:ascii="Arial" w:eastAsia="Arial" w:hAnsi="Arial" w:cs="Arial"/>
          <w:color w:val="000000" w:themeColor="text1"/>
        </w:rPr>
      </w:pPr>
    </w:p>
    <w:p w14:paraId="04E90F78" w14:textId="6C3D7A63" w:rsidR="00EC2FE6" w:rsidRPr="00397AE1" w:rsidRDefault="00EC2FE6" w:rsidP="002366A1">
      <w:pPr>
        <w:spacing w:after="0" w:line="240" w:lineRule="auto"/>
        <w:rPr>
          <w:rFonts w:ascii="Arial" w:eastAsia="Arial" w:hAnsi="Arial" w:cs="Arial"/>
          <w:color w:val="000000" w:themeColor="text1"/>
        </w:rPr>
      </w:pPr>
      <w:r w:rsidRPr="00397AE1">
        <w:rPr>
          <w:rFonts w:ascii="Arial" w:eastAsia="Arial" w:hAnsi="Arial" w:cs="Arial"/>
          <w:color w:val="000000" w:themeColor="text1"/>
        </w:rPr>
        <w:t xml:space="preserve">  </w:t>
      </w:r>
    </w:p>
    <w:p w14:paraId="7C0314A7" w14:textId="19E4F5C2" w:rsidR="00EC2FE6" w:rsidRPr="00397AE1" w:rsidRDefault="00EC2FE6" w:rsidP="002366A1">
      <w:pPr>
        <w:spacing w:after="0" w:line="240" w:lineRule="auto"/>
        <w:rPr>
          <w:rFonts w:ascii="Arial" w:eastAsia="Arial" w:hAnsi="Arial" w:cs="Arial"/>
          <w:color w:val="000000" w:themeColor="text1"/>
        </w:rPr>
      </w:pPr>
    </w:p>
    <w:p w14:paraId="1D3C555D" w14:textId="7FB4E55F" w:rsidR="00EC2FE6" w:rsidRPr="00397AE1" w:rsidRDefault="00397AE1"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693568" behindDoc="0" locked="0" layoutInCell="1" hidden="0" allowOverlap="1" wp14:anchorId="476533BA" wp14:editId="59D05BCE">
            <wp:simplePos x="0" y="0"/>
            <wp:positionH relativeFrom="column">
              <wp:posOffset>3244215</wp:posOffset>
            </wp:positionH>
            <wp:positionV relativeFrom="paragraph">
              <wp:posOffset>22860</wp:posOffset>
            </wp:positionV>
            <wp:extent cx="714375" cy="314325"/>
            <wp:effectExtent l="0" t="0" r="9525" b="9525"/>
            <wp:wrapSquare wrapText="bothSides" distT="0" distB="0" distL="114300" distR="11430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714375" cy="314325"/>
                    </a:xfrm>
                    <a:prstGeom prst="rect">
                      <a:avLst/>
                    </a:prstGeom>
                    <a:ln/>
                  </pic:spPr>
                </pic:pic>
              </a:graphicData>
            </a:graphic>
          </wp:anchor>
        </w:drawing>
      </w:r>
    </w:p>
    <w:p w14:paraId="2EA38CA7" w14:textId="7F9A3BDA" w:rsidR="00EC2FE6" w:rsidRPr="00397AE1" w:rsidRDefault="00EC2FE6" w:rsidP="002366A1">
      <w:pPr>
        <w:spacing w:after="0" w:line="240" w:lineRule="auto"/>
        <w:rPr>
          <w:rFonts w:ascii="Arial" w:eastAsia="Arial" w:hAnsi="Arial" w:cs="Arial"/>
          <w:color w:val="000000" w:themeColor="text1"/>
        </w:rPr>
      </w:pPr>
    </w:p>
    <w:p w14:paraId="5357C187" w14:textId="50079A64" w:rsidR="00EC2FE6" w:rsidRPr="00397AE1" w:rsidRDefault="00EC2FE6" w:rsidP="002366A1">
      <w:pPr>
        <w:spacing w:after="0" w:line="240" w:lineRule="auto"/>
        <w:rPr>
          <w:rFonts w:ascii="Arial" w:eastAsia="Arial" w:hAnsi="Arial" w:cs="Arial"/>
          <w:color w:val="000000" w:themeColor="text1"/>
        </w:rPr>
      </w:pPr>
    </w:p>
    <w:p w14:paraId="68A8303B" w14:textId="77777777" w:rsidR="00EC2FE6" w:rsidRPr="00397AE1" w:rsidRDefault="00EC2FE6" w:rsidP="002366A1">
      <w:pPr>
        <w:spacing w:after="0" w:line="240" w:lineRule="auto"/>
        <w:rPr>
          <w:rFonts w:ascii="Arial" w:eastAsia="Arial" w:hAnsi="Arial" w:cs="Arial"/>
          <w:color w:val="000000" w:themeColor="text1"/>
        </w:rPr>
      </w:pPr>
    </w:p>
    <w:p w14:paraId="174F3F9F" w14:textId="77777777" w:rsidR="00EC2FE6" w:rsidRPr="00397AE1" w:rsidRDefault="00EC2FE6" w:rsidP="002366A1">
      <w:pPr>
        <w:spacing w:after="0" w:line="240" w:lineRule="auto"/>
        <w:jc w:val="both"/>
        <w:rPr>
          <w:rFonts w:ascii="Arial" w:eastAsia="Arial" w:hAnsi="Arial" w:cs="Arial"/>
          <w:color w:val="000000" w:themeColor="text1"/>
        </w:rPr>
      </w:pPr>
    </w:p>
    <w:p w14:paraId="564877B9" w14:textId="77777777" w:rsidR="00EC2FE6" w:rsidRPr="00397AE1" w:rsidRDefault="00EC2FE6" w:rsidP="002366A1">
      <w:pPr>
        <w:spacing w:after="0" w:line="240" w:lineRule="auto"/>
        <w:jc w:val="both"/>
        <w:rPr>
          <w:rFonts w:ascii="Arial" w:eastAsia="Arial" w:hAnsi="Arial" w:cs="Arial"/>
          <w:color w:val="000000" w:themeColor="text1"/>
        </w:rPr>
      </w:pPr>
    </w:p>
    <w:p w14:paraId="3525E08E" w14:textId="32ACB930" w:rsidR="00EC2FE6" w:rsidRPr="00397AE1" w:rsidRDefault="00EC2FE6" w:rsidP="002366A1">
      <w:pPr>
        <w:spacing w:after="0" w:line="240" w:lineRule="auto"/>
        <w:jc w:val="both"/>
        <w:rPr>
          <w:rFonts w:ascii="Arial" w:eastAsia="Arial" w:hAnsi="Arial" w:cs="Arial"/>
          <w:color w:val="000000" w:themeColor="text1"/>
        </w:rPr>
      </w:pPr>
    </w:p>
    <w:p w14:paraId="7DD2FBA0" w14:textId="77777777" w:rsidR="0041414B" w:rsidRPr="00397AE1" w:rsidRDefault="0041414B" w:rsidP="002366A1">
      <w:pPr>
        <w:spacing w:after="0" w:line="240" w:lineRule="auto"/>
        <w:jc w:val="both"/>
        <w:rPr>
          <w:rFonts w:ascii="Arial" w:eastAsia="Arial" w:hAnsi="Arial" w:cs="Arial"/>
          <w:color w:val="000000" w:themeColor="text1"/>
        </w:rPr>
      </w:pPr>
    </w:p>
    <w:p w14:paraId="09247417" w14:textId="4F48E98C"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área bajo la curva se puede interpretar como la probabilidad de que un asociado cualquiera sea bien clasificado por el modelo ajustado. La literatura recomienda para modelos de evaluación, área bajo la curva superior o igual a 75%; con lo que este modelo estaría presentando muy buen ajuste, toda vez que explica el 90,2%.</w:t>
      </w:r>
    </w:p>
    <w:p w14:paraId="56865B4A" w14:textId="77777777" w:rsidR="00EC2FE6" w:rsidRPr="00397AE1" w:rsidRDefault="00EC2FE6" w:rsidP="002366A1">
      <w:pPr>
        <w:spacing w:after="0" w:line="240" w:lineRule="auto"/>
        <w:jc w:val="both"/>
        <w:rPr>
          <w:rFonts w:ascii="Arial" w:eastAsia="Arial" w:hAnsi="Arial" w:cs="Arial"/>
          <w:color w:val="000000" w:themeColor="text1"/>
        </w:rPr>
      </w:pPr>
    </w:p>
    <w:p w14:paraId="7B6903EA" w14:textId="77777777" w:rsidR="00EC2FE6" w:rsidRPr="00397AE1" w:rsidRDefault="00EC2FE6" w:rsidP="002366A1">
      <w:pPr>
        <w:numPr>
          <w:ilvl w:val="0"/>
          <w:numId w:val="7"/>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TEST DE HOSMER LEMESHOV:</w:t>
      </w:r>
    </w:p>
    <w:p w14:paraId="06C826A4" w14:textId="77777777" w:rsidR="00EC2FE6" w:rsidRPr="00397AE1" w:rsidRDefault="00EC2FE6" w:rsidP="002366A1">
      <w:pPr>
        <w:spacing w:after="0" w:line="240" w:lineRule="auto"/>
        <w:jc w:val="both"/>
        <w:rPr>
          <w:rFonts w:ascii="Arial" w:eastAsia="Arial" w:hAnsi="Arial" w:cs="Arial"/>
          <w:color w:val="000000" w:themeColor="text1"/>
        </w:rPr>
      </w:pPr>
    </w:p>
    <w:p w14:paraId="477F1428"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Esta prueba de bondad de ajuste también es indicador validador de que el modelo explique correctamente la variable respuesta. En este caso, la prueba fue positiva dado que la significancia superó el 5%.</w:t>
      </w:r>
    </w:p>
    <w:p w14:paraId="71350D4F" w14:textId="77777777" w:rsidR="00EC2FE6" w:rsidRPr="00397AE1" w:rsidRDefault="00EC2FE6" w:rsidP="002366A1">
      <w:pPr>
        <w:spacing w:after="0" w:line="240" w:lineRule="auto"/>
        <w:rPr>
          <w:rFonts w:ascii="Arial" w:eastAsia="Arial" w:hAnsi="Arial" w:cs="Arial"/>
          <w:color w:val="000000" w:themeColor="text1"/>
        </w:rPr>
      </w:pPr>
    </w:p>
    <w:p w14:paraId="1B4C742E" w14:textId="77777777" w:rsidR="00EC2FE6" w:rsidRPr="00397AE1" w:rsidRDefault="00EC2FE6"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701760" behindDoc="0" locked="0" layoutInCell="1" hidden="0" allowOverlap="1" wp14:anchorId="54A822C4" wp14:editId="34202900">
            <wp:simplePos x="0" y="0"/>
            <wp:positionH relativeFrom="column">
              <wp:posOffset>1924050</wp:posOffset>
            </wp:positionH>
            <wp:positionV relativeFrom="paragraph">
              <wp:posOffset>13335</wp:posOffset>
            </wp:positionV>
            <wp:extent cx="2095500" cy="609600"/>
            <wp:effectExtent l="0" t="0" r="0" b="0"/>
            <wp:wrapSquare wrapText="bothSides" distT="0" distB="0" distL="114300" distR="114300"/>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095500" cy="609600"/>
                    </a:xfrm>
                    <a:prstGeom prst="rect">
                      <a:avLst/>
                    </a:prstGeom>
                    <a:ln/>
                  </pic:spPr>
                </pic:pic>
              </a:graphicData>
            </a:graphic>
            <wp14:sizeRelV relativeFrom="margin">
              <wp14:pctHeight>0</wp14:pctHeight>
            </wp14:sizeRelV>
          </wp:anchor>
        </w:drawing>
      </w:r>
    </w:p>
    <w:p w14:paraId="5F11D284" w14:textId="77777777" w:rsidR="00EC2FE6" w:rsidRPr="00397AE1" w:rsidRDefault="00EC2FE6" w:rsidP="002366A1">
      <w:pPr>
        <w:spacing w:after="0" w:line="240" w:lineRule="auto"/>
        <w:rPr>
          <w:rFonts w:ascii="Arial" w:eastAsia="Arial" w:hAnsi="Arial" w:cs="Arial"/>
          <w:color w:val="000000" w:themeColor="text1"/>
        </w:rPr>
      </w:pPr>
    </w:p>
    <w:p w14:paraId="49C5E892" w14:textId="51B46FB8" w:rsidR="00EC2FE6" w:rsidRPr="00397AE1" w:rsidRDefault="00EC2FE6" w:rsidP="002366A1">
      <w:pPr>
        <w:spacing w:after="0" w:line="240" w:lineRule="auto"/>
        <w:rPr>
          <w:rFonts w:ascii="Arial" w:eastAsia="Arial" w:hAnsi="Arial" w:cs="Arial"/>
          <w:b/>
          <w:color w:val="000000" w:themeColor="text1"/>
        </w:rPr>
      </w:pPr>
    </w:p>
    <w:p w14:paraId="122EC65B" w14:textId="63007AB8" w:rsidR="00062367" w:rsidRDefault="00062367" w:rsidP="002366A1">
      <w:pPr>
        <w:spacing w:after="0" w:line="240" w:lineRule="auto"/>
        <w:rPr>
          <w:rFonts w:ascii="Arial" w:eastAsia="Arial" w:hAnsi="Arial" w:cs="Arial"/>
          <w:b/>
          <w:color w:val="000000" w:themeColor="text1"/>
        </w:rPr>
      </w:pPr>
    </w:p>
    <w:p w14:paraId="2470CD39" w14:textId="77777777" w:rsidR="00691C70" w:rsidRPr="00397AE1" w:rsidRDefault="00691C70" w:rsidP="002366A1">
      <w:pPr>
        <w:spacing w:after="0" w:line="240" w:lineRule="auto"/>
        <w:rPr>
          <w:rFonts w:ascii="Arial" w:eastAsia="Arial" w:hAnsi="Arial" w:cs="Arial"/>
          <w:b/>
          <w:color w:val="000000" w:themeColor="text1"/>
        </w:rPr>
      </w:pPr>
    </w:p>
    <w:p w14:paraId="487801FB" w14:textId="77777777" w:rsidR="00EC2FE6" w:rsidRPr="00397AE1" w:rsidRDefault="00EC2FE6" w:rsidP="002366A1">
      <w:pPr>
        <w:numPr>
          <w:ilvl w:val="0"/>
          <w:numId w:val="7"/>
        </w:numPr>
        <w:pBdr>
          <w:top w:val="nil"/>
          <w:left w:val="nil"/>
          <w:bottom w:val="nil"/>
          <w:right w:val="nil"/>
          <w:between w:val="nil"/>
        </w:pBdr>
        <w:spacing w:after="0" w:line="240" w:lineRule="auto"/>
        <w:rPr>
          <w:rFonts w:ascii="Arial" w:eastAsia="Arial" w:hAnsi="Arial" w:cs="Arial"/>
          <w:b/>
          <w:color w:val="000000" w:themeColor="text1"/>
        </w:rPr>
      </w:pPr>
      <w:r w:rsidRPr="00397AE1">
        <w:rPr>
          <w:rFonts w:ascii="Arial" w:eastAsia="Arial" w:hAnsi="Arial" w:cs="Arial"/>
          <w:b/>
          <w:color w:val="000000" w:themeColor="text1"/>
        </w:rPr>
        <w:t>K-S TEST:</w:t>
      </w:r>
    </w:p>
    <w:p w14:paraId="3EF0C4F6" w14:textId="77777777" w:rsidR="00EC2FE6" w:rsidRPr="00397AE1" w:rsidRDefault="00EC2FE6" w:rsidP="002366A1">
      <w:pPr>
        <w:spacing w:after="0" w:line="240" w:lineRule="auto"/>
        <w:jc w:val="both"/>
        <w:rPr>
          <w:rFonts w:ascii="Arial" w:eastAsia="Arial" w:hAnsi="Arial" w:cs="Arial"/>
          <w:b/>
          <w:color w:val="000000" w:themeColor="text1"/>
        </w:rPr>
      </w:pPr>
    </w:p>
    <w:p w14:paraId="35C0F5D9"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Es otra prueba de bondad de ajuste; su interpretación es bastante sencilla dado que su valor varía entre 0 y 1; donde un modelo perfecto estaría cercano a 1 y un modelo deficiente en 0. En este caso la prueba se ubicó en 58,3%, por lo que se puede afirmar que el modelo tiene buen ajuste. </w:t>
      </w:r>
    </w:p>
    <w:p w14:paraId="46A44F90" w14:textId="575E0D0A" w:rsidR="00EC2FE6" w:rsidRPr="00397AE1" w:rsidRDefault="0041414B" w:rsidP="002366A1">
      <w:pPr>
        <w:spacing w:after="0" w:line="240" w:lineRule="auto"/>
        <w:rPr>
          <w:rFonts w:ascii="Arial" w:eastAsia="Arial" w:hAnsi="Arial" w:cs="Arial"/>
          <w:color w:val="000000" w:themeColor="text1"/>
        </w:rPr>
      </w:pPr>
      <w:r w:rsidRPr="00397AE1">
        <w:rPr>
          <w:rFonts w:ascii="Arial" w:hAnsi="Arial" w:cs="Arial"/>
          <w:noProof/>
          <w:color w:val="000000" w:themeColor="text1"/>
          <w:lang w:val="en-US" w:eastAsia="en-US"/>
        </w:rPr>
        <w:drawing>
          <wp:anchor distT="0" distB="0" distL="114300" distR="114300" simplePos="0" relativeHeight="251710976" behindDoc="0" locked="0" layoutInCell="1" hidden="0" allowOverlap="1" wp14:anchorId="3736C4CE" wp14:editId="74AD46F9">
            <wp:simplePos x="0" y="0"/>
            <wp:positionH relativeFrom="column">
              <wp:posOffset>1924050</wp:posOffset>
            </wp:positionH>
            <wp:positionV relativeFrom="paragraph">
              <wp:posOffset>45720</wp:posOffset>
            </wp:positionV>
            <wp:extent cx="2095500" cy="1133475"/>
            <wp:effectExtent l="0" t="0" r="0" b="9525"/>
            <wp:wrapSquare wrapText="bothSides" distT="0" distB="0" distL="114300" distR="11430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095500" cy="1133475"/>
                    </a:xfrm>
                    <a:prstGeom prst="rect">
                      <a:avLst/>
                    </a:prstGeom>
                    <a:ln/>
                  </pic:spPr>
                </pic:pic>
              </a:graphicData>
            </a:graphic>
            <wp14:sizeRelH relativeFrom="margin">
              <wp14:pctWidth>0</wp14:pctWidth>
            </wp14:sizeRelH>
            <wp14:sizeRelV relativeFrom="margin">
              <wp14:pctHeight>0</wp14:pctHeight>
            </wp14:sizeRelV>
          </wp:anchor>
        </w:drawing>
      </w:r>
    </w:p>
    <w:p w14:paraId="288D16F7" w14:textId="0B47AA54" w:rsidR="00EC2FE6" w:rsidRPr="00397AE1" w:rsidRDefault="00EC2FE6" w:rsidP="002366A1">
      <w:pPr>
        <w:spacing w:after="0" w:line="240" w:lineRule="auto"/>
        <w:rPr>
          <w:rFonts w:ascii="Arial" w:eastAsia="Arial" w:hAnsi="Arial" w:cs="Arial"/>
          <w:color w:val="000000" w:themeColor="text1"/>
        </w:rPr>
      </w:pPr>
    </w:p>
    <w:p w14:paraId="47B6B86E" w14:textId="77777777" w:rsidR="00EC2FE6" w:rsidRPr="00397AE1" w:rsidRDefault="00EC2FE6" w:rsidP="002366A1">
      <w:pPr>
        <w:spacing w:after="0" w:line="240" w:lineRule="auto"/>
        <w:rPr>
          <w:rFonts w:ascii="Arial" w:eastAsia="Arial" w:hAnsi="Arial" w:cs="Arial"/>
          <w:color w:val="000000" w:themeColor="text1"/>
        </w:rPr>
      </w:pPr>
    </w:p>
    <w:p w14:paraId="47CE1E5D" w14:textId="77777777" w:rsidR="00EC2FE6" w:rsidRPr="00397AE1" w:rsidRDefault="00EC2FE6" w:rsidP="002366A1">
      <w:pPr>
        <w:spacing w:after="0" w:line="240" w:lineRule="auto"/>
        <w:rPr>
          <w:rFonts w:ascii="Arial" w:eastAsia="Arial" w:hAnsi="Arial" w:cs="Arial"/>
          <w:color w:val="000000" w:themeColor="text1"/>
        </w:rPr>
      </w:pPr>
    </w:p>
    <w:p w14:paraId="496FBDC9" w14:textId="77777777" w:rsidR="00EC2FE6" w:rsidRPr="00397AE1" w:rsidRDefault="00EC2FE6" w:rsidP="002366A1">
      <w:pPr>
        <w:spacing w:after="0" w:line="240" w:lineRule="auto"/>
        <w:rPr>
          <w:rFonts w:ascii="Arial" w:eastAsia="Arial" w:hAnsi="Arial" w:cs="Arial"/>
          <w:color w:val="000000" w:themeColor="text1"/>
        </w:rPr>
      </w:pPr>
    </w:p>
    <w:p w14:paraId="5ED0A65A" w14:textId="77777777" w:rsidR="00EC2FE6" w:rsidRPr="00397AE1" w:rsidRDefault="00EC2FE6" w:rsidP="002366A1">
      <w:pPr>
        <w:spacing w:after="0" w:line="240" w:lineRule="auto"/>
        <w:rPr>
          <w:rFonts w:ascii="Arial" w:eastAsia="Arial" w:hAnsi="Arial" w:cs="Arial"/>
          <w:color w:val="000000" w:themeColor="text1"/>
        </w:rPr>
      </w:pPr>
    </w:p>
    <w:p w14:paraId="058ABED7" w14:textId="483792C4" w:rsidR="00EC2FE6" w:rsidRDefault="00EC2FE6" w:rsidP="002366A1">
      <w:pPr>
        <w:spacing w:after="0" w:line="240" w:lineRule="auto"/>
        <w:rPr>
          <w:rFonts w:ascii="Arial" w:eastAsia="Arial" w:hAnsi="Arial" w:cs="Arial"/>
          <w:color w:val="000000" w:themeColor="text1"/>
        </w:rPr>
      </w:pPr>
    </w:p>
    <w:p w14:paraId="1706503B" w14:textId="77777777" w:rsidR="00691C70" w:rsidRPr="00397AE1" w:rsidRDefault="00691C70" w:rsidP="002366A1">
      <w:pPr>
        <w:spacing w:after="0" w:line="240" w:lineRule="auto"/>
        <w:rPr>
          <w:rFonts w:ascii="Arial" w:eastAsia="Arial" w:hAnsi="Arial" w:cs="Arial"/>
          <w:color w:val="000000" w:themeColor="text1"/>
        </w:rPr>
      </w:pPr>
    </w:p>
    <w:p w14:paraId="50FA7172"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Otra interpretación que se le puede dar al modelo es que la máxima diferencia entre el acumulado de buenos y el acumulado de malos que se encontrarán en el modelo es del 74,6%. Para que el modelo tenga potencia discriminante, el validador K-S tiene que ser superior al 25%.</w:t>
      </w:r>
    </w:p>
    <w:p w14:paraId="32DF0C10" w14:textId="77777777" w:rsidR="00EC2FE6" w:rsidRPr="00397AE1" w:rsidRDefault="00EC2FE6" w:rsidP="002366A1">
      <w:pPr>
        <w:spacing w:after="0" w:line="240" w:lineRule="auto"/>
        <w:rPr>
          <w:rFonts w:ascii="Arial" w:eastAsia="Arial" w:hAnsi="Arial" w:cs="Arial"/>
          <w:color w:val="000000" w:themeColor="text1"/>
        </w:rPr>
      </w:pPr>
    </w:p>
    <w:p w14:paraId="31DEA000" w14:textId="77777777" w:rsidR="00EC2FE6" w:rsidRPr="00397AE1" w:rsidRDefault="00EC2FE6" w:rsidP="002366A1">
      <w:pPr>
        <w:numPr>
          <w:ilvl w:val="1"/>
          <w:numId w:val="12"/>
        </w:num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lastRenderedPageBreak/>
        <w:t>ECUACION:</w:t>
      </w:r>
    </w:p>
    <w:p w14:paraId="44ACDFD7" w14:textId="77777777" w:rsidR="00EC2FE6" w:rsidRPr="00397AE1" w:rsidRDefault="00EC2FE6" w:rsidP="002366A1">
      <w:pPr>
        <w:spacing w:after="0" w:line="240" w:lineRule="auto"/>
        <w:ind w:left="360"/>
        <w:jc w:val="both"/>
        <w:rPr>
          <w:rFonts w:ascii="Arial" w:eastAsia="Arial" w:hAnsi="Arial" w:cs="Arial"/>
          <w:b/>
          <w:color w:val="000000" w:themeColor="text1"/>
        </w:rPr>
      </w:pPr>
    </w:p>
    <w:p w14:paraId="37140BA7"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cálculo de la probabilidad de incumplimiento se realiza mediante la siguiente fórmula:</w:t>
      </w:r>
    </w:p>
    <w:p w14:paraId="170FE9A0" w14:textId="77777777" w:rsidR="00EC2FE6" w:rsidRPr="00397AE1" w:rsidRDefault="00EC2FE6" w:rsidP="002366A1">
      <w:pPr>
        <w:spacing w:after="0" w:line="240" w:lineRule="auto"/>
        <w:jc w:val="center"/>
        <w:rPr>
          <w:rFonts w:ascii="Arial" w:eastAsia="Cambria Math" w:hAnsi="Arial" w:cs="Arial"/>
          <w:color w:val="000000" w:themeColor="text1"/>
        </w:rPr>
      </w:pPr>
      <m:oMathPara>
        <m:oMath>
          <m:r>
            <w:rPr>
              <w:rFonts w:ascii="Cambria Math" w:eastAsia="Cambria Math" w:hAnsi="Cambria Math" w:cs="Arial"/>
              <w:color w:val="000000" w:themeColor="text1"/>
            </w:rPr>
            <m:t>PI=</m:t>
          </m:r>
          <m:f>
            <m:fPr>
              <m:ctrlPr>
                <w:rPr>
                  <w:rFonts w:ascii="Cambria Math" w:eastAsia="Cambria Math" w:hAnsi="Cambria Math" w:cs="Arial"/>
                  <w:color w:val="000000" w:themeColor="text1"/>
                </w:rPr>
              </m:ctrlPr>
            </m:fPr>
            <m:num>
              <m:sSup>
                <m:sSupPr>
                  <m:ctrlPr>
                    <w:rPr>
                      <w:rFonts w:ascii="Cambria Math" w:eastAsia="Cambria Math" w:hAnsi="Cambria Math" w:cs="Arial"/>
                      <w:color w:val="000000" w:themeColor="text1"/>
                    </w:rPr>
                  </m:ctrlPr>
                </m:sSupPr>
                <m:e>
                  <m:r>
                    <w:rPr>
                      <w:rFonts w:ascii="Cambria Math" w:eastAsia="Cambria Math" w:hAnsi="Cambria Math" w:cs="Arial"/>
                      <w:color w:val="000000" w:themeColor="text1"/>
                    </w:rPr>
                    <m:t>e</m:t>
                  </m:r>
                </m:e>
                <m:sup>
                  <m:r>
                    <w:rPr>
                      <w:rFonts w:ascii="Cambria Math" w:eastAsia="Cambria Math" w:hAnsi="Cambria Math" w:cs="Arial"/>
                      <w:color w:val="000000" w:themeColor="text1"/>
                    </w:rPr>
                    <m:t>z</m:t>
                  </m:r>
                </m:sup>
              </m:sSup>
            </m:num>
            <m:den>
              <m:r>
                <w:rPr>
                  <w:rFonts w:ascii="Cambria Math" w:eastAsia="Cambria Math" w:hAnsi="Cambria Math" w:cs="Arial"/>
                  <w:color w:val="000000" w:themeColor="text1"/>
                </w:rPr>
                <m:t>1+</m:t>
              </m:r>
              <m:sSup>
                <m:sSupPr>
                  <m:ctrlPr>
                    <w:rPr>
                      <w:rFonts w:ascii="Cambria Math" w:eastAsia="Cambria Math" w:hAnsi="Cambria Math" w:cs="Arial"/>
                      <w:color w:val="000000" w:themeColor="text1"/>
                    </w:rPr>
                  </m:ctrlPr>
                </m:sSupPr>
                <m:e>
                  <m:r>
                    <w:rPr>
                      <w:rFonts w:ascii="Cambria Math" w:eastAsia="Cambria Math" w:hAnsi="Cambria Math" w:cs="Arial"/>
                      <w:color w:val="000000" w:themeColor="text1"/>
                    </w:rPr>
                    <m:t>e</m:t>
                  </m:r>
                </m:e>
                <m:sup>
                  <m:r>
                    <w:rPr>
                      <w:rFonts w:ascii="Cambria Math" w:eastAsia="Cambria Math" w:hAnsi="Cambria Math" w:cs="Arial"/>
                      <w:color w:val="000000" w:themeColor="text1"/>
                    </w:rPr>
                    <m:t>z</m:t>
                  </m:r>
                </m:sup>
              </m:sSup>
            </m:den>
          </m:f>
        </m:oMath>
      </m:oMathPara>
    </w:p>
    <w:p w14:paraId="58825E70" w14:textId="77777777"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Donde,</w:t>
      </w:r>
    </w:p>
    <w:p w14:paraId="1C6DDB30" w14:textId="77777777" w:rsidR="00EC2FE6" w:rsidRPr="00397AE1" w:rsidRDefault="00EC2FE6" w:rsidP="002366A1">
      <w:pPr>
        <w:spacing w:after="0" w:line="240" w:lineRule="auto"/>
        <w:jc w:val="center"/>
        <w:rPr>
          <w:rFonts w:ascii="Arial" w:eastAsia="Cambria Math" w:hAnsi="Arial" w:cs="Arial"/>
          <w:color w:val="000000" w:themeColor="text1"/>
        </w:rPr>
      </w:pPr>
      <m:oMathPara>
        <m:oMath>
          <m:r>
            <w:rPr>
              <w:rFonts w:ascii="Cambria Math" w:eastAsia="Cambria Math" w:hAnsi="Cambria Math" w:cs="Arial"/>
              <w:color w:val="000000" w:themeColor="text1"/>
            </w:rPr>
            <m:t>Z=Ca</m:t>
          </m:r>
          <m:sSub>
            <m:sSubPr>
              <m:ctrlPr>
                <w:rPr>
                  <w:rFonts w:ascii="Cambria Math" w:eastAsia="Cambria Math" w:hAnsi="Cambria Math" w:cs="Arial"/>
                  <w:color w:val="000000" w:themeColor="text1"/>
                </w:rPr>
              </m:ctrlPr>
            </m:sSubPr>
            <m:e>
              <m:r>
                <w:rPr>
                  <w:rFonts w:ascii="Cambria Math" w:eastAsia="Cambria Math" w:hAnsi="Cambria Math" w:cs="Arial"/>
                  <w:color w:val="000000" w:themeColor="text1"/>
                </w:rPr>
                <m:t>t</m:t>
              </m:r>
            </m:e>
            <m:sub>
              <m:r>
                <w:rPr>
                  <w:rFonts w:ascii="Cambria Math" w:eastAsia="Cambria Math" w:hAnsi="Cambria Math" w:cs="Arial"/>
                  <w:color w:val="000000" w:themeColor="text1"/>
                </w:rPr>
                <m:t>maxm12</m:t>
              </m:r>
              <m:d>
                <m:dPr>
                  <m:ctrlPr>
                    <w:rPr>
                      <w:rFonts w:ascii="Cambria Math" w:eastAsia="Cambria Math" w:hAnsi="Cambria Math" w:cs="Arial"/>
                      <w:color w:val="000000" w:themeColor="text1"/>
                    </w:rPr>
                  </m:ctrlPr>
                </m:dPr>
                <m:e>
                  <m:r>
                    <w:rPr>
                      <w:rFonts w:ascii="Cambria Math" w:eastAsia="Cambria Math" w:hAnsi="Cambria Math" w:cs="Arial"/>
                      <w:color w:val="000000" w:themeColor="text1"/>
                    </w:rPr>
                    <m:t>1</m:t>
                  </m:r>
                </m:e>
              </m:d>
            </m:sub>
          </m:sSub>
          <m:r>
            <w:rPr>
              <w:rFonts w:ascii="Cambria Math" w:eastAsia="Cambria Math" w:hAnsi="Cambria Math" w:cs="Arial"/>
              <w:color w:val="000000" w:themeColor="text1"/>
            </w:rPr>
            <m:t>*-3,8596+Ca</m:t>
          </m:r>
          <m:sSub>
            <m:sSubPr>
              <m:ctrlPr>
                <w:rPr>
                  <w:rFonts w:ascii="Cambria Math" w:eastAsia="Cambria Math" w:hAnsi="Cambria Math" w:cs="Arial"/>
                  <w:color w:val="000000" w:themeColor="text1"/>
                </w:rPr>
              </m:ctrlPr>
            </m:sSubPr>
            <m:e>
              <m:r>
                <w:rPr>
                  <w:rFonts w:ascii="Cambria Math" w:eastAsia="Cambria Math" w:hAnsi="Cambria Math" w:cs="Arial"/>
                  <w:color w:val="000000" w:themeColor="text1"/>
                </w:rPr>
                <m:t>t</m:t>
              </m:r>
            </m:e>
            <m:sub>
              <m:r>
                <w:rPr>
                  <w:rFonts w:ascii="Cambria Math" w:eastAsia="Cambria Math" w:hAnsi="Cambria Math" w:cs="Arial"/>
                  <w:color w:val="000000" w:themeColor="text1"/>
                </w:rPr>
                <m:t>Formago</m:t>
              </m:r>
              <m:d>
                <m:dPr>
                  <m:ctrlPr>
                    <w:rPr>
                      <w:rFonts w:ascii="Cambria Math" w:eastAsia="Cambria Math" w:hAnsi="Cambria Math" w:cs="Arial"/>
                      <w:color w:val="000000" w:themeColor="text1"/>
                    </w:rPr>
                  </m:ctrlPr>
                </m:dPr>
                <m:e>
                  <m:r>
                    <w:rPr>
                      <w:rFonts w:ascii="Cambria Math" w:eastAsia="Cambria Math" w:hAnsi="Cambria Math" w:cs="Arial"/>
                      <w:color w:val="000000" w:themeColor="text1"/>
                    </w:rPr>
                    <m:t>1</m:t>
                  </m:r>
                </m:e>
              </m:d>
            </m:sub>
          </m:sSub>
          <m:r>
            <w:rPr>
              <w:rFonts w:ascii="Cambria Math" w:eastAsia="Cambria Math" w:hAnsi="Cambria Math" w:cs="Arial"/>
              <w:color w:val="000000" w:themeColor="text1"/>
            </w:rPr>
            <m:t>*-1,0419+1,1910</m:t>
          </m:r>
        </m:oMath>
      </m:oMathPara>
    </w:p>
    <w:p w14:paraId="3D7E7483" w14:textId="77777777" w:rsidR="00EC2FE6" w:rsidRPr="00397AE1" w:rsidRDefault="00EC2FE6" w:rsidP="002366A1">
      <w:pPr>
        <w:spacing w:after="0" w:line="240" w:lineRule="auto"/>
        <w:jc w:val="both"/>
        <w:rPr>
          <w:rFonts w:ascii="Arial" w:eastAsia="Arial" w:hAnsi="Arial" w:cs="Arial"/>
          <w:b/>
          <w:color w:val="000000" w:themeColor="text1"/>
        </w:rPr>
      </w:pPr>
    </w:p>
    <w:p w14:paraId="3748A8A5"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PUNTO DE CORTE DE TOLERANCIA AL RIESGO</w:t>
      </w:r>
    </w:p>
    <w:p w14:paraId="797AA0B9" w14:textId="77777777" w:rsidR="00EC2FE6" w:rsidRPr="00397AE1" w:rsidRDefault="00EC2FE6" w:rsidP="002366A1">
      <w:pPr>
        <w:spacing w:after="0" w:line="240" w:lineRule="auto"/>
        <w:jc w:val="both"/>
        <w:rPr>
          <w:rFonts w:ascii="Arial" w:eastAsia="Arial" w:hAnsi="Arial" w:cs="Arial"/>
          <w:b/>
          <w:color w:val="000000" w:themeColor="text1"/>
        </w:rPr>
      </w:pPr>
    </w:p>
    <w:p w14:paraId="6519108B" w14:textId="77777777" w:rsidR="00062367"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De acuerdo con la probabilidad de incumplimiento o default que determina el modelo LOGIT, se establece un punto de corte de tolerancia al riesgo del 30%, toda vez que las variables independientes determinadas (contador de mora, máxima mora en los últimos tres meses y el monto) tienen un comportamiento con menor riesgo en sus vectores de morosidad y del rango monto (monto en la </w:t>
      </w:r>
      <w:proofErr w:type="spellStart"/>
      <w:r w:rsidRPr="00397AE1">
        <w:rPr>
          <w:rFonts w:ascii="Arial" w:eastAsia="Arial" w:hAnsi="Arial" w:cs="Arial"/>
          <w:color w:val="000000" w:themeColor="text1"/>
        </w:rPr>
        <w:t>originación</w:t>
      </w:r>
      <w:proofErr w:type="spellEnd"/>
      <w:r w:rsidRPr="00397AE1">
        <w:rPr>
          <w:rFonts w:ascii="Arial" w:eastAsia="Arial" w:hAnsi="Arial" w:cs="Arial"/>
          <w:color w:val="000000" w:themeColor="text1"/>
        </w:rPr>
        <w:t>).</w:t>
      </w:r>
      <w:r w:rsidR="0041414B" w:rsidRPr="00397AE1">
        <w:rPr>
          <w:rFonts w:ascii="Arial" w:eastAsia="Arial" w:hAnsi="Arial" w:cs="Arial"/>
          <w:color w:val="000000" w:themeColor="text1"/>
        </w:rPr>
        <w:t xml:space="preserve"> </w:t>
      </w:r>
    </w:p>
    <w:p w14:paraId="1ECB33F7" w14:textId="0D9C9411"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Lo anterior, establece que el punto de corte de tolerancia al riesgo se determina para operaciones que registran incumplimiento entre el 15% y el 30% de probabilidad de incumplimiento. </w:t>
      </w:r>
    </w:p>
    <w:p w14:paraId="74955B33" w14:textId="77777777" w:rsidR="00EC2FE6" w:rsidRPr="00397AE1" w:rsidRDefault="00EC2FE6" w:rsidP="002366A1">
      <w:pPr>
        <w:spacing w:after="0" w:line="240" w:lineRule="auto"/>
        <w:jc w:val="both"/>
        <w:rPr>
          <w:rFonts w:ascii="Arial" w:eastAsia="Arial" w:hAnsi="Arial" w:cs="Arial"/>
          <w:b/>
          <w:color w:val="000000" w:themeColor="text1"/>
        </w:rPr>
      </w:pPr>
    </w:p>
    <w:p w14:paraId="34EC9940"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 xml:space="preserve">SALIDA DE LA METODOLOGÍA </w:t>
      </w:r>
    </w:p>
    <w:p w14:paraId="73BFF8F9" w14:textId="77777777" w:rsidR="00EC2FE6" w:rsidRPr="00397AE1" w:rsidRDefault="00EC2FE6" w:rsidP="002366A1">
      <w:pPr>
        <w:spacing w:after="0" w:line="240" w:lineRule="auto"/>
        <w:jc w:val="both"/>
        <w:rPr>
          <w:rFonts w:ascii="Arial" w:eastAsia="Arial" w:hAnsi="Arial" w:cs="Arial"/>
          <w:b/>
          <w:color w:val="000000" w:themeColor="text1"/>
        </w:rPr>
      </w:pPr>
    </w:p>
    <w:p w14:paraId="26BF68A9"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SCORE</w:t>
      </w:r>
    </w:p>
    <w:p w14:paraId="181EED25" w14:textId="77777777" w:rsidR="00EC2FE6" w:rsidRPr="00397AE1" w:rsidRDefault="00EC2FE6" w:rsidP="002366A1">
      <w:pPr>
        <w:spacing w:after="0" w:line="240" w:lineRule="auto"/>
        <w:jc w:val="both"/>
        <w:rPr>
          <w:rFonts w:ascii="Arial" w:eastAsia="Arial" w:hAnsi="Arial" w:cs="Arial"/>
          <w:b/>
          <w:color w:val="000000" w:themeColor="text1"/>
        </w:rPr>
      </w:pPr>
    </w:p>
    <w:p w14:paraId="757C5E6F" w14:textId="77777777" w:rsidR="00EC2FE6"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score (puntaje) se calcula sumando la calificación (peso porcentual) para cada uno de los criterios de la metodología, a fin de determinar cinco (05) niveles de riesgo de acuerdo con los rangos y la calificación por riesgo, tal como se muestra en el siguiente cuadro:</w:t>
      </w:r>
    </w:p>
    <w:p w14:paraId="2BBFD1A4" w14:textId="77777777" w:rsidR="00397AE1" w:rsidRPr="00397AE1" w:rsidRDefault="00397AE1" w:rsidP="002366A1">
      <w:pPr>
        <w:spacing w:after="0" w:line="240" w:lineRule="auto"/>
        <w:jc w:val="both"/>
        <w:rPr>
          <w:rFonts w:ascii="Arial" w:eastAsia="Arial" w:hAnsi="Arial" w:cs="Arial"/>
          <w:color w:val="000000" w:themeColor="text1"/>
        </w:rPr>
      </w:pPr>
    </w:p>
    <w:p w14:paraId="3F3FB8CB" w14:textId="3A3B5F90" w:rsidR="00EC2FE6" w:rsidRPr="00397AE1" w:rsidRDefault="00014FBD" w:rsidP="002366A1">
      <w:pPr>
        <w:spacing w:after="0" w:line="240" w:lineRule="auto"/>
        <w:ind w:left="142"/>
        <w:jc w:val="both"/>
        <w:rPr>
          <w:rFonts w:ascii="Arial" w:eastAsia="Arial" w:hAnsi="Arial" w:cs="Arial"/>
          <w:color w:val="000000" w:themeColor="text1"/>
        </w:rPr>
      </w:pPr>
      <w:r w:rsidRPr="00397AE1">
        <w:rPr>
          <w:rFonts w:ascii="Arial" w:eastAsia="Arial" w:hAnsi="Arial" w:cs="Arial"/>
          <w:noProof/>
          <w:lang w:val="en-US" w:eastAsia="en-US"/>
        </w:rPr>
        <w:drawing>
          <wp:inline distT="0" distB="0" distL="0" distR="0" wp14:anchorId="303C9E4B" wp14:editId="7A9D80D6">
            <wp:extent cx="4467783" cy="96202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4426" cy="965609"/>
                    </a:xfrm>
                    <a:prstGeom prst="rect">
                      <a:avLst/>
                    </a:prstGeom>
                    <a:noFill/>
                    <a:ln>
                      <a:noFill/>
                    </a:ln>
                  </pic:spPr>
                </pic:pic>
              </a:graphicData>
            </a:graphic>
          </wp:inline>
        </w:drawing>
      </w:r>
    </w:p>
    <w:p w14:paraId="58760A9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highlight w:val="yellow"/>
        </w:rPr>
      </w:pPr>
    </w:p>
    <w:p w14:paraId="4380DA62"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Los anteriores rangos se establecieron focalizando riesgo en la cola larga de la distribución de puntajes o score, es decir, donde se concentran los menores puntajes y es donde el portafolio de crédito tiene más riesgo de comportamiento de los criterios establecidos en la metodología y, por lo tanto, requieren de un nivel de deterioro (provisión) mayor.</w:t>
      </w:r>
    </w:p>
    <w:p w14:paraId="4146BCCA"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51C56D65"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El detalle de los componentes del Score se precisa a continuación:</w:t>
      </w:r>
    </w:p>
    <w:p w14:paraId="1E0297A1"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647FD074" w14:textId="77777777" w:rsidR="00EC2FE6" w:rsidRPr="00397AE1" w:rsidRDefault="00EC2FE6" w:rsidP="002366A1">
      <w:pPr>
        <w:numPr>
          <w:ilvl w:val="0"/>
          <w:numId w:val="11"/>
        </w:num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DISTRIBUCIÓN</w:t>
      </w:r>
    </w:p>
    <w:p w14:paraId="166CF199" w14:textId="7899931C"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lang w:val="en-US" w:eastAsia="en-US"/>
        </w:rPr>
        <w:drawing>
          <wp:anchor distT="0" distB="0" distL="114300" distR="114300" simplePos="0" relativeHeight="251741696" behindDoc="0" locked="0" layoutInCell="1" allowOverlap="1" wp14:anchorId="7BCF2B45" wp14:editId="5A4D031F">
            <wp:simplePos x="0" y="0"/>
            <wp:positionH relativeFrom="margin">
              <wp:posOffset>180975</wp:posOffset>
            </wp:positionH>
            <wp:positionV relativeFrom="paragraph">
              <wp:posOffset>48896</wp:posOffset>
            </wp:positionV>
            <wp:extent cx="4484370" cy="1162050"/>
            <wp:effectExtent l="0" t="0" r="0" b="0"/>
            <wp:wrapNone/>
            <wp:docPr id="9" name="Imagen 8">
              <a:extLst xmlns:a="http://schemas.openxmlformats.org/drawingml/2006/main">
                <a:ext uri="{FF2B5EF4-FFF2-40B4-BE49-F238E27FC236}">
                  <a16:creationId xmlns:a16="http://schemas.microsoft.com/office/drawing/2014/main" id="{5338A038-E598-6E3A-262D-D62294552D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5338A038-E598-6E3A-262D-D62294552D21}"/>
                        </a:ext>
                      </a:extLst>
                    </pic:cNvPr>
                    <pic:cNvPicPr>
                      <a:picLocks noChangeAspect="1"/>
                    </pic:cNvPicPr>
                  </pic:nvPicPr>
                  <pic:blipFill>
                    <a:blip r:embed="rId22"/>
                    <a:stretch>
                      <a:fillRect/>
                    </a:stretch>
                  </pic:blipFill>
                  <pic:spPr>
                    <a:xfrm>
                      <a:off x="0" y="0"/>
                      <a:ext cx="4491135" cy="1163803"/>
                    </a:xfrm>
                    <a:prstGeom prst="rect">
                      <a:avLst/>
                    </a:prstGeom>
                  </pic:spPr>
                </pic:pic>
              </a:graphicData>
            </a:graphic>
            <wp14:sizeRelH relativeFrom="margin">
              <wp14:pctWidth>0</wp14:pctWidth>
            </wp14:sizeRelH>
            <wp14:sizeRelV relativeFrom="margin">
              <wp14:pctHeight>0</wp14:pctHeight>
            </wp14:sizeRelV>
          </wp:anchor>
        </w:drawing>
      </w:r>
    </w:p>
    <w:p w14:paraId="6C7D2CEE" w14:textId="0920B2F9"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lang w:val="en-US" w:eastAsia="en-US"/>
        </w:rPr>
        <mc:AlternateContent>
          <mc:Choice Requires="wps">
            <w:drawing>
              <wp:anchor distT="0" distB="0" distL="114300" distR="114300" simplePos="0" relativeHeight="251744768" behindDoc="0" locked="0" layoutInCell="1" allowOverlap="1" wp14:anchorId="2CF9A5E2" wp14:editId="45F91EC1">
                <wp:simplePos x="0" y="0"/>
                <wp:positionH relativeFrom="column">
                  <wp:posOffset>1494844</wp:posOffset>
                </wp:positionH>
                <wp:positionV relativeFrom="paragraph">
                  <wp:posOffset>4832</wp:posOffset>
                </wp:positionV>
                <wp:extent cx="15903" cy="1256306"/>
                <wp:effectExtent l="0" t="0" r="22225" b="20320"/>
                <wp:wrapNone/>
                <wp:docPr id="12" name="Conector recto 11">
                  <a:extLst xmlns:a="http://schemas.openxmlformats.org/drawingml/2006/main">
                    <a:ext uri="{FF2B5EF4-FFF2-40B4-BE49-F238E27FC236}">
                      <a16:creationId xmlns:a16="http://schemas.microsoft.com/office/drawing/2014/main" id="{95BB7A2C-F0B1-40E9-92B7-EEBE2106D6BC}"/>
                    </a:ext>
                  </a:extLst>
                </wp:docPr>
                <wp:cNvGraphicFramePr/>
                <a:graphic xmlns:a="http://schemas.openxmlformats.org/drawingml/2006/main">
                  <a:graphicData uri="http://schemas.microsoft.com/office/word/2010/wordprocessingShape">
                    <wps:wsp>
                      <wps:cNvCnPr/>
                      <wps:spPr>
                        <a:xfrm flipH="1" flipV="1">
                          <a:off x="0" y="0"/>
                          <a:ext cx="15903" cy="1256306"/>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FF230FF" id="Conector recto 11" o:spid="_x0000_s1026" style="position:absolute;flip:x 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pt,.4pt" to="118.95pt,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" strokecolor="red" strokeweight="1.5pt"/>
            </w:pict>
          </mc:Fallback>
        </mc:AlternateContent>
      </w:r>
    </w:p>
    <w:p w14:paraId="1931A910" w14:textId="7EF0AEF0"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12F955E" w14:textId="2597CD35"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398206B9" w14:textId="62A25841"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4C48BD4D" w14:textId="60F7279D"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D930180" w14:textId="66BD8D6E"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BAD4CC4" w14:textId="04B7A3A1" w:rsidR="00EC2FE6" w:rsidRPr="00397AE1" w:rsidRDefault="00014FBD"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hAnsi="Arial" w:cs="Arial"/>
          <w:noProof/>
          <w:color w:val="000000" w:themeColor="text1"/>
          <w:lang w:val="en-US" w:eastAsia="en-US"/>
        </w:rPr>
        <mc:AlternateContent>
          <mc:Choice Requires="wps">
            <w:drawing>
              <wp:anchor distT="0" distB="0" distL="114300" distR="114300" simplePos="0" relativeHeight="251742720" behindDoc="0" locked="0" layoutInCell="1" hidden="0" allowOverlap="1" wp14:anchorId="2FC06F8D" wp14:editId="6A8AF7BE">
                <wp:simplePos x="0" y="0"/>
                <wp:positionH relativeFrom="margin">
                  <wp:posOffset>596265</wp:posOffset>
                </wp:positionH>
                <wp:positionV relativeFrom="paragraph">
                  <wp:posOffset>130175</wp:posOffset>
                </wp:positionV>
                <wp:extent cx="937895" cy="134620"/>
                <wp:effectExtent l="0" t="0" r="14605" b="17780"/>
                <wp:wrapSquare wrapText="bothSides" distT="0" distB="0" distL="114300" distR="114300"/>
                <wp:docPr id="30" name="Elipse 30"/>
                <wp:cNvGraphicFramePr/>
                <a:graphic xmlns:a="http://schemas.openxmlformats.org/drawingml/2006/main">
                  <a:graphicData uri="http://schemas.microsoft.com/office/word/2010/wordprocessingShape">
                    <wps:wsp>
                      <wps:cNvSpPr/>
                      <wps:spPr>
                        <a:xfrm>
                          <a:off x="0" y="0"/>
                          <a:ext cx="937895" cy="134620"/>
                        </a:xfrm>
                        <a:prstGeom prst="ellipse">
                          <a:avLst/>
                        </a:prstGeom>
                        <a:noFill/>
                        <a:ln w="12700" cap="flat" cmpd="sng">
                          <a:solidFill>
                            <a:srgbClr val="FF0000"/>
                          </a:solidFill>
                          <a:prstDash val="solid"/>
                          <a:miter lim="800000"/>
                          <a:headEnd type="none" w="sm" len="sm"/>
                          <a:tailEnd type="none" w="sm" len="sm"/>
                        </a:ln>
                      </wps:spPr>
                      <wps:txbx>
                        <w:txbxContent>
                          <w:p w14:paraId="14DD6A0F" w14:textId="77777777" w:rsidR="00A34427" w:rsidRDefault="00A34427" w:rsidP="00EC2FE6">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oval w14:anchorId="2FC06F8D" id="Elipse 30" o:spid="_x0000_s1026" style="position:absolute;left:0;text-align:left;margin-left:46.95pt;margin-top:10.25pt;width:73.85pt;height:10.6pt;z-index:25174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" filled="f" strokecolor="red" strokeweight="1pt">
                <v:stroke startarrowwidth="narrow" startarrowlength="short" endarrowwidth="narrow" endarrowlength="short" joinstyle="miter"/>
                <v:textbox inset="2.53958mm,2.53958mm,2.53958mm,2.53958mm">
                  <w:txbxContent>
                    <w:p w14:paraId="14DD6A0F" w14:textId="77777777" w:rsidR="00A34427" w:rsidRDefault="00A34427" w:rsidP="00EC2FE6">
                      <w:pPr>
                        <w:spacing w:after="0" w:line="240" w:lineRule="auto"/>
                        <w:textDirection w:val="btLr"/>
                      </w:pPr>
                    </w:p>
                  </w:txbxContent>
                </v:textbox>
                <w10:wrap type="square" anchorx="margin"/>
              </v:oval>
            </w:pict>
          </mc:Fallback>
        </mc:AlternateContent>
      </w:r>
      <w:r w:rsidR="00EC2FE6" w:rsidRPr="00397AE1">
        <w:rPr>
          <w:rFonts w:ascii="Arial" w:eastAsia="Arial" w:hAnsi="Arial" w:cs="Arial"/>
          <w:color w:val="000000" w:themeColor="text1"/>
        </w:rPr>
        <w:t xml:space="preserve"> </w:t>
      </w:r>
    </w:p>
    <w:p w14:paraId="3266B6B3" w14:textId="1126CBD6"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297BAD0C"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375ED38" w14:textId="77777777" w:rsidR="006F4A87"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 xml:space="preserve">En el gráfico de distribución se puede observar la cola larga de la distribución de puntajes, los cuales señalan las operaciones con menores puntajes calculados por el modelo. </w:t>
      </w:r>
    </w:p>
    <w:p w14:paraId="504DDD40" w14:textId="77777777" w:rsidR="006F4A87" w:rsidRPr="00397AE1" w:rsidRDefault="006F4A87"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1146625" w14:textId="77777777" w:rsidR="00D7339C" w:rsidRPr="00397AE1" w:rsidRDefault="00D7339C"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69D83FF" w14:textId="4F81A821" w:rsidR="00D7339C" w:rsidRPr="00397AE1" w:rsidRDefault="00D7339C"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noProof/>
          <w:lang w:val="en-US" w:eastAsia="en-US"/>
        </w:rPr>
        <w:drawing>
          <wp:inline distT="0" distB="0" distL="0" distR="0" wp14:anchorId="3A0B4487" wp14:editId="5A923947">
            <wp:extent cx="4810539" cy="18288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9994" cy="1836196"/>
                    </a:xfrm>
                    <a:prstGeom prst="rect">
                      <a:avLst/>
                    </a:prstGeom>
                    <a:noFill/>
                    <a:ln>
                      <a:noFill/>
                    </a:ln>
                  </pic:spPr>
                </pic:pic>
              </a:graphicData>
            </a:graphic>
          </wp:inline>
        </w:drawing>
      </w:r>
    </w:p>
    <w:p w14:paraId="766DA4FB" w14:textId="77777777" w:rsidR="00D7339C" w:rsidRPr="00397AE1" w:rsidRDefault="00D7339C"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0CF61AB3" w14:textId="33460819"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Los puntos de corte establecidos para recalificar la cartera se establecieron en dos aspectos: 1. Mantener el riesgo de las operaciones con mayores calificaciones por morosidad, y, 2. Guardar relación directa con la recalificación por riesgo que determina el modelo.</w:t>
      </w:r>
    </w:p>
    <w:p w14:paraId="586AF13C"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19B56B15" w14:textId="77777777" w:rsidR="00EC2FE6" w:rsidRPr="00397AE1" w:rsidRDefault="00EC2FE6" w:rsidP="002366A1">
      <w:pP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POLÍTICAS</w:t>
      </w:r>
    </w:p>
    <w:p w14:paraId="5FD9C7C3" w14:textId="77777777" w:rsidR="00EC2FE6" w:rsidRPr="00397AE1" w:rsidRDefault="00EC2FE6" w:rsidP="002366A1">
      <w:pPr>
        <w:spacing w:after="0" w:line="240" w:lineRule="auto"/>
        <w:jc w:val="both"/>
        <w:rPr>
          <w:rFonts w:ascii="Arial" w:eastAsia="Arial" w:hAnsi="Arial" w:cs="Arial"/>
          <w:color w:val="000000" w:themeColor="text1"/>
        </w:rPr>
      </w:pPr>
    </w:p>
    <w:p w14:paraId="40D17A74" w14:textId="6A92F565" w:rsidR="00EC2FE6" w:rsidRPr="00397AE1" w:rsidRDefault="00EC2FE6" w:rsidP="002366A1">
      <w:pPr>
        <w:spacing w:after="0" w:line="240" w:lineRule="auto"/>
        <w:jc w:val="both"/>
        <w:rPr>
          <w:rFonts w:ascii="Arial" w:eastAsia="Arial" w:hAnsi="Arial" w:cs="Arial"/>
          <w:color w:val="000000" w:themeColor="text1"/>
        </w:rPr>
      </w:pPr>
      <w:r w:rsidRPr="00397AE1">
        <w:rPr>
          <w:rFonts w:ascii="Arial" w:eastAsia="Arial" w:hAnsi="Arial" w:cs="Arial"/>
          <w:color w:val="000000" w:themeColor="text1"/>
        </w:rPr>
        <w:t>A continuación, se establecen las siguientes políticas de acuerdo con lo registrado en la matriz de riesgo:</w:t>
      </w:r>
    </w:p>
    <w:p w14:paraId="3F537C39" w14:textId="22DD0C4B" w:rsidR="00EC2FE6" w:rsidRPr="00397AE1" w:rsidRDefault="0010139F" w:rsidP="002366A1">
      <w:pPr>
        <w:pBdr>
          <w:top w:val="nil"/>
          <w:left w:val="nil"/>
          <w:bottom w:val="nil"/>
          <w:right w:val="nil"/>
          <w:between w:val="nil"/>
        </w:pBdr>
        <w:spacing w:after="0" w:line="240" w:lineRule="auto"/>
        <w:ind w:left="720"/>
        <w:jc w:val="both"/>
        <w:rPr>
          <w:rFonts w:ascii="Arial" w:eastAsia="Arial" w:hAnsi="Arial" w:cs="Arial"/>
          <w:color w:val="000000" w:themeColor="text1"/>
          <w:highlight w:val="yellow"/>
        </w:rPr>
      </w:pPr>
      <w:r w:rsidRPr="00397AE1">
        <w:rPr>
          <w:rFonts w:ascii="Arial" w:hAnsi="Arial" w:cs="Arial"/>
          <w:noProof/>
          <w:color w:val="000000" w:themeColor="text1"/>
          <w:lang w:val="en-US" w:eastAsia="en-US"/>
        </w:rPr>
        <w:drawing>
          <wp:anchor distT="0" distB="0" distL="114300" distR="114300" simplePos="0" relativeHeight="251739648" behindDoc="0" locked="0" layoutInCell="1" hidden="0" allowOverlap="1" wp14:anchorId="637424D1" wp14:editId="32F5922A">
            <wp:simplePos x="0" y="0"/>
            <wp:positionH relativeFrom="column">
              <wp:posOffset>161290</wp:posOffset>
            </wp:positionH>
            <wp:positionV relativeFrom="paragraph">
              <wp:posOffset>272415</wp:posOffset>
            </wp:positionV>
            <wp:extent cx="5895975" cy="1809750"/>
            <wp:effectExtent l="0" t="0" r="9525" b="0"/>
            <wp:wrapSquare wrapText="bothSides" distT="0" distB="0" distL="114300" distR="11430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895975" cy="1809750"/>
                    </a:xfrm>
                    <a:prstGeom prst="rect">
                      <a:avLst/>
                    </a:prstGeom>
                    <a:ln/>
                  </pic:spPr>
                </pic:pic>
              </a:graphicData>
            </a:graphic>
            <wp14:sizeRelH relativeFrom="margin">
              <wp14:pctWidth>0</wp14:pctWidth>
            </wp14:sizeRelH>
            <wp14:sizeRelV relativeFrom="margin">
              <wp14:pctHeight>0</wp14:pctHeight>
            </wp14:sizeRelV>
          </wp:anchor>
        </w:drawing>
      </w:r>
    </w:p>
    <w:p w14:paraId="00D16683" w14:textId="63718D3E"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78077F63" w14:textId="2693E233" w:rsidR="00EC2FE6" w:rsidRPr="00397AE1" w:rsidRDefault="00EC2FE6" w:rsidP="002366A1">
      <w:pPr>
        <w:pBdr>
          <w:top w:val="nil"/>
          <w:left w:val="nil"/>
          <w:bottom w:val="nil"/>
          <w:right w:val="nil"/>
          <w:between w:val="nil"/>
        </w:pBdr>
        <w:spacing w:after="0" w:line="240" w:lineRule="auto"/>
        <w:ind w:left="720"/>
        <w:jc w:val="both"/>
        <w:rPr>
          <w:rFonts w:ascii="Arial" w:eastAsia="Arial" w:hAnsi="Arial" w:cs="Arial"/>
          <w:color w:val="000000" w:themeColor="text1"/>
        </w:rPr>
      </w:pPr>
    </w:p>
    <w:p w14:paraId="1ABCB946" w14:textId="1D368637"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Mantener la calificación por riesgo de las operaciones que el modelo determine (posiciones en color amarillo).</w:t>
      </w:r>
    </w:p>
    <w:p w14:paraId="551C7484" w14:textId="5B56D674"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En el caso de las operaciones que el modelo determine menor riesgo (posiciones en color verde), se mantendrá la calificación en la diagonal hasta la próxima evaluación de cartera de crédito; exceptuando de esta reclasificación las operaciones que presenten calificación interna B (Calificación de la entidad), y que de acuerdo al resultado del modelo se clasifican en A</w:t>
      </w:r>
      <w:r w:rsidR="005D5FA0" w:rsidRPr="005D5FA0">
        <w:rPr>
          <w:rFonts w:ascii="Arial" w:eastAsia="Arial" w:hAnsi="Arial" w:cs="Arial"/>
          <w:color w:val="000000" w:themeColor="text1"/>
        </w:rPr>
        <w:t xml:space="preserve"> la cual estaría dada por la variación de los factores de morosidad de calificación dado el comportamiento</w:t>
      </w:r>
      <w:r w:rsidRPr="005D5FA0">
        <w:rPr>
          <w:rFonts w:ascii="Arial" w:eastAsia="Arial" w:hAnsi="Arial" w:cs="Arial"/>
          <w:color w:val="000000" w:themeColor="text1"/>
        </w:rPr>
        <w:t>.</w:t>
      </w:r>
    </w:p>
    <w:p w14:paraId="301780B6" w14:textId="77777777"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t>Se recalificarán las operaciones a mayor riesgo que el modelo determine hasta la próxima evaluación (posiciones en color rojo).</w:t>
      </w:r>
    </w:p>
    <w:p w14:paraId="0707E610" w14:textId="77777777" w:rsidR="00EC2FE6" w:rsidRPr="005D5FA0" w:rsidRDefault="00EC2FE6" w:rsidP="002366A1">
      <w:pPr>
        <w:numPr>
          <w:ilvl w:val="0"/>
          <w:numId w:val="10"/>
        </w:numPr>
        <w:pBdr>
          <w:top w:val="nil"/>
          <w:left w:val="nil"/>
          <w:bottom w:val="nil"/>
          <w:right w:val="nil"/>
          <w:between w:val="nil"/>
        </w:pBdr>
        <w:spacing w:after="0" w:line="240" w:lineRule="auto"/>
        <w:jc w:val="both"/>
        <w:rPr>
          <w:rFonts w:ascii="Arial" w:eastAsia="Arial" w:hAnsi="Arial" w:cs="Arial"/>
          <w:color w:val="000000" w:themeColor="text1"/>
        </w:rPr>
      </w:pPr>
      <w:r w:rsidRPr="005D5FA0">
        <w:rPr>
          <w:rFonts w:ascii="Arial" w:eastAsia="Arial" w:hAnsi="Arial" w:cs="Arial"/>
          <w:color w:val="000000" w:themeColor="text1"/>
        </w:rPr>
        <w:lastRenderedPageBreak/>
        <w:t>Cuando una operación recalificada por el modelo aumente la calificación por morosidad, se calculará su deterioro (provisión) correspondiente. En el caso que mejore la morosidad, se mantendrá la calificación por riesgo hasta la próxima evaluación.</w:t>
      </w:r>
    </w:p>
    <w:p w14:paraId="49A7862B" w14:textId="77777777" w:rsidR="00C96A73" w:rsidRPr="00397AE1" w:rsidRDefault="00C96A73" w:rsidP="00C96A73">
      <w:pPr>
        <w:pBdr>
          <w:top w:val="nil"/>
          <w:left w:val="nil"/>
          <w:bottom w:val="nil"/>
          <w:right w:val="nil"/>
          <w:between w:val="nil"/>
        </w:pBdr>
        <w:spacing w:after="0" w:line="240" w:lineRule="auto"/>
        <w:jc w:val="both"/>
        <w:rPr>
          <w:rFonts w:ascii="Arial" w:eastAsia="Arial" w:hAnsi="Arial" w:cs="Arial"/>
          <w:color w:val="000000" w:themeColor="text1"/>
        </w:rPr>
      </w:pPr>
    </w:p>
    <w:p w14:paraId="20BBDA06" w14:textId="7E1F6C53" w:rsidR="00EC2FE6" w:rsidRPr="00397AE1" w:rsidRDefault="00EC2FE6" w:rsidP="002366A1">
      <w:pPr>
        <w:numPr>
          <w:ilvl w:val="0"/>
          <w:numId w:val="10"/>
        </w:numP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 xml:space="preserve">Según el numeral 5.2.2.2.3 Permanencia de la recalificación del Capítulo II Sistema De Administración Del Riesgo De Crédito -SARC del Título IV Sistema De Administración De Riesgos de la Circular Básica Contable y Financiera expedida por la </w:t>
      </w:r>
      <w:proofErr w:type="spellStart"/>
      <w:r w:rsidRPr="00397AE1">
        <w:rPr>
          <w:rFonts w:ascii="Arial" w:eastAsia="Arial" w:hAnsi="Arial" w:cs="Arial"/>
          <w:color w:val="000000" w:themeColor="text1"/>
        </w:rPr>
        <w:t>Supersolidaria</w:t>
      </w:r>
      <w:proofErr w:type="spellEnd"/>
      <w:r w:rsidRPr="00397AE1">
        <w:rPr>
          <w:rFonts w:ascii="Arial" w:eastAsia="Arial" w:hAnsi="Arial" w:cs="Arial"/>
          <w:color w:val="000000" w:themeColor="text1"/>
        </w:rPr>
        <w:t xml:space="preserve"> según circular externa 22 de 2020 “</w:t>
      </w:r>
      <w:r w:rsidRPr="00397AE1">
        <w:rPr>
          <w:rFonts w:ascii="Arial" w:eastAsia="Arial" w:hAnsi="Arial" w:cs="Arial"/>
          <w:i/>
          <w:color w:val="000000" w:themeColor="text1"/>
        </w:rPr>
        <w:t>...</w:t>
      </w:r>
      <w:r w:rsidR="006F4A87" w:rsidRPr="00397AE1">
        <w:rPr>
          <w:rFonts w:ascii="Arial" w:eastAsia="Arial" w:hAnsi="Arial" w:cs="Arial"/>
          <w:i/>
          <w:color w:val="000000" w:themeColor="text1"/>
        </w:rPr>
        <w:t>los resultados de la evaluación de cartera se podrán</w:t>
      </w:r>
      <w:r w:rsidRPr="00397AE1">
        <w:rPr>
          <w:rFonts w:ascii="Arial" w:eastAsia="Arial" w:hAnsi="Arial" w:cs="Arial"/>
          <w:i/>
          <w:color w:val="000000" w:themeColor="text1"/>
        </w:rPr>
        <w:t xml:space="preserve"> modificar si existe evidencia de un cambio en el nivel de riesgo que amerite su recalificación</w:t>
      </w:r>
      <w:r w:rsidRPr="00397AE1">
        <w:rPr>
          <w:rFonts w:ascii="Arial" w:eastAsia="Arial" w:hAnsi="Arial" w:cs="Arial"/>
          <w:color w:val="000000" w:themeColor="text1"/>
        </w:rPr>
        <w:t xml:space="preserve">”, en la Cooperativa se aplicará lo siguiente: </w:t>
      </w:r>
    </w:p>
    <w:p w14:paraId="61A7D971" w14:textId="77777777" w:rsidR="00EC2FE6" w:rsidRPr="00397AE1" w:rsidRDefault="00EC2FE6" w:rsidP="002366A1">
      <w:pPr>
        <w:spacing w:after="0" w:line="240" w:lineRule="auto"/>
        <w:ind w:left="284" w:hanging="284"/>
        <w:jc w:val="both"/>
        <w:rPr>
          <w:rFonts w:ascii="Arial" w:eastAsia="Arial" w:hAnsi="Arial" w:cs="Arial"/>
          <w:color w:val="000000" w:themeColor="text1"/>
        </w:rPr>
      </w:pPr>
    </w:p>
    <w:p w14:paraId="7F4DA5E7" w14:textId="6DC2511D" w:rsidR="00EC2FE6" w:rsidRPr="00FC6E8E" w:rsidRDefault="00EC2FE6" w:rsidP="006F4A87">
      <w:pPr>
        <w:numPr>
          <w:ilvl w:val="0"/>
          <w:numId w:val="10"/>
        </w:numPr>
        <w:spacing w:after="0" w:line="240" w:lineRule="auto"/>
        <w:ind w:left="284" w:hanging="284"/>
        <w:jc w:val="both"/>
        <w:rPr>
          <w:rFonts w:ascii="Arial" w:eastAsia="Arial" w:hAnsi="Arial" w:cs="Arial"/>
        </w:rPr>
      </w:pPr>
      <w:r w:rsidRPr="00FC6E8E">
        <w:rPr>
          <w:rFonts w:ascii="Arial" w:eastAsia="Arial" w:hAnsi="Arial" w:cs="Arial"/>
        </w:rPr>
        <w:t xml:space="preserve">Se </w:t>
      </w:r>
      <w:r w:rsidR="00A920D3" w:rsidRPr="00FC6E8E">
        <w:rPr>
          <w:rFonts w:ascii="Arial" w:eastAsia="Arial" w:hAnsi="Arial" w:cs="Arial"/>
        </w:rPr>
        <w:t>desmarcará</w:t>
      </w:r>
      <w:r w:rsidRPr="00FC6E8E">
        <w:rPr>
          <w:rFonts w:ascii="Arial" w:eastAsia="Arial" w:hAnsi="Arial" w:cs="Arial"/>
        </w:rPr>
        <w:t xml:space="preserve"> la recalificación de las operaciones que se encontraban en (A) con la entidad y que el modelo </w:t>
      </w:r>
      <w:r w:rsidR="00434786" w:rsidRPr="00FC6E8E">
        <w:rPr>
          <w:rFonts w:ascii="Arial" w:eastAsia="Arial" w:hAnsi="Arial" w:cs="Arial"/>
        </w:rPr>
        <w:t xml:space="preserve">en el momento de la evaluación, </w:t>
      </w:r>
      <w:r w:rsidRPr="00FC6E8E">
        <w:rPr>
          <w:rFonts w:ascii="Arial" w:eastAsia="Arial" w:hAnsi="Arial" w:cs="Arial"/>
        </w:rPr>
        <w:t xml:space="preserve">determinó que se debían recalificar en una categoría de mayor riesgo B; lo anterior si en el </w:t>
      </w:r>
      <w:r w:rsidR="0044256B" w:rsidRPr="00FC6E8E">
        <w:rPr>
          <w:rFonts w:ascii="Arial" w:eastAsia="Arial" w:hAnsi="Arial" w:cs="Arial"/>
        </w:rPr>
        <w:t>trimestral</w:t>
      </w:r>
      <w:r w:rsidRPr="00FC6E8E">
        <w:rPr>
          <w:rFonts w:ascii="Arial" w:eastAsia="Arial" w:hAnsi="Arial" w:cs="Arial"/>
        </w:rPr>
        <w:t xml:space="preserve"> siguiente a la fecha de la evaluación de la cartera, se evidencian cambios favorables en los siguientes criterios: </w:t>
      </w:r>
    </w:p>
    <w:p w14:paraId="60E297A9" w14:textId="77777777" w:rsidR="00EC2FE6" w:rsidRPr="00397AE1" w:rsidRDefault="00EC2FE6" w:rsidP="002366A1">
      <w:pPr>
        <w:spacing w:after="0" w:line="240" w:lineRule="auto"/>
        <w:ind w:left="284" w:hanging="284"/>
        <w:jc w:val="both"/>
        <w:rPr>
          <w:rFonts w:ascii="Arial" w:eastAsia="Arial" w:hAnsi="Arial" w:cs="Arial"/>
          <w:color w:val="000000" w:themeColor="text1"/>
        </w:rPr>
      </w:pPr>
    </w:p>
    <w:p w14:paraId="6FE11B43"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Calificación Interna (Mantener calificación A).</w:t>
      </w:r>
    </w:p>
    <w:p w14:paraId="29DFD69F"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Actualización de datos.</w:t>
      </w:r>
    </w:p>
    <w:p w14:paraId="0B396037"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Capacidad de pago.</w:t>
      </w:r>
    </w:p>
    <w:p w14:paraId="332CD847" w14:textId="77777777" w:rsidR="00EC2FE6" w:rsidRPr="00397AE1" w:rsidRDefault="00EC2FE6" w:rsidP="006F4A87">
      <w:pPr>
        <w:numPr>
          <w:ilvl w:val="3"/>
          <w:numId w:val="19"/>
        </w:numPr>
        <w:spacing w:after="0" w:line="240" w:lineRule="auto"/>
        <w:ind w:left="851"/>
        <w:jc w:val="both"/>
        <w:rPr>
          <w:rFonts w:ascii="Arial" w:eastAsia="Arial" w:hAnsi="Arial" w:cs="Arial"/>
          <w:color w:val="000000" w:themeColor="text1"/>
        </w:rPr>
      </w:pPr>
      <w:r w:rsidRPr="00397AE1">
        <w:rPr>
          <w:rFonts w:ascii="Arial" w:eastAsia="Arial" w:hAnsi="Arial" w:cs="Arial"/>
          <w:color w:val="000000" w:themeColor="text1"/>
        </w:rPr>
        <w:t>Solvencia.</w:t>
      </w:r>
    </w:p>
    <w:p w14:paraId="5A71DB68"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5CFB06C9" w14:textId="2A972F76" w:rsidR="00EC2FE6" w:rsidRPr="00397AE1" w:rsidRDefault="00EC2FE6" w:rsidP="002366A1">
      <w:pPr>
        <w:pBdr>
          <w:top w:val="nil"/>
          <w:left w:val="nil"/>
          <w:bottom w:val="nil"/>
          <w:right w:val="nil"/>
          <w:between w:val="nil"/>
        </w:pBdr>
        <w:spacing w:after="0" w:line="240" w:lineRule="auto"/>
        <w:jc w:val="both"/>
        <w:rPr>
          <w:rFonts w:ascii="Arial" w:eastAsia="Arial" w:hAnsi="Arial" w:cs="Arial"/>
          <w:b/>
          <w:color w:val="000000" w:themeColor="text1"/>
        </w:rPr>
      </w:pPr>
      <w:r w:rsidRPr="00397AE1">
        <w:rPr>
          <w:rFonts w:ascii="Arial" w:eastAsia="Arial" w:hAnsi="Arial" w:cs="Arial"/>
          <w:b/>
          <w:color w:val="000000" w:themeColor="text1"/>
        </w:rPr>
        <w:t>CONCLUSIONES</w:t>
      </w:r>
      <w:r w:rsidR="00F94000" w:rsidRPr="00397AE1">
        <w:rPr>
          <w:rFonts w:ascii="Arial" w:eastAsia="Arial" w:hAnsi="Arial" w:cs="Arial"/>
          <w:b/>
          <w:color w:val="000000" w:themeColor="text1"/>
        </w:rPr>
        <w:t>.</w:t>
      </w:r>
    </w:p>
    <w:p w14:paraId="25403D57" w14:textId="77777777" w:rsidR="00EC2FE6" w:rsidRPr="00397AE1" w:rsidRDefault="00EC2FE6" w:rsidP="002366A1">
      <w:pPr>
        <w:pBdr>
          <w:top w:val="nil"/>
          <w:left w:val="nil"/>
          <w:bottom w:val="nil"/>
          <w:right w:val="nil"/>
          <w:between w:val="nil"/>
        </w:pBdr>
        <w:spacing w:after="0" w:line="240" w:lineRule="auto"/>
        <w:jc w:val="both"/>
        <w:rPr>
          <w:rFonts w:ascii="Arial" w:eastAsia="Arial" w:hAnsi="Arial" w:cs="Arial"/>
          <w:color w:val="000000" w:themeColor="text1"/>
        </w:rPr>
      </w:pPr>
    </w:p>
    <w:p w14:paraId="2C7DF0CC" w14:textId="77777777" w:rsidR="00EC2FE6" w:rsidRPr="00397AE1" w:rsidRDefault="00EC2FE6" w:rsidP="002366A1">
      <w:pPr>
        <w:pStyle w:val="Prrafodelista"/>
        <w:numPr>
          <w:ilvl w:val="0"/>
          <w:numId w:val="14"/>
        </w:numPr>
        <w:pBdr>
          <w:top w:val="nil"/>
          <w:left w:val="nil"/>
          <w:bottom w:val="nil"/>
          <w:right w:val="nil"/>
          <w:between w:val="nil"/>
        </w:pBd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De conformidad con el presente documento, se determina que la metodología desarrollada no solo cumple con los seis criterios mínimos obligatorios que requiere el ente de supervisión, sino que adiciona dos criterios adicionales determinados por COOPEAIPE, lo cual, permite generar fortaleza con el modelo de pronóstico que determina con razonabilidad el incumplimiento futuro y el perfil de riesgo por actividad económica ante situaciones exógenas que puedan afectar el comportamiento de los portafolios de créditos.</w:t>
      </w:r>
    </w:p>
    <w:p w14:paraId="7F15C4BB" w14:textId="7A05D185" w:rsidR="006F4A87" w:rsidRPr="00397AE1" w:rsidRDefault="00EC2FE6" w:rsidP="006F4A87">
      <w:pPr>
        <w:pStyle w:val="Prrafodelista"/>
        <w:numPr>
          <w:ilvl w:val="0"/>
          <w:numId w:val="14"/>
        </w:numPr>
        <w:pBdr>
          <w:top w:val="nil"/>
          <w:left w:val="nil"/>
          <w:bottom w:val="nil"/>
          <w:right w:val="nil"/>
          <w:between w:val="nil"/>
        </w:pBdr>
        <w:spacing w:after="0" w:line="240" w:lineRule="auto"/>
        <w:ind w:left="284" w:hanging="284"/>
        <w:jc w:val="both"/>
        <w:rPr>
          <w:rFonts w:ascii="Arial" w:eastAsia="Arial" w:hAnsi="Arial" w:cs="Arial"/>
          <w:color w:val="000000" w:themeColor="text1"/>
        </w:rPr>
      </w:pPr>
      <w:r w:rsidRPr="00397AE1">
        <w:rPr>
          <w:rFonts w:ascii="Arial" w:eastAsia="Arial" w:hAnsi="Arial" w:cs="Arial"/>
          <w:color w:val="000000" w:themeColor="text1"/>
        </w:rPr>
        <w:t>Los criterios utilizados están ponderados de acuerdo con el criterio técnico de COOPEAIPE y evalúan la totalidad del portafolio.</w:t>
      </w:r>
    </w:p>
    <w:p w14:paraId="37E11BE5" w14:textId="77777777" w:rsidR="00062367" w:rsidRPr="00397AE1" w:rsidRDefault="00062367" w:rsidP="006F4A87">
      <w:pPr>
        <w:pBdr>
          <w:top w:val="nil"/>
          <w:left w:val="nil"/>
          <w:bottom w:val="nil"/>
          <w:right w:val="nil"/>
          <w:between w:val="nil"/>
        </w:pBdr>
        <w:spacing w:after="0" w:line="240" w:lineRule="auto"/>
        <w:jc w:val="both"/>
        <w:rPr>
          <w:rFonts w:ascii="Arial" w:eastAsia="Arial" w:hAnsi="Arial" w:cs="Arial"/>
          <w:color w:val="000000" w:themeColor="text1"/>
        </w:rPr>
      </w:pPr>
    </w:p>
    <w:p w14:paraId="2C1F6935" w14:textId="77777777" w:rsidR="00062367" w:rsidRPr="00397AE1" w:rsidRDefault="00062367" w:rsidP="00062367">
      <w:pPr>
        <w:spacing w:after="0" w:line="240" w:lineRule="auto"/>
        <w:jc w:val="both"/>
        <w:rPr>
          <w:rFonts w:ascii="Arial" w:hAnsi="Arial" w:cs="Arial"/>
          <w:bCs/>
          <w:color w:val="000000" w:themeColor="text1"/>
          <w:lang w:val="es-MX"/>
        </w:rPr>
      </w:pPr>
      <w:r w:rsidRPr="00397AE1">
        <w:rPr>
          <w:rFonts w:ascii="Arial" w:hAnsi="Arial" w:cs="Arial"/>
          <w:bCs/>
          <w:color w:val="000000" w:themeColor="text1"/>
          <w:lang w:val="es-MX"/>
        </w:rPr>
        <w:t>Comuníquese y cúmplase,</w:t>
      </w:r>
    </w:p>
    <w:p w14:paraId="115616E6" w14:textId="77777777" w:rsidR="00062367" w:rsidRPr="00397AE1" w:rsidRDefault="00062367" w:rsidP="00062367">
      <w:pPr>
        <w:spacing w:after="0" w:line="240" w:lineRule="auto"/>
        <w:jc w:val="both"/>
        <w:rPr>
          <w:rFonts w:ascii="Arial" w:hAnsi="Arial" w:cs="Arial"/>
          <w:color w:val="000000" w:themeColor="text1"/>
          <w:lang w:val="es-MX"/>
        </w:rPr>
      </w:pPr>
    </w:p>
    <w:p w14:paraId="2EB94115" w14:textId="77777777" w:rsidR="00062367" w:rsidRDefault="00062367" w:rsidP="00062367">
      <w:pPr>
        <w:spacing w:after="0" w:line="240" w:lineRule="auto"/>
        <w:jc w:val="both"/>
        <w:rPr>
          <w:rFonts w:ascii="Arial" w:hAnsi="Arial" w:cs="Arial"/>
          <w:color w:val="000000" w:themeColor="text1"/>
          <w:lang w:val="es-MX"/>
        </w:rPr>
      </w:pPr>
    </w:p>
    <w:p w14:paraId="4C43E423" w14:textId="1B68A3F5" w:rsidR="00397AE1" w:rsidRDefault="00397AE1" w:rsidP="00062367">
      <w:pPr>
        <w:spacing w:after="0" w:line="240" w:lineRule="auto"/>
        <w:jc w:val="both"/>
        <w:rPr>
          <w:rFonts w:ascii="Arial" w:hAnsi="Arial" w:cs="Arial"/>
          <w:color w:val="000000" w:themeColor="text1"/>
          <w:lang w:val="es-MX"/>
        </w:rPr>
      </w:pPr>
    </w:p>
    <w:p w14:paraId="1866A262" w14:textId="5E3D929D" w:rsidR="00691C70" w:rsidRDefault="00691C70" w:rsidP="00062367">
      <w:pPr>
        <w:spacing w:after="0" w:line="240" w:lineRule="auto"/>
        <w:jc w:val="both"/>
        <w:rPr>
          <w:rFonts w:ascii="Arial" w:hAnsi="Arial" w:cs="Arial"/>
          <w:color w:val="000000" w:themeColor="text1"/>
          <w:lang w:val="es-MX"/>
        </w:rPr>
      </w:pPr>
    </w:p>
    <w:p w14:paraId="7B2E8193" w14:textId="77777777" w:rsidR="00691C70" w:rsidRDefault="00691C70" w:rsidP="00062367">
      <w:pPr>
        <w:spacing w:after="0" w:line="240" w:lineRule="auto"/>
        <w:jc w:val="both"/>
        <w:rPr>
          <w:rFonts w:ascii="Arial" w:hAnsi="Arial" w:cs="Arial"/>
          <w:color w:val="000000" w:themeColor="text1"/>
          <w:lang w:val="es-MX"/>
        </w:rPr>
      </w:pPr>
      <w:bookmarkStart w:id="0" w:name="_GoBack"/>
      <w:bookmarkEnd w:id="0"/>
    </w:p>
    <w:p w14:paraId="6782F9B1" w14:textId="77777777" w:rsidR="00691C70" w:rsidRDefault="00691C70" w:rsidP="00062367">
      <w:pPr>
        <w:spacing w:after="0" w:line="240" w:lineRule="auto"/>
        <w:jc w:val="both"/>
        <w:rPr>
          <w:rFonts w:ascii="Arial" w:hAnsi="Arial" w:cs="Arial"/>
          <w:color w:val="000000" w:themeColor="text1"/>
          <w:lang w:val="es-MX"/>
        </w:rPr>
      </w:pPr>
    </w:p>
    <w:p w14:paraId="43C3730F" w14:textId="652F65DF" w:rsidR="00062367" w:rsidRPr="00397AE1" w:rsidRDefault="006F1D73" w:rsidP="00062367">
      <w:pPr>
        <w:spacing w:after="0" w:line="240" w:lineRule="auto"/>
        <w:jc w:val="both"/>
        <w:rPr>
          <w:rFonts w:ascii="Arial" w:hAnsi="Arial" w:cs="Arial"/>
          <w:b/>
          <w:color w:val="000000" w:themeColor="text1"/>
          <w:lang w:val="es-MX"/>
        </w:rPr>
      </w:pPr>
      <w:r w:rsidRPr="00397AE1">
        <w:rPr>
          <w:rFonts w:ascii="Arial" w:hAnsi="Arial" w:cs="Arial"/>
          <w:b/>
          <w:color w:val="000000" w:themeColor="text1"/>
          <w:lang w:val="es-MX"/>
        </w:rPr>
        <w:t>JOSE IVAN CELIS TOVAR</w:t>
      </w:r>
      <w:r w:rsidRPr="00397AE1">
        <w:rPr>
          <w:rFonts w:ascii="Arial" w:hAnsi="Arial" w:cs="Arial"/>
          <w:b/>
          <w:color w:val="000000" w:themeColor="text1"/>
          <w:lang w:val="es-MX"/>
        </w:rPr>
        <w:tab/>
      </w:r>
      <w:r w:rsidRPr="00397AE1">
        <w:rPr>
          <w:rFonts w:ascii="Arial" w:hAnsi="Arial" w:cs="Arial"/>
          <w:b/>
          <w:color w:val="000000" w:themeColor="text1"/>
          <w:lang w:val="es-MX"/>
        </w:rPr>
        <w:tab/>
      </w:r>
      <w:r w:rsidRPr="00397AE1">
        <w:rPr>
          <w:rFonts w:ascii="Arial" w:hAnsi="Arial" w:cs="Arial"/>
          <w:b/>
          <w:color w:val="000000" w:themeColor="text1"/>
          <w:lang w:val="es-MX"/>
        </w:rPr>
        <w:tab/>
      </w:r>
      <w:r w:rsidRPr="00397AE1">
        <w:rPr>
          <w:rFonts w:ascii="Arial" w:hAnsi="Arial" w:cs="Arial"/>
          <w:b/>
          <w:color w:val="000000" w:themeColor="text1"/>
          <w:lang w:val="es-MX"/>
        </w:rPr>
        <w:tab/>
      </w:r>
      <w:r w:rsidR="006D5FF4">
        <w:rPr>
          <w:rFonts w:ascii="Arial" w:hAnsi="Arial" w:cs="Arial"/>
          <w:b/>
          <w:color w:val="000000" w:themeColor="text1"/>
          <w:lang w:val="es-MX"/>
        </w:rPr>
        <w:t>HERVET RODRIGUEZ DUSSAN</w:t>
      </w:r>
      <w:r w:rsidRPr="00397AE1">
        <w:rPr>
          <w:rFonts w:ascii="Arial" w:hAnsi="Arial" w:cs="Arial"/>
          <w:b/>
          <w:color w:val="000000" w:themeColor="text1"/>
          <w:lang w:val="es-MX"/>
        </w:rPr>
        <w:t xml:space="preserve"> </w:t>
      </w:r>
    </w:p>
    <w:p w14:paraId="79AF13AC" w14:textId="1EA7B540" w:rsidR="00062367" w:rsidRPr="00397AE1" w:rsidRDefault="00062367" w:rsidP="00062367">
      <w:pPr>
        <w:spacing w:after="0" w:line="240" w:lineRule="auto"/>
        <w:jc w:val="both"/>
        <w:rPr>
          <w:rFonts w:ascii="Arial" w:hAnsi="Arial" w:cs="Arial"/>
          <w:bCs/>
          <w:color w:val="000000" w:themeColor="text1"/>
          <w:lang w:val="es-ES"/>
        </w:rPr>
      </w:pPr>
      <w:r w:rsidRPr="00397AE1">
        <w:rPr>
          <w:rFonts w:ascii="Arial" w:hAnsi="Arial" w:cs="Arial"/>
          <w:bCs/>
          <w:color w:val="000000" w:themeColor="text1"/>
          <w:lang w:val="es-ES"/>
        </w:rPr>
        <w:t xml:space="preserve">Presidente Consejo de Administración           </w:t>
      </w:r>
      <w:r w:rsidRPr="00397AE1">
        <w:rPr>
          <w:rFonts w:ascii="Arial" w:hAnsi="Arial" w:cs="Arial"/>
          <w:bCs/>
          <w:color w:val="000000" w:themeColor="text1"/>
          <w:lang w:val="es-ES"/>
        </w:rPr>
        <w:tab/>
        <w:t>S</w:t>
      </w:r>
      <w:r w:rsidR="006D5FF4">
        <w:rPr>
          <w:rFonts w:ascii="Arial" w:hAnsi="Arial" w:cs="Arial"/>
          <w:bCs/>
          <w:color w:val="000000" w:themeColor="text1"/>
          <w:lang w:val="es-ES"/>
        </w:rPr>
        <w:t xml:space="preserve">ecretario </w:t>
      </w:r>
      <w:proofErr w:type="spellStart"/>
      <w:r w:rsidR="006D5FF4">
        <w:rPr>
          <w:rFonts w:ascii="Arial" w:hAnsi="Arial" w:cs="Arial"/>
          <w:bCs/>
          <w:color w:val="000000" w:themeColor="text1"/>
          <w:lang w:val="es-ES"/>
        </w:rPr>
        <w:t>Adoc</w:t>
      </w:r>
      <w:proofErr w:type="spellEnd"/>
      <w:r w:rsidR="006D5FF4">
        <w:rPr>
          <w:rFonts w:ascii="Arial" w:hAnsi="Arial" w:cs="Arial"/>
          <w:bCs/>
          <w:color w:val="000000" w:themeColor="text1"/>
          <w:lang w:val="es-ES"/>
        </w:rPr>
        <w:t>.</w:t>
      </w:r>
    </w:p>
    <w:p w14:paraId="336B7BAF" w14:textId="77777777" w:rsidR="00062367" w:rsidRPr="00397AE1" w:rsidRDefault="00062367" w:rsidP="00062367">
      <w:pPr>
        <w:pStyle w:val="Default"/>
        <w:jc w:val="both"/>
        <w:rPr>
          <w:rFonts w:ascii="Arial" w:hAnsi="Arial" w:cs="Arial"/>
          <w:bCs/>
          <w:color w:val="000000" w:themeColor="text1"/>
          <w:sz w:val="22"/>
          <w:szCs w:val="22"/>
        </w:rPr>
      </w:pPr>
    </w:p>
    <w:p w14:paraId="2B46C212" w14:textId="295ED610" w:rsidR="000B3120" w:rsidRPr="00397AE1" w:rsidRDefault="00062367" w:rsidP="00397AE1">
      <w:pPr>
        <w:pBdr>
          <w:top w:val="nil"/>
          <w:left w:val="nil"/>
          <w:bottom w:val="nil"/>
          <w:right w:val="nil"/>
          <w:between w:val="nil"/>
        </w:pBdr>
        <w:spacing w:after="0" w:line="240" w:lineRule="auto"/>
        <w:jc w:val="both"/>
        <w:rPr>
          <w:rFonts w:ascii="Arial" w:hAnsi="Arial" w:cs="Arial"/>
          <w:color w:val="000000" w:themeColor="text1"/>
        </w:rPr>
      </w:pPr>
      <w:r w:rsidRPr="00397AE1">
        <w:rPr>
          <w:rFonts w:ascii="Arial" w:eastAsia="Arial" w:hAnsi="Arial" w:cs="Arial"/>
          <w:color w:val="000000" w:themeColor="text1"/>
        </w:rPr>
        <w:t xml:space="preserve">El presente documento, fue socializado y aprobado por el Consejo de Administración, en uso de sus facultades legales, estatutarias y reglamentarias, en reunión del día </w:t>
      </w:r>
      <w:r w:rsidR="00C337FB" w:rsidRPr="00397AE1">
        <w:rPr>
          <w:rFonts w:ascii="Arial" w:eastAsia="Arial" w:hAnsi="Arial" w:cs="Arial"/>
          <w:color w:val="000000" w:themeColor="text1"/>
        </w:rPr>
        <w:t xml:space="preserve">19 </w:t>
      </w:r>
      <w:r w:rsidR="006F1D73" w:rsidRPr="00397AE1">
        <w:rPr>
          <w:rFonts w:ascii="Arial" w:eastAsia="Arial" w:hAnsi="Arial" w:cs="Arial"/>
          <w:color w:val="000000" w:themeColor="text1"/>
        </w:rPr>
        <w:t xml:space="preserve">del mes </w:t>
      </w:r>
      <w:r w:rsidR="00C337FB" w:rsidRPr="00397AE1">
        <w:rPr>
          <w:rFonts w:ascii="Arial" w:eastAsia="Arial" w:hAnsi="Arial" w:cs="Arial"/>
          <w:color w:val="000000" w:themeColor="text1"/>
        </w:rPr>
        <w:t>Diciembre</w:t>
      </w:r>
      <w:r w:rsidR="006F1D73" w:rsidRPr="00397AE1">
        <w:rPr>
          <w:rFonts w:ascii="Arial" w:eastAsia="Arial" w:hAnsi="Arial" w:cs="Arial"/>
          <w:color w:val="000000" w:themeColor="text1"/>
        </w:rPr>
        <w:t xml:space="preserve"> del año 202</w:t>
      </w:r>
      <w:r w:rsidR="00434786" w:rsidRPr="00397AE1">
        <w:rPr>
          <w:rFonts w:ascii="Arial" w:eastAsia="Arial" w:hAnsi="Arial" w:cs="Arial"/>
          <w:color w:val="000000" w:themeColor="text1"/>
        </w:rPr>
        <w:t>3</w:t>
      </w:r>
      <w:r w:rsidRPr="00397AE1">
        <w:rPr>
          <w:rFonts w:ascii="Arial" w:eastAsia="Arial" w:hAnsi="Arial" w:cs="Arial"/>
          <w:color w:val="000000" w:themeColor="text1"/>
        </w:rPr>
        <w:t xml:space="preserve">, y según consta en el Acta </w:t>
      </w:r>
      <w:r w:rsidRPr="00FC6E8E">
        <w:rPr>
          <w:rFonts w:ascii="Arial" w:eastAsia="Arial" w:hAnsi="Arial" w:cs="Arial"/>
          <w:color w:val="000000" w:themeColor="text1"/>
        </w:rPr>
        <w:t xml:space="preserve">Número </w:t>
      </w:r>
      <w:r w:rsidR="00C337FB" w:rsidRPr="00FC6E8E">
        <w:rPr>
          <w:rFonts w:ascii="Arial" w:eastAsia="Arial" w:hAnsi="Arial" w:cs="Arial"/>
          <w:color w:val="000000" w:themeColor="text1"/>
        </w:rPr>
        <w:t>26</w:t>
      </w:r>
      <w:r w:rsidR="001835F2" w:rsidRPr="00FC6E8E">
        <w:rPr>
          <w:rFonts w:ascii="Arial" w:eastAsia="Arial" w:hAnsi="Arial" w:cs="Arial"/>
          <w:color w:val="000000" w:themeColor="text1"/>
        </w:rPr>
        <w:t>,</w:t>
      </w:r>
      <w:r w:rsidR="001835F2" w:rsidRPr="00397AE1">
        <w:rPr>
          <w:rFonts w:ascii="Arial" w:eastAsia="Arial" w:hAnsi="Arial" w:cs="Arial"/>
          <w:color w:val="000000" w:themeColor="text1"/>
        </w:rPr>
        <w:t xml:space="preserve"> con el acuerdo 66 del 2023.</w:t>
      </w:r>
    </w:p>
    <w:sectPr w:rsidR="000B3120" w:rsidRPr="00397AE1" w:rsidSect="001F7CD3">
      <w:headerReference w:type="default" r:id="rId25"/>
      <w:footerReference w:type="default" r:id="rId26"/>
      <w:pgSz w:w="12240" w:h="15840" w:code="1"/>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0C6E0" w14:textId="77777777" w:rsidR="00D80FEE" w:rsidRDefault="00D80FEE" w:rsidP="00EC2FE6">
      <w:pPr>
        <w:spacing w:after="0" w:line="240" w:lineRule="auto"/>
      </w:pPr>
      <w:r>
        <w:separator/>
      </w:r>
    </w:p>
  </w:endnote>
  <w:endnote w:type="continuationSeparator" w:id="0">
    <w:p w14:paraId="2AF51C10" w14:textId="77777777" w:rsidR="00D80FEE" w:rsidRDefault="00D80FEE" w:rsidP="00EC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B4B76" w14:textId="3A951EA3" w:rsidR="00A34427" w:rsidRPr="00257652" w:rsidRDefault="00A34427" w:rsidP="00257652">
    <w:pPr>
      <w:tabs>
        <w:tab w:val="center" w:pos="4419"/>
        <w:tab w:val="right" w:pos="8838"/>
      </w:tabs>
      <w:spacing w:after="0" w:line="240" w:lineRule="auto"/>
      <w:jc w:val="both"/>
      <w:rPr>
        <w:rFonts w:ascii="Arial" w:eastAsia="Arial Narrow" w:hAnsi="Arial" w:cs="Arial"/>
        <w:color w:val="D9D9D9" w:themeColor="background1" w:themeShade="D9"/>
        <w:sz w:val="18"/>
        <w:szCs w:val="18"/>
      </w:rPr>
    </w:pPr>
    <w:bookmarkStart w:id="1" w:name="_heading=h.30j0zll" w:colFirst="0" w:colLast="0"/>
    <w:bookmarkEnd w:id="1"/>
    <w:r w:rsidRPr="00257652">
      <w:rPr>
        <w:rFonts w:ascii="Arial" w:eastAsia="Arial Narrow" w:hAnsi="Arial" w:cs="Arial"/>
        <w:color w:val="D9D9D9" w:themeColor="background1" w:themeShade="D9"/>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F2443F" w14:textId="77777777" w:rsidR="00D80FEE" w:rsidRDefault="00D80FEE" w:rsidP="00EC2FE6">
      <w:pPr>
        <w:spacing w:after="0" w:line="240" w:lineRule="auto"/>
      </w:pPr>
      <w:r>
        <w:separator/>
      </w:r>
    </w:p>
  </w:footnote>
  <w:footnote w:type="continuationSeparator" w:id="0">
    <w:p w14:paraId="41A30BFE" w14:textId="77777777" w:rsidR="00D80FEE" w:rsidRDefault="00D80FEE" w:rsidP="00EC2FE6">
      <w:pPr>
        <w:spacing w:after="0" w:line="240" w:lineRule="auto"/>
      </w:pPr>
      <w:r>
        <w:continuationSeparator/>
      </w:r>
    </w:p>
  </w:footnote>
  <w:footnote w:id="1">
    <w:p w14:paraId="687A3383" w14:textId="77777777" w:rsidR="00A34427" w:rsidRDefault="00A34427" w:rsidP="00EC2FE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NEGATIVA: Correlación inversa, es decir, a mayor indicador, menor riesgo.</w:t>
      </w:r>
    </w:p>
  </w:footnote>
  <w:footnote w:id="2">
    <w:p w14:paraId="331708B9" w14:textId="77777777" w:rsidR="00A34427" w:rsidRDefault="00A34427" w:rsidP="00EC2FE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POSITIVA: Correlación directa, es decir, a mayor indicador, mayor riesgo.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06"/>
      <w:gridCol w:w="907"/>
      <w:gridCol w:w="1013"/>
      <w:gridCol w:w="950"/>
      <w:gridCol w:w="359"/>
      <w:gridCol w:w="993"/>
      <w:gridCol w:w="1204"/>
      <w:gridCol w:w="867"/>
      <w:gridCol w:w="951"/>
    </w:tblGrid>
    <w:tr w:rsidR="00A34427" w:rsidRPr="004B45D3" w14:paraId="19B336D4" w14:textId="77777777" w:rsidTr="00A34427">
      <w:trPr>
        <w:trHeight w:val="56"/>
      </w:trPr>
      <w:tc>
        <w:tcPr>
          <w:tcW w:w="1111" w:type="pct"/>
          <w:vMerge w:val="restart"/>
          <w:tcBorders>
            <w:top w:val="single" w:sz="4" w:space="0" w:color="000000"/>
            <w:left w:val="single" w:sz="4" w:space="0" w:color="000000"/>
            <w:bottom w:val="single" w:sz="4" w:space="0" w:color="000000"/>
            <w:right w:val="single" w:sz="4" w:space="0" w:color="000000"/>
          </w:tcBorders>
          <w:vAlign w:val="center"/>
        </w:tcPr>
        <w:p w14:paraId="333C2D04" w14:textId="1C750934"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sidRPr="004B45D3">
            <w:rPr>
              <w:rFonts w:ascii="Arial" w:eastAsia="Arial" w:hAnsi="Arial" w:cs="Arial"/>
              <w:noProof/>
              <w:color w:val="000000"/>
              <w:sz w:val="18"/>
              <w:szCs w:val="18"/>
              <w:lang w:val="en-US" w:eastAsia="en-US"/>
            </w:rPr>
            <w:drawing>
              <wp:inline distT="0" distB="0" distL="0" distR="0" wp14:anchorId="50EEC790" wp14:editId="60A039F9">
                <wp:extent cx="1192378" cy="356235"/>
                <wp:effectExtent l="0" t="0" r="825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02133" cy="359149"/>
                        </a:xfrm>
                        <a:prstGeom prst="rect">
                          <a:avLst/>
                        </a:prstGeom>
                      </pic:spPr>
                    </pic:pic>
                  </a:graphicData>
                </a:graphic>
              </wp:inline>
            </w:drawing>
          </w: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2697CEFE"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PROCESO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8ECA644"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GESTIÓN CARTERA</w:t>
          </w:r>
        </w:p>
      </w:tc>
    </w:tr>
    <w:tr w:rsidR="00A34427" w:rsidRPr="004B45D3" w14:paraId="7C84F12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0B4B185E" w14:textId="77777777" w:rsidR="00A34427" w:rsidRPr="004B45D3" w:rsidRDefault="00A34427"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1031" w:type="pct"/>
          <w:gridSpan w:val="2"/>
          <w:tcBorders>
            <w:top w:val="single" w:sz="4" w:space="0" w:color="000000"/>
            <w:left w:val="single" w:sz="4" w:space="0" w:color="000000"/>
            <w:bottom w:val="single" w:sz="4" w:space="0" w:color="000000"/>
            <w:right w:val="single" w:sz="4" w:space="0" w:color="000000"/>
          </w:tcBorders>
          <w:vAlign w:val="center"/>
        </w:tcPr>
        <w:p w14:paraId="5AF28E36" w14:textId="2C7951CD"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REGLAMENTO</w:t>
          </w:r>
        </w:p>
      </w:tc>
      <w:tc>
        <w:tcPr>
          <w:tcW w:w="2858" w:type="pct"/>
          <w:gridSpan w:val="6"/>
          <w:tcBorders>
            <w:top w:val="single" w:sz="4" w:space="0" w:color="000000"/>
            <w:left w:val="single" w:sz="4" w:space="0" w:color="000000"/>
            <w:bottom w:val="single" w:sz="4" w:space="0" w:color="000000"/>
            <w:right w:val="single" w:sz="4" w:space="0" w:color="000000"/>
          </w:tcBorders>
          <w:vAlign w:val="center"/>
        </w:tcPr>
        <w:p w14:paraId="26469312"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rPr>
              <w:rFonts w:ascii="Arial" w:eastAsia="Arial" w:hAnsi="Arial" w:cs="Arial"/>
              <w:b/>
              <w:color w:val="000000"/>
              <w:sz w:val="18"/>
              <w:szCs w:val="18"/>
            </w:rPr>
          </w:pPr>
          <w:r w:rsidRPr="004B45D3">
            <w:rPr>
              <w:rFonts w:ascii="Arial" w:eastAsia="Arial" w:hAnsi="Arial" w:cs="Arial"/>
              <w:b/>
              <w:color w:val="000000"/>
              <w:sz w:val="18"/>
              <w:szCs w:val="18"/>
            </w:rPr>
            <w:t>METODOLOGÍA DE EVALUACIÓN DE CARTERA</w:t>
          </w:r>
        </w:p>
      </w:tc>
    </w:tr>
    <w:tr w:rsidR="00A34427" w:rsidRPr="004B45D3" w14:paraId="62C3C270" w14:textId="77777777" w:rsidTr="00A34427">
      <w:trPr>
        <w:trHeight w:val="56"/>
      </w:trPr>
      <w:tc>
        <w:tcPr>
          <w:tcW w:w="1111" w:type="pct"/>
          <w:vMerge/>
          <w:tcBorders>
            <w:top w:val="single" w:sz="4" w:space="0" w:color="000000"/>
            <w:left w:val="single" w:sz="4" w:space="0" w:color="000000"/>
            <w:bottom w:val="single" w:sz="4" w:space="0" w:color="000000"/>
            <w:right w:val="single" w:sz="4" w:space="0" w:color="000000"/>
          </w:tcBorders>
          <w:vAlign w:val="center"/>
        </w:tcPr>
        <w:p w14:paraId="132365CB" w14:textId="77777777" w:rsidR="00A34427" w:rsidRPr="004B45D3" w:rsidRDefault="00A34427" w:rsidP="00A34427">
          <w:pPr>
            <w:widowControl w:val="0"/>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487" w:type="pct"/>
          <w:tcBorders>
            <w:top w:val="single" w:sz="4" w:space="0" w:color="000000"/>
            <w:left w:val="single" w:sz="4" w:space="0" w:color="000000"/>
            <w:bottom w:val="single" w:sz="4" w:space="0" w:color="000000"/>
            <w:right w:val="single" w:sz="4" w:space="0" w:color="000000"/>
          </w:tcBorders>
          <w:vAlign w:val="center"/>
        </w:tcPr>
        <w:p w14:paraId="5004D850" w14:textId="792D0CE5"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Código</w:t>
          </w:r>
        </w:p>
      </w:tc>
      <w:tc>
        <w:tcPr>
          <w:tcW w:w="544" w:type="pct"/>
          <w:tcBorders>
            <w:top w:val="single" w:sz="4" w:space="0" w:color="000000"/>
            <w:left w:val="single" w:sz="4" w:space="0" w:color="000000"/>
            <w:bottom w:val="single" w:sz="4" w:space="0" w:color="000000"/>
            <w:right w:val="single" w:sz="4" w:space="0" w:color="000000"/>
          </w:tcBorders>
          <w:vAlign w:val="center"/>
        </w:tcPr>
        <w:p w14:paraId="64EB5E69"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CA-DT-1</w:t>
          </w:r>
        </w:p>
      </w:tc>
      <w:tc>
        <w:tcPr>
          <w:tcW w:w="510" w:type="pct"/>
          <w:tcBorders>
            <w:top w:val="single" w:sz="4" w:space="0" w:color="000000"/>
            <w:left w:val="single" w:sz="4" w:space="0" w:color="000000"/>
            <w:bottom w:val="single" w:sz="4" w:space="0" w:color="000000"/>
            <w:right w:val="single" w:sz="4" w:space="0" w:color="000000"/>
          </w:tcBorders>
          <w:vAlign w:val="center"/>
        </w:tcPr>
        <w:p w14:paraId="3491CAD2"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Versión</w:t>
          </w:r>
        </w:p>
      </w:tc>
      <w:tc>
        <w:tcPr>
          <w:tcW w:w="194" w:type="pct"/>
          <w:tcBorders>
            <w:top w:val="single" w:sz="4" w:space="0" w:color="000000"/>
            <w:left w:val="single" w:sz="4" w:space="0" w:color="000000"/>
            <w:bottom w:val="single" w:sz="4" w:space="0" w:color="000000"/>
            <w:right w:val="single" w:sz="4" w:space="0" w:color="000000"/>
          </w:tcBorders>
          <w:vAlign w:val="center"/>
        </w:tcPr>
        <w:p w14:paraId="581EAA9C" w14:textId="4A129876"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4</w:t>
          </w:r>
        </w:p>
      </w:tc>
      <w:tc>
        <w:tcPr>
          <w:tcW w:w="533" w:type="pct"/>
          <w:tcBorders>
            <w:top w:val="single" w:sz="4" w:space="0" w:color="000000"/>
            <w:left w:val="single" w:sz="4" w:space="0" w:color="000000"/>
            <w:bottom w:val="single" w:sz="4" w:space="0" w:color="000000"/>
            <w:right w:val="single" w:sz="4" w:space="0" w:color="000000"/>
          </w:tcBorders>
          <w:vAlign w:val="center"/>
        </w:tcPr>
        <w:p w14:paraId="2B841816"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Emisión</w:t>
          </w:r>
        </w:p>
      </w:tc>
      <w:tc>
        <w:tcPr>
          <w:tcW w:w="646" w:type="pct"/>
          <w:tcBorders>
            <w:top w:val="single" w:sz="4" w:space="0" w:color="000000"/>
            <w:left w:val="single" w:sz="4" w:space="0" w:color="000000"/>
            <w:bottom w:val="single" w:sz="4" w:space="0" w:color="000000"/>
            <w:right w:val="single" w:sz="4" w:space="0" w:color="000000"/>
          </w:tcBorders>
          <w:vAlign w:val="center"/>
        </w:tcPr>
        <w:p w14:paraId="059CCFAC" w14:textId="1FA68A3E"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19/12/2023</w:t>
          </w:r>
        </w:p>
      </w:tc>
      <w:tc>
        <w:tcPr>
          <w:tcW w:w="465" w:type="pct"/>
          <w:tcBorders>
            <w:top w:val="single" w:sz="4" w:space="0" w:color="000000"/>
            <w:left w:val="single" w:sz="4" w:space="0" w:color="000000"/>
            <w:bottom w:val="single" w:sz="4" w:space="0" w:color="000000"/>
            <w:right w:val="single" w:sz="4" w:space="0" w:color="000000"/>
          </w:tcBorders>
          <w:vAlign w:val="center"/>
        </w:tcPr>
        <w:p w14:paraId="6BD7BE7E" w14:textId="77777777"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t>página</w:t>
          </w:r>
        </w:p>
      </w:tc>
      <w:tc>
        <w:tcPr>
          <w:tcW w:w="510" w:type="pct"/>
          <w:tcBorders>
            <w:top w:val="single" w:sz="4" w:space="0" w:color="000000"/>
            <w:left w:val="single" w:sz="4" w:space="0" w:color="000000"/>
            <w:bottom w:val="single" w:sz="4" w:space="0" w:color="000000"/>
            <w:right w:val="single" w:sz="4" w:space="0" w:color="000000"/>
          </w:tcBorders>
          <w:vAlign w:val="center"/>
        </w:tcPr>
        <w:p w14:paraId="4EB3CCC7" w14:textId="2FF0BE48" w:rsidR="00A34427" w:rsidRPr="004B45D3" w:rsidRDefault="00A34427" w:rsidP="00A34427">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8"/>
              <w:szCs w:val="18"/>
            </w:rPr>
          </w:pP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PAGE</w:instrText>
          </w:r>
          <w:r w:rsidRPr="004B45D3">
            <w:rPr>
              <w:rFonts w:ascii="Arial" w:eastAsia="Arial" w:hAnsi="Arial" w:cs="Arial"/>
              <w:b/>
              <w:color w:val="000000"/>
              <w:sz w:val="18"/>
              <w:szCs w:val="18"/>
            </w:rPr>
            <w:fldChar w:fldCharType="separate"/>
          </w:r>
          <w:r w:rsidR="00691C70">
            <w:rPr>
              <w:rFonts w:ascii="Arial" w:eastAsia="Arial" w:hAnsi="Arial" w:cs="Arial"/>
              <w:b/>
              <w:noProof/>
              <w:color w:val="000000"/>
              <w:sz w:val="18"/>
              <w:szCs w:val="18"/>
            </w:rPr>
            <w:t>19</w:t>
          </w:r>
          <w:r w:rsidRPr="004B45D3">
            <w:rPr>
              <w:rFonts w:ascii="Arial" w:eastAsia="Arial" w:hAnsi="Arial" w:cs="Arial"/>
              <w:b/>
              <w:color w:val="000000"/>
              <w:sz w:val="18"/>
              <w:szCs w:val="18"/>
            </w:rPr>
            <w:fldChar w:fldCharType="end"/>
          </w:r>
          <w:r w:rsidRPr="004B45D3">
            <w:rPr>
              <w:rFonts w:ascii="Arial" w:eastAsia="Arial" w:hAnsi="Arial" w:cs="Arial"/>
              <w:b/>
              <w:color w:val="000000"/>
              <w:sz w:val="18"/>
              <w:szCs w:val="18"/>
            </w:rPr>
            <w:t xml:space="preserve"> de </w:t>
          </w:r>
          <w:r w:rsidRPr="004B45D3">
            <w:rPr>
              <w:rFonts w:ascii="Arial" w:eastAsia="Arial" w:hAnsi="Arial" w:cs="Arial"/>
              <w:b/>
              <w:color w:val="000000"/>
              <w:sz w:val="18"/>
              <w:szCs w:val="18"/>
            </w:rPr>
            <w:fldChar w:fldCharType="begin"/>
          </w:r>
          <w:r w:rsidRPr="004B45D3">
            <w:rPr>
              <w:rFonts w:ascii="Arial" w:eastAsia="Arial" w:hAnsi="Arial" w:cs="Arial"/>
              <w:b/>
              <w:color w:val="000000"/>
              <w:sz w:val="18"/>
              <w:szCs w:val="18"/>
            </w:rPr>
            <w:instrText>NUMPAGES</w:instrText>
          </w:r>
          <w:r w:rsidRPr="004B45D3">
            <w:rPr>
              <w:rFonts w:ascii="Arial" w:eastAsia="Arial" w:hAnsi="Arial" w:cs="Arial"/>
              <w:b/>
              <w:color w:val="000000"/>
              <w:sz w:val="18"/>
              <w:szCs w:val="18"/>
            </w:rPr>
            <w:fldChar w:fldCharType="separate"/>
          </w:r>
          <w:r w:rsidR="00691C70">
            <w:rPr>
              <w:rFonts w:ascii="Arial" w:eastAsia="Arial" w:hAnsi="Arial" w:cs="Arial"/>
              <w:b/>
              <w:noProof/>
              <w:color w:val="000000"/>
              <w:sz w:val="18"/>
              <w:szCs w:val="18"/>
            </w:rPr>
            <w:t>19</w:t>
          </w:r>
          <w:r w:rsidRPr="004B45D3">
            <w:rPr>
              <w:rFonts w:ascii="Arial" w:eastAsia="Arial" w:hAnsi="Arial" w:cs="Arial"/>
              <w:b/>
              <w:color w:val="000000"/>
              <w:sz w:val="18"/>
              <w:szCs w:val="18"/>
            </w:rPr>
            <w:fldChar w:fldCharType="end"/>
          </w:r>
        </w:p>
      </w:tc>
    </w:tr>
  </w:tbl>
  <w:p w14:paraId="0E141E8B" w14:textId="181F96D4" w:rsidR="00A34427" w:rsidRDefault="00A3442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35796"/>
    <w:multiLevelType w:val="multilevel"/>
    <w:tmpl w:val="DD9EA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565B93"/>
    <w:multiLevelType w:val="multilevel"/>
    <w:tmpl w:val="A0E05C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AA0BC2"/>
    <w:multiLevelType w:val="multilevel"/>
    <w:tmpl w:val="80FA90F6"/>
    <w:lvl w:ilvl="0">
      <w:start w:val="1"/>
      <w:numFmt w:val="decimal"/>
      <w:lvlText w:val="%1."/>
      <w:lvlJc w:val="left"/>
      <w:pPr>
        <w:ind w:left="1080" w:hanging="360"/>
      </w:pPr>
      <w:rPr>
        <w:rFonts w:hint="default"/>
      </w:rPr>
    </w:lvl>
    <w:lvl w:ilvl="1">
      <w:start w:val="600"/>
      <w:numFmt w:val="decimal"/>
      <w:isLgl/>
      <w:lvlText w:val="%1.%2"/>
      <w:lvlJc w:val="left"/>
      <w:pPr>
        <w:ind w:left="1332" w:hanging="612"/>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6AB4658"/>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345E18"/>
    <w:multiLevelType w:val="multilevel"/>
    <w:tmpl w:val="01486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4032FD"/>
    <w:multiLevelType w:val="hybridMultilevel"/>
    <w:tmpl w:val="63F2BBC2"/>
    <w:lvl w:ilvl="0" w:tplc="D4E4DF70">
      <w:start w:val="1"/>
      <w:numFmt w:val="bullet"/>
      <w:pStyle w:val="RequirementsLis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F2C6032"/>
    <w:multiLevelType w:val="hybridMultilevel"/>
    <w:tmpl w:val="2C9E3840"/>
    <w:lvl w:ilvl="0" w:tplc="561266B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1423E2A"/>
    <w:multiLevelType w:val="multilevel"/>
    <w:tmpl w:val="09042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2A7947"/>
    <w:multiLevelType w:val="hybridMultilevel"/>
    <w:tmpl w:val="B1466B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2B3AC1"/>
    <w:multiLevelType w:val="multilevel"/>
    <w:tmpl w:val="7556F35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47D91597"/>
    <w:multiLevelType w:val="hybridMultilevel"/>
    <w:tmpl w:val="D43CA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3CF7630"/>
    <w:multiLevelType w:val="hybridMultilevel"/>
    <w:tmpl w:val="F4E46B24"/>
    <w:lvl w:ilvl="0" w:tplc="50D464AE">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7D7692"/>
    <w:multiLevelType w:val="hybridMultilevel"/>
    <w:tmpl w:val="29DC22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9F43633"/>
    <w:multiLevelType w:val="hybridMultilevel"/>
    <w:tmpl w:val="6E74DF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2F9080E"/>
    <w:multiLevelType w:val="multilevel"/>
    <w:tmpl w:val="4F8E7E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737C83"/>
    <w:multiLevelType w:val="hybridMultilevel"/>
    <w:tmpl w:val="C99E67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8800885"/>
    <w:multiLevelType w:val="multilevel"/>
    <w:tmpl w:val="1E420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BA53271"/>
    <w:multiLevelType w:val="multilevel"/>
    <w:tmpl w:val="A192EB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B5163F"/>
    <w:multiLevelType w:val="hybridMultilevel"/>
    <w:tmpl w:val="681EB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6"/>
  </w:num>
  <w:num w:numId="5">
    <w:abstractNumId w:val="11"/>
  </w:num>
  <w:num w:numId="6">
    <w:abstractNumId w:val="15"/>
  </w:num>
  <w:num w:numId="7">
    <w:abstractNumId w:val="16"/>
  </w:num>
  <w:num w:numId="8">
    <w:abstractNumId w:val="4"/>
  </w:num>
  <w:num w:numId="9">
    <w:abstractNumId w:val="1"/>
  </w:num>
  <w:num w:numId="10">
    <w:abstractNumId w:val="7"/>
  </w:num>
  <w:num w:numId="11">
    <w:abstractNumId w:val="17"/>
  </w:num>
  <w:num w:numId="12">
    <w:abstractNumId w:val="9"/>
  </w:num>
  <w:num w:numId="13">
    <w:abstractNumId w:val="0"/>
  </w:num>
  <w:num w:numId="14">
    <w:abstractNumId w:val="8"/>
  </w:num>
  <w:num w:numId="15">
    <w:abstractNumId w:val="10"/>
  </w:num>
  <w:num w:numId="16">
    <w:abstractNumId w:val="12"/>
  </w:num>
  <w:num w:numId="17">
    <w:abstractNumId w:val="13"/>
  </w:num>
  <w:num w:numId="18">
    <w:abstractNumId w:val="1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FE6"/>
    <w:rsid w:val="00014FBD"/>
    <w:rsid w:val="00043E4F"/>
    <w:rsid w:val="000520C1"/>
    <w:rsid w:val="00062367"/>
    <w:rsid w:val="000900CC"/>
    <w:rsid w:val="000A7117"/>
    <w:rsid w:val="000B3120"/>
    <w:rsid w:val="0010139F"/>
    <w:rsid w:val="001352D5"/>
    <w:rsid w:val="001835F2"/>
    <w:rsid w:val="00186CA0"/>
    <w:rsid w:val="001C7197"/>
    <w:rsid w:val="001E3226"/>
    <w:rsid w:val="001F7CD3"/>
    <w:rsid w:val="00221BEC"/>
    <w:rsid w:val="002366A1"/>
    <w:rsid w:val="00257652"/>
    <w:rsid w:val="002C0C61"/>
    <w:rsid w:val="002C7873"/>
    <w:rsid w:val="00397AE1"/>
    <w:rsid w:val="003A534C"/>
    <w:rsid w:val="004031EF"/>
    <w:rsid w:val="00411F14"/>
    <w:rsid w:val="0041414B"/>
    <w:rsid w:val="00434786"/>
    <w:rsid w:val="0044256B"/>
    <w:rsid w:val="00482231"/>
    <w:rsid w:val="00486F58"/>
    <w:rsid w:val="004A2F3E"/>
    <w:rsid w:val="004B44A3"/>
    <w:rsid w:val="004B45D3"/>
    <w:rsid w:val="004B62BC"/>
    <w:rsid w:val="004D1A16"/>
    <w:rsid w:val="005B2DF3"/>
    <w:rsid w:val="005D5FA0"/>
    <w:rsid w:val="005F1FB0"/>
    <w:rsid w:val="005F5346"/>
    <w:rsid w:val="00691C70"/>
    <w:rsid w:val="006D5FF4"/>
    <w:rsid w:val="006F1D73"/>
    <w:rsid w:val="006F4A87"/>
    <w:rsid w:val="007B2CE9"/>
    <w:rsid w:val="00810C76"/>
    <w:rsid w:val="00834B96"/>
    <w:rsid w:val="008363CF"/>
    <w:rsid w:val="00874E8C"/>
    <w:rsid w:val="00891962"/>
    <w:rsid w:val="008E57C4"/>
    <w:rsid w:val="009545B4"/>
    <w:rsid w:val="009A3E16"/>
    <w:rsid w:val="00A24880"/>
    <w:rsid w:val="00A34427"/>
    <w:rsid w:val="00A37C23"/>
    <w:rsid w:val="00A66193"/>
    <w:rsid w:val="00A75D59"/>
    <w:rsid w:val="00A810FD"/>
    <w:rsid w:val="00A920D3"/>
    <w:rsid w:val="00AE6963"/>
    <w:rsid w:val="00B01429"/>
    <w:rsid w:val="00B10F91"/>
    <w:rsid w:val="00B57956"/>
    <w:rsid w:val="00B66853"/>
    <w:rsid w:val="00B74896"/>
    <w:rsid w:val="00BA3915"/>
    <w:rsid w:val="00C01046"/>
    <w:rsid w:val="00C06E70"/>
    <w:rsid w:val="00C23936"/>
    <w:rsid w:val="00C337FB"/>
    <w:rsid w:val="00C96A73"/>
    <w:rsid w:val="00CD4878"/>
    <w:rsid w:val="00D7339C"/>
    <w:rsid w:val="00D80FEE"/>
    <w:rsid w:val="00E9725B"/>
    <w:rsid w:val="00EC2FE6"/>
    <w:rsid w:val="00F0604E"/>
    <w:rsid w:val="00F42A10"/>
    <w:rsid w:val="00F56D18"/>
    <w:rsid w:val="00F94000"/>
    <w:rsid w:val="00FB27C5"/>
    <w:rsid w:val="00FB7F83"/>
    <w:rsid w:val="00FC64B4"/>
    <w:rsid w:val="00FC6E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0B1F7"/>
  <w15:docId w15:val="{83726655-28EA-4378-82E3-33285C21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FE6"/>
    <w:rPr>
      <w:rFonts w:ascii="Calibri" w:eastAsia="Times New Roman" w:hAnsi="Calibri" w:cs="Times New Roman"/>
      <w:lang w:eastAsia="es-CO"/>
    </w:rPr>
  </w:style>
  <w:style w:type="paragraph" w:styleId="Ttulo1">
    <w:name w:val="heading 1"/>
    <w:basedOn w:val="Normal"/>
    <w:next w:val="Normal"/>
    <w:link w:val="Ttulo1Car"/>
    <w:qFormat/>
    <w:rsid w:val="00EC2F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EC2F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C2FE6"/>
    <w:pPr>
      <w:keepNext/>
      <w:keepLines/>
      <w:widowControl w:val="0"/>
      <w:autoSpaceDE w:val="0"/>
      <w:autoSpaceDN w:val="0"/>
      <w:spacing w:before="280" w:after="80" w:line="240" w:lineRule="auto"/>
      <w:outlineLvl w:val="2"/>
    </w:pPr>
    <w:rPr>
      <w:rFonts w:ascii="Arial" w:eastAsia="Arial" w:hAnsi="Arial" w:cs="Arial"/>
      <w:b/>
      <w:sz w:val="28"/>
      <w:szCs w:val="28"/>
    </w:rPr>
  </w:style>
  <w:style w:type="paragraph" w:styleId="Ttulo4">
    <w:name w:val="heading 4"/>
    <w:basedOn w:val="Normal"/>
    <w:next w:val="Normal"/>
    <w:link w:val="Ttulo4Car"/>
    <w:unhideWhenUsed/>
    <w:qFormat/>
    <w:rsid w:val="00EC2FE6"/>
    <w:pPr>
      <w:keepNext/>
      <w:keepLines/>
      <w:widowControl w:val="0"/>
      <w:autoSpaceDE w:val="0"/>
      <w:autoSpaceDN w:val="0"/>
      <w:spacing w:before="240" w:after="40" w:line="240" w:lineRule="auto"/>
      <w:outlineLvl w:val="3"/>
    </w:pPr>
    <w:rPr>
      <w:rFonts w:ascii="Arial" w:eastAsia="Arial" w:hAnsi="Arial" w:cs="Arial"/>
      <w:b/>
      <w:sz w:val="24"/>
      <w:szCs w:val="24"/>
    </w:rPr>
  </w:style>
  <w:style w:type="paragraph" w:styleId="Ttulo5">
    <w:name w:val="heading 5"/>
    <w:basedOn w:val="Normal"/>
    <w:next w:val="Normal"/>
    <w:link w:val="Ttulo5Car"/>
    <w:unhideWhenUsed/>
    <w:qFormat/>
    <w:rsid w:val="00EC2FE6"/>
    <w:pPr>
      <w:keepNext/>
      <w:keepLines/>
      <w:widowControl w:val="0"/>
      <w:autoSpaceDE w:val="0"/>
      <w:autoSpaceDN w:val="0"/>
      <w:spacing w:before="220" w:after="40" w:line="240" w:lineRule="auto"/>
      <w:outlineLvl w:val="4"/>
    </w:pPr>
    <w:rPr>
      <w:rFonts w:ascii="Arial" w:eastAsia="Arial" w:hAnsi="Arial" w:cs="Arial"/>
      <w:b/>
    </w:rPr>
  </w:style>
  <w:style w:type="paragraph" w:styleId="Ttulo6">
    <w:name w:val="heading 6"/>
    <w:basedOn w:val="Normal"/>
    <w:next w:val="Normal"/>
    <w:link w:val="Ttulo6Car"/>
    <w:unhideWhenUsed/>
    <w:qFormat/>
    <w:rsid w:val="00EC2FE6"/>
    <w:pPr>
      <w:keepNext/>
      <w:keepLines/>
      <w:widowControl w:val="0"/>
      <w:autoSpaceDE w:val="0"/>
      <w:autoSpaceDN w:val="0"/>
      <w:spacing w:before="200" w:after="40" w:line="240" w:lineRule="auto"/>
      <w:outlineLvl w:val="5"/>
    </w:pPr>
    <w:rPr>
      <w:rFonts w:ascii="Arial" w:eastAsia="Arial" w:hAnsi="Arial" w:cs="Arial"/>
      <w:b/>
      <w:sz w:val="20"/>
      <w:szCs w:val="20"/>
    </w:rPr>
  </w:style>
  <w:style w:type="paragraph" w:styleId="Ttulo9">
    <w:name w:val="heading 9"/>
    <w:basedOn w:val="Normal"/>
    <w:next w:val="Normal"/>
    <w:link w:val="Ttulo9Car"/>
    <w:uiPriority w:val="99"/>
    <w:qFormat/>
    <w:rsid w:val="00EC2FE6"/>
    <w:pPr>
      <w:widowControl w:val="0"/>
      <w:suppressAutoHyphens/>
      <w:spacing w:before="240" w:after="60" w:line="240" w:lineRule="auto"/>
      <w:outlineLvl w:val="8"/>
    </w:pPr>
    <w:rPr>
      <w:rFonts w:ascii="Arial" w:eastAsia="Calibri" w:hAnsi="Arial" w:cs="Arial"/>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C2FE6"/>
    <w:rPr>
      <w:rFonts w:asciiTheme="majorHAnsi" w:eastAsiaTheme="majorEastAsia" w:hAnsiTheme="majorHAnsi" w:cstheme="majorBidi"/>
      <w:b/>
      <w:bCs/>
      <w:color w:val="365F91" w:themeColor="accent1" w:themeShade="BF"/>
      <w:sz w:val="28"/>
      <w:szCs w:val="28"/>
      <w:lang w:eastAsia="es-CO"/>
    </w:rPr>
  </w:style>
  <w:style w:type="character" w:customStyle="1" w:styleId="Ttulo2Car">
    <w:name w:val="Título 2 Car"/>
    <w:basedOn w:val="Fuentedeprrafopredeter"/>
    <w:link w:val="Ttulo2"/>
    <w:rsid w:val="00EC2FE6"/>
    <w:rPr>
      <w:rFonts w:asciiTheme="majorHAnsi" w:eastAsiaTheme="majorEastAsia" w:hAnsiTheme="majorHAnsi" w:cstheme="majorBidi"/>
      <w:b/>
      <w:bCs/>
      <w:color w:val="4F81BD" w:themeColor="accent1"/>
      <w:sz w:val="26"/>
      <w:szCs w:val="26"/>
      <w:lang w:eastAsia="es-CO"/>
    </w:rPr>
  </w:style>
  <w:style w:type="character" w:customStyle="1" w:styleId="Ttulo3Car">
    <w:name w:val="Título 3 Car"/>
    <w:basedOn w:val="Fuentedeprrafopredeter"/>
    <w:link w:val="Ttulo3"/>
    <w:rsid w:val="00EC2FE6"/>
    <w:rPr>
      <w:rFonts w:ascii="Arial" w:eastAsia="Arial" w:hAnsi="Arial" w:cs="Arial"/>
      <w:b/>
      <w:sz w:val="28"/>
      <w:szCs w:val="28"/>
      <w:lang w:eastAsia="es-CO"/>
    </w:rPr>
  </w:style>
  <w:style w:type="character" w:customStyle="1" w:styleId="Ttulo4Car">
    <w:name w:val="Título 4 Car"/>
    <w:basedOn w:val="Fuentedeprrafopredeter"/>
    <w:link w:val="Ttulo4"/>
    <w:rsid w:val="00EC2FE6"/>
    <w:rPr>
      <w:rFonts w:ascii="Arial" w:eastAsia="Arial" w:hAnsi="Arial" w:cs="Arial"/>
      <w:b/>
      <w:sz w:val="24"/>
      <w:szCs w:val="24"/>
      <w:lang w:eastAsia="es-CO"/>
    </w:rPr>
  </w:style>
  <w:style w:type="character" w:customStyle="1" w:styleId="Ttulo5Car">
    <w:name w:val="Título 5 Car"/>
    <w:basedOn w:val="Fuentedeprrafopredeter"/>
    <w:link w:val="Ttulo5"/>
    <w:rsid w:val="00EC2FE6"/>
    <w:rPr>
      <w:rFonts w:ascii="Arial" w:eastAsia="Arial" w:hAnsi="Arial" w:cs="Arial"/>
      <w:b/>
      <w:lang w:eastAsia="es-CO"/>
    </w:rPr>
  </w:style>
  <w:style w:type="character" w:customStyle="1" w:styleId="Ttulo6Car">
    <w:name w:val="Título 6 Car"/>
    <w:basedOn w:val="Fuentedeprrafopredeter"/>
    <w:link w:val="Ttulo6"/>
    <w:rsid w:val="00EC2FE6"/>
    <w:rPr>
      <w:rFonts w:ascii="Arial" w:eastAsia="Arial" w:hAnsi="Arial" w:cs="Arial"/>
      <w:b/>
      <w:sz w:val="20"/>
      <w:szCs w:val="20"/>
      <w:lang w:eastAsia="es-CO"/>
    </w:rPr>
  </w:style>
  <w:style w:type="character" w:customStyle="1" w:styleId="Ttulo9Car">
    <w:name w:val="Título 9 Car"/>
    <w:basedOn w:val="Fuentedeprrafopredeter"/>
    <w:link w:val="Ttulo9"/>
    <w:uiPriority w:val="99"/>
    <w:rsid w:val="00EC2FE6"/>
    <w:rPr>
      <w:rFonts w:ascii="Arial" w:eastAsia="Calibri" w:hAnsi="Arial" w:cs="Arial"/>
      <w:lang w:val="es-ES_tradnl" w:eastAsia="es-CO"/>
    </w:rPr>
  </w:style>
  <w:style w:type="paragraph" w:styleId="Sinespaciado">
    <w:name w:val="No Spacing"/>
    <w:link w:val="SinespaciadoCar"/>
    <w:uiPriority w:val="1"/>
    <w:qFormat/>
    <w:rsid w:val="00EC2FE6"/>
    <w:pPr>
      <w:spacing w:after="0" w:line="240" w:lineRule="auto"/>
    </w:pPr>
    <w:rPr>
      <w:rFonts w:ascii="Calibri" w:eastAsia="Times New Roman" w:hAnsi="Calibri" w:cs="Times New Roman"/>
      <w:lang w:eastAsia="es-CO"/>
    </w:rPr>
  </w:style>
  <w:style w:type="character" w:customStyle="1" w:styleId="SinespaciadoCar">
    <w:name w:val="Sin espaciado Car"/>
    <w:link w:val="Sinespaciado"/>
    <w:uiPriority w:val="1"/>
    <w:rsid w:val="00EC2FE6"/>
    <w:rPr>
      <w:rFonts w:ascii="Calibri" w:eastAsia="Times New Roman" w:hAnsi="Calibri" w:cs="Times New Roman"/>
      <w:lang w:eastAsia="es-CO"/>
    </w:rPr>
  </w:style>
  <w:style w:type="paragraph" w:styleId="Prrafodelista">
    <w:name w:val="List Paragraph"/>
    <w:basedOn w:val="Normal"/>
    <w:link w:val="PrrafodelistaCar"/>
    <w:uiPriority w:val="1"/>
    <w:qFormat/>
    <w:rsid w:val="00EC2FE6"/>
    <w:pPr>
      <w:ind w:left="720"/>
      <w:contextualSpacing/>
    </w:pPr>
  </w:style>
  <w:style w:type="character" w:customStyle="1" w:styleId="PrrafodelistaCar">
    <w:name w:val="Párrafo de lista Car"/>
    <w:basedOn w:val="Fuentedeprrafopredeter"/>
    <w:link w:val="Prrafodelista"/>
    <w:uiPriority w:val="1"/>
    <w:rsid w:val="00EC2FE6"/>
    <w:rPr>
      <w:rFonts w:ascii="Calibri" w:eastAsia="Times New Roman" w:hAnsi="Calibri" w:cs="Times New Roman"/>
      <w:lang w:eastAsia="es-CO"/>
    </w:rPr>
  </w:style>
  <w:style w:type="paragraph" w:styleId="Encabezado">
    <w:name w:val="header"/>
    <w:basedOn w:val="Normal"/>
    <w:link w:val="EncabezadoCar"/>
    <w:uiPriority w:val="99"/>
    <w:rsid w:val="00EC2F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2FE6"/>
    <w:rPr>
      <w:rFonts w:ascii="Calibri" w:eastAsia="Times New Roman" w:hAnsi="Calibri" w:cs="Times New Roman"/>
      <w:lang w:eastAsia="es-CO"/>
    </w:rPr>
  </w:style>
  <w:style w:type="paragraph" w:styleId="Piedepgina">
    <w:name w:val="footer"/>
    <w:basedOn w:val="Normal"/>
    <w:link w:val="PiedepginaCar"/>
    <w:uiPriority w:val="99"/>
    <w:rsid w:val="00EC2F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2FE6"/>
    <w:rPr>
      <w:rFonts w:ascii="Calibri" w:eastAsia="Times New Roman" w:hAnsi="Calibri" w:cs="Times New Roman"/>
      <w:lang w:eastAsia="es-CO"/>
    </w:rPr>
  </w:style>
  <w:style w:type="paragraph" w:styleId="Textodeglobo">
    <w:name w:val="Balloon Text"/>
    <w:basedOn w:val="Normal"/>
    <w:link w:val="TextodegloboCar"/>
    <w:uiPriority w:val="99"/>
    <w:semiHidden/>
    <w:rsid w:val="00EC2F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2FE6"/>
    <w:rPr>
      <w:rFonts w:ascii="Tahoma" w:eastAsia="Times New Roman" w:hAnsi="Tahoma" w:cs="Tahoma"/>
      <w:sz w:val="16"/>
      <w:szCs w:val="16"/>
      <w:lang w:eastAsia="es-CO"/>
    </w:rPr>
  </w:style>
  <w:style w:type="table" w:styleId="Tablaconcuadrcula">
    <w:name w:val="Table Grid"/>
    <w:basedOn w:val="Tablanormal"/>
    <w:uiPriority w:val="39"/>
    <w:rsid w:val="00EC2FE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EC2FE6"/>
    <w:rPr>
      <w:sz w:val="16"/>
      <w:szCs w:val="16"/>
    </w:rPr>
  </w:style>
  <w:style w:type="paragraph" w:styleId="Textocomentario">
    <w:name w:val="annotation text"/>
    <w:basedOn w:val="Normal"/>
    <w:link w:val="TextocomentarioCar"/>
    <w:uiPriority w:val="99"/>
    <w:semiHidden/>
    <w:unhideWhenUsed/>
    <w:rsid w:val="00EC2FE6"/>
    <w:rPr>
      <w:sz w:val="20"/>
      <w:szCs w:val="20"/>
    </w:rPr>
  </w:style>
  <w:style w:type="character" w:customStyle="1" w:styleId="TextocomentarioCar">
    <w:name w:val="Texto comentario Car"/>
    <w:basedOn w:val="Fuentedeprrafopredeter"/>
    <w:link w:val="Textocomentario"/>
    <w:uiPriority w:val="99"/>
    <w:semiHidden/>
    <w:rsid w:val="00EC2FE6"/>
    <w:rPr>
      <w:rFonts w:ascii="Calibri" w:eastAsia="Times New Roman" w:hAnsi="Calibri"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EC2FE6"/>
    <w:rPr>
      <w:b/>
      <w:bCs/>
    </w:rPr>
  </w:style>
  <w:style w:type="character" w:customStyle="1" w:styleId="AsuntodelcomentarioCar">
    <w:name w:val="Asunto del comentario Car"/>
    <w:basedOn w:val="TextocomentarioCar"/>
    <w:link w:val="Asuntodelcomentario"/>
    <w:uiPriority w:val="99"/>
    <w:semiHidden/>
    <w:rsid w:val="00EC2FE6"/>
    <w:rPr>
      <w:rFonts w:ascii="Calibri" w:eastAsia="Times New Roman" w:hAnsi="Calibri" w:cs="Times New Roman"/>
      <w:b/>
      <w:bCs/>
      <w:sz w:val="20"/>
      <w:szCs w:val="20"/>
      <w:lang w:eastAsia="es-CO"/>
    </w:rPr>
  </w:style>
  <w:style w:type="paragraph" w:customStyle="1" w:styleId="Default">
    <w:name w:val="Default"/>
    <w:rsid w:val="00EC2FE6"/>
    <w:pPr>
      <w:autoSpaceDE w:val="0"/>
      <w:autoSpaceDN w:val="0"/>
      <w:adjustRightInd w:val="0"/>
      <w:spacing w:after="0" w:line="240" w:lineRule="auto"/>
    </w:pPr>
    <w:rPr>
      <w:rFonts w:ascii="Tw Cen MT" w:eastAsia="Calibri" w:hAnsi="Tw Cen MT" w:cs="Tw Cen MT"/>
      <w:color w:val="000000"/>
      <w:sz w:val="24"/>
      <w:szCs w:val="24"/>
    </w:rPr>
  </w:style>
  <w:style w:type="paragraph" w:styleId="NormalWeb">
    <w:name w:val="Normal (Web)"/>
    <w:basedOn w:val="Normal"/>
    <w:uiPriority w:val="99"/>
    <w:unhideWhenUsed/>
    <w:rsid w:val="00EC2FE6"/>
    <w:pPr>
      <w:spacing w:before="100" w:beforeAutospacing="1" w:after="100" w:afterAutospacing="1" w:line="240" w:lineRule="auto"/>
    </w:pPr>
    <w:rPr>
      <w:rFonts w:ascii="Times New Roman" w:hAnsi="Times New Roman"/>
      <w:sz w:val="24"/>
      <w:szCs w:val="24"/>
    </w:rPr>
  </w:style>
  <w:style w:type="paragraph" w:styleId="Textoindependiente">
    <w:name w:val="Body Text"/>
    <w:basedOn w:val="Normal"/>
    <w:link w:val="TextoindependienteCar"/>
    <w:uiPriority w:val="1"/>
    <w:qFormat/>
    <w:rsid w:val="00EC2FE6"/>
    <w:pPr>
      <w:suppressAutoHyphens/>
      <w:spacing w:after="0" w:line="240" w:lineRule="auto"/>
      <w:jc w:val="both"/>
    </w:pPr>
    <w:rPr>
      <w:rFonts w:ascii="Times New Roman" w:eastAsia="SimSun" w:hAnsi="Times New Roman"/>
      <w:i/>
      <w:iCs/>
      <w:sz w:val="28"/>
      <w:szCs w:val="20"/>
      <w:lang w:eastAsia="ar-SA"/>
    </w:rPr>
  </w:style>
  <w:style w:type="character" w:customStyle="1" w:styleId="TextoindependienteCar">
    <w:name w:val="Texto independiente Car"/>
    <w:basedOn w:val="Fuentedeprrafopredeter"/>
    <w:link w:val="Textoindependiente"/>
    <w:uiPriority w:val="1"/>
    <w:rsid w:val="00EC2FE6"/>
    <w:rPr>
      <w:rFonts w:ascii="Times New Roman" w:eastAsia="SimSun" w:hAnsi="Times New Roman" w:cs="Times New Roman"/>
      <w:i/>
      <w:iCs/>
      <w:sz w:val="28"/>
      <w:szCs w:val="20"/>
      <w:lang w:eastAsia="ar-SA"/>
    </w:rPr>
  </w:style>
  <w:style w:type="paragraph" w:customStyle="1" w:styleId="WW-Textoindependiente3">
    <w:name w:val="WW-Texto independiente 3"/>
    <w:basedOn w:val="Normal"/>
    <w:rsid w:val="00EC2FE6"/>
    <w:pPr>
      <w:suppressAutoHyphens/>
      <w:spacing w:after="0" w:line="240" w:lineRule="auto"/>
      <w:jc w:val="both"/>
    </w:pPr>
    <w:rPr>
      <w:rFonts w:ascii="Comic Sans MS" w:eastAsia="SimSun" w:hAnsi="Comic Sans MS"/>
      <w:iCs/>
      <w:sz w:val="20"/>
      <w:szCs w:val="20"/>
      <w:lang w:val="es-ES_tradnl" w:eastAsia="ar-SA"/>
    </w:rPr>
  </w:style>
  <w:style w:type="paragraph" w:styleId="Lista">
    <w:name w:val="List"/>
    <w:basedOn w:val="Normal"/>
    <w:uiPriority w:val="99"/>
    <w:unhideWhenUsed/>
    <w:rsid w:val="00EC2FE6"/>
    <w:pPr>
      <w:ind w:left="283" w:hanging="283"/>
      <w:contextualSpacing/>
    </w:pPr>
  </w:style>
  <w:style w:type="paragraph" w:customStyle="1" w:styleId="Infodocumentosadjuntos">
    <w:name w:val="Info documentos adjuntos"/>
    <w:basedOn w:val="Normal"/>
    <w:rsid w:val="00EC2FE6"/>
  </w:style>
  <w:style w:type="paragraph" w:customStyle="1" w:styleId="xgmail-msonospacing">
    <w:name w:val="x_gmail-msonospacing"/>
    <w:basedOn w:val="Normal"/>
    <w:rsid w:val="00EC2FE6"/>
    <w:pPr>
      <w:spacing w:before="100" w:beforeAutospacing="1" w:after="100" w:afterAutospacing="1" w:line="240" w:lineRule="auto"/>
    </w:pPr>
    <w:rPr>
      <w:rFonts w:ascii="Times New Roman" w:hAnsi="Times New Roman"/>
      <w:sz w:val="24"/>
      <w:szCs w:val="24"/>
    </w:rPr>
  </w:style>
  <w:style w:type="character" w:styleId="nfasissutil">
    <w:name w:val="Subtle Emphasis"/>
    <w:basedOn w:val="Fuentedeprrafopredeter"/>
    <w:uiPriority w:val="19"/>
    <w:qFormat/>
    <w:rsid w:val="00EC2FE6"/>
    <w:rPr>
      <w:i/>
      <w:iCs/>
      <w:color w:val="808080" w:themeColor="text1" w:themeTint="7F"/>
    </w:rPr>
  </w:style>
  <w:style w:type="character" w:styleId="Referenciasutil">
    <w:name w:val="Subtle Reference"/>
    <w:basedOn w:val="Fuentedeprrafopredeter"/>
    <w:uiPriority w:val="31"/>
    <w:qFormat/>
    <w:rsid w:val="00EC2FE6"/>
    <w:rPr>
      <w:smallCaps/>
      <w:color w:val="C0504D" w:themeColor="accent2"/>
      <w:u w:val="single"/>
    </w:rPr>
  </w:style>
  <w:style w:type="paragraph" w:styleId="Subttulo">
    <w:name w:val="Subtitle"/>
    <w:basedOn w:val="Normal"/>
    <w:next w:val="Normal"/>
    <w:link w:val="SubttuloCar"/>
    <w:qFormat/>
    <w:rsid w:val="00EC2F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EC2FE6"/>
    <w:rPr>
      <w:rFonts w:asciiTheme="majorHAnsi" w:eastAsiaTheme="majorEastAsia" w:hAnsiTheme="majorHAnsi" w:cstheme="majorBidi"/>
      <w:i/>
      <w:iCs/>
      <w:color w:val="4F81BD" w:themeColor="accent1"/>
      <w:spacing w:val="15"/>
      <w:sz w:val="24"/>
      <w:szCs w:val="24"/>
      <w:lang w:eastAsia="es-CO"/>
    </w:rPr>
  </w:style>
  <w:style w:type="character" w:styleId="nfasis">
    <w:name w:val="Emphasis"/>
    <w:basedOn w:val="Fuentedeprrafopredeter"/>
    <w:qFormat/>
    <w:rsid w:val="00EC2FE6"/>
    <w:rPr>
      <w:i/>
      <w:iCs/>
    </w:rPr>
  </w:style>
  <w:style w:type="character" w:styleId="Ttulodellibro">
    <w:name w:val="Book Title"/>
    <w:basedOn w:val="Fuentedeprrafopredeter"/>
    <w:uiPriority w:val="33"/>
    <w:qFormat/>
    <w:rsid w:val="00EC2FE6"/>
    <w:rPr>
      <w:b/>
      <w:bCs/>
      <w:smallCaps/>
      <w:spacing w:val="5"/>
    </w:rPr>
  </w:style>
  <w:style w:type="character" w:styleId="Textoennegrita">
    <w:name w:val="Strong"/>
    <w:basedOn w:val="Fuentedeprrafopredeter"/>
    <w:uiPriority w:val="22"/>
    <w:qFormat/>
    <w:rsid w:val="00EC2FE6"/>
    <w:rPr>
      <w:b/>
      <w:bCs/>
    </w:rPr>
  </w:style>
  <w:style w:type="paragraph" w:styleId="Ttulo">
    <w:name w:val="Title"/>
    <w:basedOn w:val="Normal"/>
    <w:link w:val="TtuloCar"/>
    <w:qFormat/>
    <w:rsid w:val="00EC2FE6"/>
    <w:pPr>
      <w:spacing w:after="0" w:line="240" w:lineRule="auto"/>
      <w:jc w:val="center"/>
    </w:pPr>
    <w:rPr>
      <w:rFonts w:ascii="Times New Roman" w:hAnsi="Times New Roman"/>
      <w:i/>
      <w:sz w:val="24"/>
      <w:szCs w:val="20"/>
      <w:lang w:eastAsia="es-ES"/>
    </w:rPr>
  </w:style>
  <w:style w:type="character" w:customStyle="1" w:styleId="TtuloCar">
    <w:name w:val="Título Car"/>
    <w:basedOn w:val="Fuentedeprrafopredeter"/>
    <w:link w:val="Ttulo"/>
    <w:rsid w:val="00EC2FE6"/>
    <w:rPr>
      <w:rFonts w:ascii="Times New Roman" w:eastAsia="Times New Roman" w:hAnsi="Times New Roman" w:cs="Times New Roman"/>
      <w:i/>
      <w:sz w:val="24"/>
      <w:szCs w:val="20"/>
      <w:lang w:eastAsia="es-ES"/>
    </w:rPr>
  </w:style>
  <w:style w:type="paragraph" w:styleId="Textoindependiente2">
    <w:name w:val="Body Text 2"/>
    <w:basedOn w:val="Normal"/>
    <w:link w:val="Textoindependiente2Car"/>
    <w:uiPriority w:val="99"/>
    <w:semiHidden/>
    <w:unhideWhenUsed/>
    <w:rsid w:val="00EC2FE6"/>
    <w:pPr>
      <w:spacing w:after="120" w:line="480" w:lineRule="auto"/>
    </w:pPr>
  </w:style>
  <w:style w:type="character" w:customStyle="1" w:styleId="Textoindependiente2Car">
    <w:name w:val="Texto independiente 2 Car"/>
    <w:basedOn w:val="Fuentedeprrafopredeter"/>
    <w:link w:val="Textoindependiente2"/>
    <w:uiPriority w:val="99"/>
    <w:semiHidden/>
    <w:rsid w:val="00EC2FE6"/>
    <w:rPr>
      <w:rFonts w:ascii="Calibri" w:eastAsia="Times New Roman" w:hAnsi="Calibri" w:cs="Times New Roman"/>
      <w:lang w:eastAsia="es-CO"/>
    </w:rPr>
  </w:style>
  <w:style w:type="paragraph" w:customStyle="1" w:styleId="Estilo">
    <w:name w:val="Estilo"/>
    <w:rsid w:val="00EC2FE6"/>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character" w:styleId="Hipervnculo">
    <w:name w:val="Hyperlink"/>
    <w:basedOn w:val="Fuentedeprrafopredeter"/>
    <w:uiPriority w:val="99"/>
    <w:unhideWhenUsed/>
    <w:rsid w:val="00EC2FE6"/>
    <w:rPr>
      <w:color w:val="0000FF" w:themeColor="hyperlink"/>
      <w:u w:val="single"/>
    </w:rPr>
  </w:style>
  <w:style w:type="paragraph" w:customStyle="1" w:styleId="Piedepgina1">
    <w:name w:val="Pie de página1"/>
    <w:basedOn w:val="Normal"/>
    <w:next w:val="Piedepgina"/>
    <w:uiPriority w:val="99"/>
    <w:unhideWhenUsed/>
    <w:rsid w:val="00EC2FE6"/>
    <w:pPr>
      <w:widowControl w:val="0"/>
      <w:tabs>
        <w:tab w:val="center" w:pos="4419"/>
        <w:tab w:val="right" w:pos="8838"/>
      </w:tabs>
      <w:autoSpaceDE w:val="0"/>
      <w:autoSpaceDN w:val="0"/>
      <w:spacing w:after="0" w:line="240" w:lineRule="auto"/>
      <w:jc w:val="both"/>
    </w:pPr>
    <w:rPr>
      <w:rFonts w:ascii="Arial Narrow" w:eastAsiaTheme="minorEastAsia" w:hAnsi="Arial Narrow" w:cs="Arial"/>
      <w:lang w:val="es-419"/>
    </w:rPr>
  </w:style>
  <w:style w:type="character" w:customStyle="1" w:styleId="Bodytext1">
    <w:name w:val="Body text|1_"/>
    <w:basedOn w:val="Fuentedeprrafopredeter"/>
    <w:link w:val="Bodytext10"/>
    <w:rsid w:val="00EC2FE6"/>
    <w:rPr>
      <w:rFonts w:ascii="Arial" w:eastAsia="Arial" w:hAnsi="Arial" w:cs="Arial"/>
      <w:color w:val="1D1C1D"/>
      <w:shd w:val="clear" w:color="auto" w:fill="FFFFFF"/>
    </w:rPr>
  </w:style>
  <w:style w:type="paragraph" w:customStyle="1" w:styleId="Bodytext10">
    <w:name w:val="Body text|1"/>
    <w:basedOn w:val="Normal"/>
    <w:link w:val="Bodytext1"/>
    <w:rsid w:val="00EC2FE6"/>
    <w:pPr>
      <w:widowControl w:val="0"/>
      <w:shd w:val="clear" w:color="auto" w:fill="FFFFFF"/>
      <w:spacing w:line="240" w:lineRule="auto"/>
    </w:pPr>
    <w:rPr>
      <w:rFonts w:ascii="Arial" w:eastAsia="Arial" w:hAnsi="Arial" w:cs="Arial"/>
      <w:color w:val="1D1C1D"/>
      <w:lang w:eastAsia="en-US"/>
    </w:rPr>
  </w:style>
  <w:style w:type="character" w:customStyle="1" w:styleId="Other1">
    <w:name w:val="Other|1_"/>
    <w:basedOn w:val="Fuentedeprrafopredeter"/>
    <w:link w:val="Other10"/>
    <w:rsid w:val="00EC2FE6"/>
    <w:rPr>
      <w:rFonts w:ascii="Arial" w:eastAsia="Arial" w:hAnsi="Arial" w:cs="Arial"/>
      <w:color w:val="1D1C1D"/>
      <w:shd w:val="clear" w:color="auto" w:fill="FFFFFF"/>
    </w:rPr>
  </w:style>
  <w:style w:type="paragraph" w:customStyle="1" w:styleId="Other10">
    <w:name w:val="Other|1"/>
    <w:basedOn w:val="Normal"/>
    <w:link w:val="Other1"/>
    <w:rsid w:val="00EC2FE6"/>
    <w:pPr>
      <w:widowControl w:val="0"/>
      <w:shd w:val="clear" w:color="auto" w:fill="FFFFFF"/>
      <w:spacing w:line="240" w:lineRule="auto"/>
    </w:pPr>
    <w:rPr>
      <w:rFonts w:ascii="Arial" w:eastAsia="Arial" w:hAnsi="Arial" w:cs="Arial"/>
      <w:color w:val="1D1C1D"/>
      <w:lang w:eastAsia="en-US"/>
    </w:rPr>
  </w:style>
  <w:style w:type="character" w:customStyle="1" w:styleId="Heading11">
    <w:name w:val="Heading #1|1_"/>
    <w:basedOn w:val="Fuentedeprrafopredeter"/>
    <w:link w:val="Heading110"/>
    <w:rsid w:val="00EC2FE6"/>
    <w:rPr>
      <w:rFonts w:ascii="Arial" w:eastAsia="Arial" w:hAnsi="Arial" w:cs="Arial"/>
      <w:b/>
      <w:bCs/>
      <w:color w:val="1D1C1D"/>
      <w:sz w:val="19"/>
      <w:szCs w:val="19"/>
      <w:shd w:val="clear" w:color="auto" w:fill="FFFFFF"/>
    </w:rPr>
  </w:style>
  <w:style w:type="paragraph" w:customStyle="1" w:styleId="Heading110">
    <w:name w:val="Heading #1|1"/>
    <w:basedOn w:val="Normal"/>
    <w:link w:val="Heading11"/>
    <w:rsid w:val="00EC2FE6"/>
    <w:pPr>
      <w:widowControl w:val="0"/>
      <w:shd w:val="clear" w:color="auto" w:fill="FFFFFF"/>
      <w:spacing w:after="220" w:line="240" w:lineRule="auto"/>
      <w:ind w:left="320"/>
      <w:outlineLvl w:val="0"/>
    </w:pPr>
    <w:rPr>
      <w:rFonts w:ascii="Arial" w:eastAsia="Arial" w:hAnsi="Arial" w:cs="Arial"/>
      <w:b/>
      <w:bCs/>
      <w:color w:val="1D1C1D"/>
      <w:sz w:val="19"/>
      <w:szCs w:val="19"/>
      <w:lang w:eastAsia="en-US"/>
    </w:rPr>
  </w:style>
  <w:style w:type="paragraph" w:customStyle="1" w:styleId="paragraph">
    <w:name w:val="paragraph"/>
    <w:basedOn w:val="Normal"/>
    <w:rsid w:val="00EC2FE6"/>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uentedeprrafopredeter"/>
    <w:rsid w:val="00EC2FE6"/>
  </w:style>
  <w:style w:type="character" w:customStyle="1" w:styleId="spellingerror">
    <w:name w:val="spellingerror"/>
    <w:basedOn w:val="Fuentedeprrafopredeter"/>
    <w:rsid w:val="00EC2FE6"/>
  </w:style>
  <w:style w:type="character" w:customStyle="1" w:styleId="eop">
    <w:name w:val="eop"/>
    <w:basedOn w:val="Fuentedeprrafopredeter"/>
    <w:rsid w:val="00EC2FE6"/>
  </w:style>
  <w:style w:type="table" w:customStyle="1" w:styleId="Tablaconcuadrcula3">
    <w:name w:val="Tabla con cuadrícula3"/>
    <w:basedOn w:val="Tablanormal"/>
    <w:next w:val="Tablaconcuadrcula"/>
    <w:uiPriority w:val="59"/>
    <w:rsid w:val="00EC2FE6"/>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C2FE6"/>
    <w:pPr>
      <w:spacing w:before="100" w:after="100" w:line="288" w:lineRule="auto"/>
    </w:pPr>
    <w:rPr>
      <w:rFonts w:ascii="Tahoma" w:hAnsi="Tahoma" w:cs="Tahoma"/>
      <w:sz w:val="16"/>
      <w:szCs w:val="16"/>
      <w:lang w:val="es-ES" w:eastAsia="es-ES" w:bidi="es-ES"/>
    </w:rPr>
  </w:style>
  <w:style w:type="paragraph" w:customStyle="1" w:styleId="Italics">
    <w:name w:val="Italics"/>
    <w:basedOn w:val="Normal"/>
    <w:rsid w:val="00EC2FE6"/>
    <w:pPr>
      <w:spacing w:after="0" w:line="240" w:lineRule="auto"/>
    </w:pPr>
    <w:rPr>
      <w:rFonts w:ascii="Tahoma" w:hAnsi="Tahoma" w:cs="Tahoma"/>
      <w:i/>
      <w:sz w:val="16"/>
      <w:szCs w:val="16"/>
      <w:lang w:val="es-ES" w:eastAsia="es-ES" w:bidi="es-ES"/>
    </w:rPr>
  </w:style>
  <w:style w:type="paragraph" w:customStyle="1" w:styleId="RequirementsList">
    <w:name w:val="Requirements List"/>
    <w:basedOn w:val="Text"/>
    <w:rsid w:val="00EC2FE6"/>
    <w:pPr>
      <w:numPr>
        <w:numId w:val="3"/>
      </w:numPr>
    </w:pPr>
  </w:style>
  <w:style w:type="paragraph" w:customStyle="1" w:styleId="vspace">
    <w:name w:val="vspace"/>
    <w:basedOn w:val="Normal"/>
    <w:rsid w:val="00EC2FE6"/>
    <w:pPr>
      <w:spacing w:before="100" w:beforeAutospacing="1" w:after="100" w:afterAutospacing="1" w:line="240" w:lineRule="auto"/>
    </w:pPr>
    <w:rPr>
      <w:rFonts w:ascii="Times New Roman" w:hAnsi="Times New Roman"/>
      <w:sz w:val="24"/>
      <w:szCs w:val="24"/>
      <w:lang w:val="es-MX" w:eastAsia="es-MX"/>
    </w:rPr>
  </w:style>
  <w:style w:type="table" w:customStyle="1" w:styleId="TableNormal">
    <w:name w:val="Table Normal"/>
    <w:rsid w:val="00EC2FE6"/>
    <w:pPr>
      <w:spacing w:after="160" w:line="259" w:lineRule="auto"/>
    </w:pPr>
    <w:rPr>
      <w:rFonts w:ascii="Calibri" w:eastAsia="Calibri" w:hAnsi="Calibri" w:cs="Calibri"/>
      <w:lang w:eastAsia="es-CO"/>
    </w:rPr>
    <w:tblPr>
      <w:tblCellMar>
        <w:top w:w="0" w:type="dxa"/>
        <w:left w:w="0" w:type="dxa"/>
        <w:bottom w:w="0" w:type="dxa"/>
        <w:right w:w="0" w:type="dxa"/>
      </w:tblCellMar>
    </w:tblPr>
  </w:style>
  <w:style w:type="paragraph" w:styleId="Textonotapie">
    <w:name w:val="footnote text"/>
    <w:basedOn w:val="Normal"/>
    <w:link w:val="TextonotapieCar"/>
    <w:uiPriority w:val="99"/>
    <w:semiHidden/>
    <w:unhideWhenUsed/>
    <w:rsid w:val="00EC2FE6"/>
    <w:pPr>
      <w:spacing w:after="0" w:line="240" w:lineRule="auto"/>
    </w:pPr>
    <w:rPr>
      <w:rFonts w:eastAsia="Calibri" w:cs="Calibri"/>
      <w:sz w:val="20"/>
      <w:szCs w:val="20"/>
    </w:rPr>
  </w:style>
  <w:style w:type="character" w:customStyle="1" w:styleId="TextonotapieCar">
    <w:name w:val="Texto nota pie Car"/>
    <w:basedOn w:val="Fuentedeprrafopredeter"/>
    <w:link w:val="Textonotapie"/>
    <w:uiPriority w:val="99"/>
    <w:semiHidden/>
    <w:rsid w:val="00EC2FE6"/>
    <w:rPr>
      <w:rFonts w:ascii="Calibri" w:eastAsia="Calibri" w:hAnsi="Calibri" w:cs="Calibri"/>
      <w:sz w:val="20"/>
      <w:szCs w:val="20"/>
      <w:lang w:eastAsia="es-CO"/>
    </w:rPr>
  </w:style>
  <w:style w:type="character" w:styleId="Refdenotaalpie">
    <w:name w:val="footnote reference"/>
    <w:basedOn w:val="Fuentedeprrafopredeter"/>
    <w:uiPriority w:val="99"/>
    <w:semiHidden/>
    <w:unhideWhenUsed/>
    <w:rsid w:val="00EC2FE6"/>
    <w:rPr>
      <w:vertAlign w:val="superscript"/>
    </w:rPr>
  </w:style>
  <w:style w:type="paragraph" w:styleId="Sangradetextonormal">
    <w:name w:val="Body Text Indent"/>
    <w:basedOn w:val="Normal"/>
    <w:link w:val="SangradetextonormalCar"/>
    <w:uiPriority w:val="99"/>
    <w:semiHidden/>
    <w:unhideWhenUsed/>
    <w:rsid w:val="00062367"/>
    <w:pPr>
      <w:spacing w:after="120"/>
      <w:ind w:left="283"/>
    </w:pPr>
  </w:style>
  <w:style w:type="character" w:customStyle="1" w:styleId="SangradetextonormalCar">
    <w:name w:val="Sangría de texto normal Car"/>
    <w:basedOn w:val="Fuentedeprrafopredeter"/>
    <w:link w:val="Sangradetextonormal"/>
    <w:uiPriority w:val="99"/>
    <w:semiHidden/>
    <w:rsid w:val="00062367"/>
    <w:rPr>
      <w:rFonts w:ascii="Calibri" w:eastAsia="Times New Roman" w:hAnsi="Calibri"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9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4593</Words>
  <Characters>26185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GestionDoc</dc:creator>
  <cp:lastModifiedBy>Windows User</cp:lastModifiedBy>
  <cp:revision>11</cp:revision>
  <dcterms:created xsi:type="dcterms:W3CDTF">2023-12-21T21:15:00Z</dcterms:created>
  <dcterms:modified xsi:type="dcterms:W3CDTF">2024-01-10T19:40:00Z</dcterms:modified>
</cp:coreProperties>
</file>