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6concolores-nfasis3"/>
        <w:tblW w:w="5000" w:type="pct"/>
        <w:tblLook w:val="04A0" w:firstRow="1" w:lastRow="0" w:firstColumn="1" w:lastColumn="0" w:noHBand="0" w:noVBand="1"/>
      </w:tblPr>
      <w:tblGrid>
        <w:gridCol w:w="3232"/>
        <w:gridCol w:w="1448"/>
        <w:gridCol w:w="4672"/>
      </w:tblGrid>
      <w:tr w:rsidR="00F26972" w:rsidRPr="003355A0" w14:paraId="491C912B" w14:textId="77777777" w:rsidTr="00F269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pct"/>
            <w:hideMark/>
          </w:tcPr>
          <w:p w14:paraId="112B7CAC" w14:textId="77777777" w:rsidR="00F26972" w:rsidRPr="003355A0" w:rsidRDefault="00F26972" w:rsidP="003355A0">
            <w:pPr>
              <w:jc w:val="center"/>
              <w:rPr>
                <w:rFonts w:ascii="Arial" w:eastAsia="Times New Roman" w:hAnsi="Arial" w:cs="Arial"/>
                <w:b w:val="0"/>
                <w:bCs w:val="0"/>
                <w:color w:val="000000"/>
                <w:sz w:val="24"/>
                <w:szCs w:val="24"/>
                <w:lang w:eastAsia="es-CO"/>
              </w:rPr>
            </w:pPr>
            <w:bookmarkStart w:id="0" w:name="_Hlk90555169"/>
            <w:r w:rsidRPr="003355A0">
              <w:rPr>
                <w:rFonts w:ascii="Arial" w:eastAsia="Times New Roman" w:hAnsi="Arial" w:cs="Arial"/>
                <w:color w:val="000000"/>
                <w:sz w:val="24"/>
                <w:szCs w:val="24"/>
                <w:lang w:eastAsia="es-CO"/>
              </w:rPr>
              <w:t>DENOMINACIÓN DEL EMPLEO</w:t>
            </w:r>
          </w:p>
        </w:tc>
        <w:tc>
          <w:tcPr>
            <w:tcW w:w="3272" w:type="pct"/>
            <w:gridSpan w:val="2"/>
            <w:hideMark/>
          </w:tcPr>
          <w:p w14:paraId="4C5A8E94" w14:textId="22AF7E9F" w:rsidR="00F26972" w:rsidRPr="003355A0" w:rsidRDefault="00F26972" w:rsidP="003355A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ADMINISTRADOR COMERCIAL Y TESORERÍA</w:t>
            </w:r>
          </w:p>
        </w:tc>
      </w:tr>
      <w:tr w:rsidR="00F26972" w:rsidRPr="003355A0" w14:paraId="79A410B8"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F9EA72"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I. IDENTIFICACIÓN DEL EMPLEO</w:t>
            </w:r>
          </w:p>
        </w:tc>
      </w:tr>
      <w:tr w:rsidR="00F26972" w:rsidRPr="003355A0" w14:paraId="18A80EC7"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1728" w:type="pct"/>
            <w:hideMark/>
          </w:tcPr>
          <w:p w14:paraId="262265F8" w14:textId="77777777" w:rsidR="00F26972" w:rsidRPr="003355A0" w:rsidRDefault="00F26972" w:rsidP="003355A0">
            <w:pP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NIVEL</w:t>
            </w:r>
          </w:p>
        </w:tc>
        <w:tc>
          <w:tcPr>
            <w:tcW w:w="3272" w:type="pct"/>
            <w:gridSpan w:val="2"/>
            <w:hideMark/>
          </w:tcPr>
          <w:p w14:paraId="10AEB024"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Profesional</w:t>
            </w:r>
          </w:p>
        </w:tc>
      </w:tr>
      <w:tr w:rsidR="00F26972" w:rsidRPr="003355A0" w14:paraId="5EEC5734"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pct"/>
            <w:hideMark/>
          </w:tcPr>
          <w:p w14:paraId="024B9687" w14:textId="77777777" w:rsidR="00F26972" w:rsidRPr="003355A0" w:rsidRDefault="00F26972" w:rsidP="003355A0">
            <w:pP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 xml:space="preserve">DEPENDENCIA </w:t>
            </w:r>
          </w:p>
        </w:tc>
        <w:tc>
          <w:tcPr>
            <w:tcW w:w="3272" w:type="pct"/>
            <w:gridSpan w:val="2"/>
            <w:hideMark/>
          </w:tcPr>
          <w:p w14:paraId="28DA6F4B"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Donde se ubique el cargo</w:t>
            </w:r>
          </w:p>
        </w:tc>
      </w:tr>
      <w:tr w:rsidR="00F26972" w:rsidRPr="003355A0" w14:paraId="5B20875D"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1728" w:type="pct"/>
            <w:hideMark/>
          </w:tcPr>
          <w:p w14:paraId="2BDA5742" w14:textId="77777777" w:rsidR="00F26972" w:rsidRPr="003355A0" w:rsidRDefault="00F26972" w:rsidP="003355A0">
            <w:pP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CARGO DEL JEFE INMEDIATO</w:t>
            </w:r>
          </w:p>
        </w:tc>
        <w:tc>
          <w:tcPr>
            <w:tcW w:w="3272" w:type="pct"/>
            <w:gridSpan w:val="2"/>
            <w:hideMark/>
          </w:tcPr>
          <w:p w14:paraId="725251FF"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Gerente</w:t>
            </w:r>
          </w:p>
        </w:tc>
      </w:tr>
      <w:tr w:rsidR="00F26972" w:rsidRPr="003355A0" w14:paraId="4504C3A4"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pct"/>
            <w:vMerge w:val="restart"/>
            <w:hideMark/>
          </w:tcPr>
          <w:p w14:paraId="09F5F200"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CARGO A DISPOSICIÓN</w:t>
            </w:r>
          </w:p>
        </w:tc>
        <w:tc>
          <w:tcPr>
            <w:tcW w:w="3272" w:type="pct"/>
            <w:gridSpan w:val="2"/>
            <w:hideMark/>
          </w:tcPr>
          <w:p w14:paraId="3B519D1A"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Auxiliar de Caja</w:t>
            </w:r>
          </w:p>
        </w:tc>
      </w:tr>
      <w:tr w:rsidR="00F26972" w:rsidRPr="003355A0" w14:paraId="1F6DC075"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1728" w:type="pct"/>
            <w:vMerge/>
            <w:hideMark/>
          </w:tcPr>
          <w:p w14:paraId="62D23235" w14:textId="77777777" w:rsidR="00F26972" w:rsidRPr="003355A0" w:rsidRDefault="00F26972" w:rsidP="003355A0">
            <w:pPr>
              <w:rPr>
                <w:rFonts w:ascii="Arial" w:eastAsia="Times New Roman" w:hAnsi="Arial" w:cs="Arial"/>
                <w:b w:val="0"/>
                <w:bCs w:val="0"/>
                <w:color w:val="000000"/>
                <w:sz w:val="24"/>
                <w:szCs w:val="24"/>
                <w:lang w:eastAsia="es-CO"/>
              </w:rPr>
            </w:pPr>
          </w:p>
        </w:tc>
        <w:tc>
          <w:tcPr>
            <w:tcW w:w="3272" w:type="pct"/>
            <w:gridSpan w:val="2"/>
            <w:hideMark/>
          </w:tcPr>
          <w:p w14:paraId="34DD0DF8"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Auxiliar de Servicaja</w:t>
            </w:r>
          </w:p>
        </w:tc>
      </w:tr>
      <w:tr w:rsidR="00F26972" w:rsidRPr="003355A0" w14:paraId="67B8C863"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7D086B"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II. ÁREA FUNCIONAL:</w:t>
            </w:r>
          </w:p>
        </w:tc>
      </w:tr>
      <w:tr w:rsidR="00F26972" w:rsidRPr="003355A0" w14:paraId="24D7412A"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EC5DCD" w14:textId="1A295AA6"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Área de Tesorería</w:t>
            </w:r>
          </w:p>
        </w:tc>
      </w:tr>
      <w:tr w:rsidR="00F26972" w:rsidRPr="003355A0" w14:paraId="1C06F2D9"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EBAADE"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III. PROPÓSITO PRINCIPAL</w:t>
            </w:r>
          </w:p>
        </w:tc>
      </w:tr>
      <w:tr w:rsidR="00F26972" w:rsidRPr="003355A0" w14:paraId="629D6F3B"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519F2D65"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Coordinar el proceso de recaudo de ingresos y asegurar la liquidez de la Cooperativa, a fin de buscar mayor rentabilidad de esta.</w:t>
            </w:r>
          </w:p>
        </w:tc>
      </w:tr>
      <w:tr w:rsidR="00F26972" w:rsidRPr="003355A0" w14:paraId="78699CCD"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4CC107B8" w14:textId="77777777" w:rsidR="00F26972" w:rsidRPr="003355A0" w:rsidRDefault="00F26972" w:rsidP="003355A0">
            <w:pPr>
              <w:rPr>
                <w:rFonts w:ascii="Arial" w:eastAsia="Times New Roman" w:hAnsi="Arial" w:cs="Arial"/>
                <w:color w:val="000000"/>
                <w:sz w:val="24"/>
                <w:szCs w:val="24"/>
                <w:lang w:eastAsia="es-CO"/>
              </w:rPr>
            </w:pPr>
          </w:p>
        </w:tc>
      </w:tr>
      <w:tr w:rsidR="00F26972" w:rsidRPr="003355A0" w14:paraId="5B2A173F"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B16A4C"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IV. CONOCIMIENTOS BÁSICOS O ESENCIALES</w:t>
            </w:r>
          </w:p>
        </w:tc>
      </w:tr>
      <w:tr w:rsidR="00F26972" w:rsidRPr="003355A0" w14:paraId="73527DE2"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CAADF7"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Manejo de las TIC (Tecnología, Información y Comunicaciones)</w:t>
            </w:r>
          </w:p>
        </w:tc>
      </w:tr>
      <w:tr w:rsidR="00F26972" w:rsidRPr="003355A0" w14:paraId="7D0E79A5"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B43E8A"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Estar actualizado en las NIIF (Normas Internaciones de Información Financiera).</w:t>
            </w:r>
          </w:p>
        </w:tc>
      </w:tr>
      <w:tr w:rsidR="00F26972" w:rsidRPr="003355A0" w14:paraId="0A2B3AC6"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5DBC2F" w14:textId="6971C2A2"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Ser prudente en el manejo de la información.</w:t>
            </w:r>
          </w:p>
        </w:tc>
      </w:tr>
      <w:tr w:rsidR="00F26972" w:rsidRPr="003355A0" w14:paraId="2FFE9759"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7A7C7F"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Manejo de técnicas y estrategias financieras.</w:t>
            </w:r>
          </w:p>
        </w:tc>
      </w:tr>
      <w:tr w:rsidR="00F26972" w:rsidRPr="003355A0" w14:paraId="6B146A54"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0110B7"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Manejo sobre atención al cliente.</w:t>
            </w:r>
          </w:p>
        </w:tc>
      </w:tr>
      <w:tr w:rsidR="00F26972" w:rsidRPr="003355A0" w14:paraId="0504B390"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400278"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V. COMPETENCIAS COMPORTAMENTALES</w:t>
            </w:r>
          </w:p>
        </w:tc>
      </w:tr>
      <w:tr w:rsidR="00F26972" w:rsidRPr="003355A0" w14:paraId="6B152A8F"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20693EE8"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COMUNES</w:t>
            </w:r>
          </w:p>
        </w:tc>
        <w:tc>
          <w:tcPr>
            <w:tcW w:w="2498" w:type="pct"/>
            <w:hideMark/>
          </w:tcPr>
          <w:p w14:paraId="009F087A" w14:textId="77777777" w:rsidR="00F26972" w:rsidRPr="003355A0" w:rsidRDefault="00F26972" w:rsidP="003355A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3355A0">
              <w:rPr>
                <w:rFonts w:ascii="Arial" w:eastAsia="Times New Roman" w:hAnsi="Arial" w:cs="Arial"/>
                <w:b/>
                <w:bCs/>
                <w:color w:val="000000"/>
                <w:sz w:val="24"/>
                <w:szCs w:val="24"/>
                <w:lang w:eastAsia="es-CO"/>
              </w:rPr>
              <w:t>POR NIVEL JERÁRQUICO</w:t>
            </w:r>
          </w:p>
        </w:tc>
      </w:tr>
      <w:tr w:rsidR="00F26972" w:rsidRPr="003355A0" w14:paraId="02176F66"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260E98ED"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Aprendizaje continuo.</w:t>
            </w:r>
          </w:p>
        </w:tc>
        <w:tc>
          <w:tcPr>
            <w:tcW w:w="2498" w:type="pct"/>
            <w:hideMark/>
          </w:tcPr>
          <w:p w14:paraId="190D8202" w14:textId="77777777" w:rsidR="00F26972" w:rsidRPr="003355A0" w:rsidRDefault="00F26972" w:rsidP="003355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Aprendizaje continuo</w:t>
            </w:r>
          </w:p>
        </w:tc>
      </w:tr>
      <w:tr w:rsidR="00F26972" w:rsidRPr="003355A0" w14:paraId="6D8C7BE4"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5819535A"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Orientación a resultados.</w:t>
            </w:r>
          </w:p>
        </w:tc>
        <w:tc>
          <w:tcPr>
            <w:tcW w:w="2498" w:type="pct"/>
            <w:hideMark/>
          </w:tcPr>
          <w:p w14:paraId="5E9F7F7C" w14:textId="77777777" w:rsidR="00F26972" w:rsidRPr="003355A0" w:rsidRDefault="00F26972" w:rsidP="003355A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Experticia profesional</w:t>
            </w:r>
          </w:p>
        </w:tc>
      </w:tr>
      <w:tr w:rsidR="00F26972" w:rsidRPr="003355A0" w14:paraId="2496C4CF"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4179D8FB"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Orientación al usuario y al ciudadano.</w:t>
            </w:r>
          </w:p>
        </w:tc>
        <w:tc>
          <w:tcPr>
            <w:tcW w:w="2498" w:type="pct"/>
            <w:hideMark/>
          </w:tcPr>
          <w:p w14:paraId="7A85F876" w14:textId="77777777" w:rsidR="00F26972" w:rsidRPr="003355A0" w:rsidRDefault="00F26972" w:rsidP="003355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Trabajo en equipo y colaboración</w:t>
            </w:r>
          </w:p>
        </w:tc>
      </w:tr>
      <w:tr w:rsidR="00F26972" w:rsidRPr="003355A0" w14:paraId="1EAAC173"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47091044"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Compromiso con la organización.</w:t>
            </w:r>
          </w:p>
        </w:tc>
        <w:tc>
          <w:tcPr>
            <w:tcW w:w="2498" w:type="pct"/>
            <w:hideMark/>
          </w:tcPr>
          <w:p w14:paraId="41C1E897" w14:textId="77777777" w:rsidR="00F26972" w:rsidRPr="003355A0" w:rsidRDefault="00F26972" w:rsidP="003355A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Creatividad e innovación</w:t>
            </w:r>
          </w:p>
        </w:tc>
      </w:tr>
      <w:tr w:rsidR="00F26972" w:rsidRPr="003355A0" w14:paraId="316F2E3C"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17CC0B48"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Trabajo en equipo.</w:t>
            </w:r>
          </w:p>
        </w:tc>
        <w:tc>
          <w:tcPr>
            <w:tcW w:w="2498" w:type="pct"/>
            <w:hideMark/>
          </w:tcPr>
          <w:p w14:paraId="09D98CF8" w14:textId="77777777" w:rsidR="00F26972" w:rsidRPr="003355A0" w:rsidRDefault="00F26972" w:rsidP="003355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 </w:t>
            </w:r>
          </w:p>
        </w:tc>
      </w:tr>
      <w:tr w:rsidR="00F26972" w:rsidRPr="003355A0" w14:paraId="0275C5F2"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114D870C"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Adaptación al cambio.</w:t>
            </w:r>
          </w:p>
        </w:tc>
        <w:tc>
          <w:tcPr>
            <w:tcW w:w="2498" w:type="pct"/>
            <w:hideMark/>
          </w:tcPr>
          <w:p w14:paraId="66428344" w14:textId="77777777" w:rsidR="00F26972" w:rsidRPr="003355A0" w:rsidRDefault="00F26972" w:rsidP="003355A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 </w:t>
            </w:r>
          </w:p>
        </w:tc>
      </w:tr>
      <w:tr w:rsidR="00F26972" w:rsidRPr="003355A0" w14:paraId="0A0756A7"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B377D4C"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VI. REQUISITOS DE FORMACIÓN ACADÉMICA Y EXPERIENCIA</w:t>
            </w:r>
          </w:p>
        </w:tc>
      </w:tr>
      <w:tr w:rsidR="00F26972" w:rsidRPr="003355A0" w14:paraId="3088A0CE"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5693FFB6"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FORMACIÓN ACADÉMICA</w:t>
            </w:r>
          </w:p>
        </w:tc>
        <w:tc>
          <w:tcPr>
            <w:tcW w:w="2498" w:type="pct"/>
            <w:hideMark/>
          </w:tcPr>
          <w:p w14:paraId="06C5C80E" w14:textId="77777777" w:rsidR="00F26972" w:rsidRPr="003355A0" w:rsidRDefault="00F26972" w:rsidP="003355A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3355A0">
              <w:rPr>
                <w:rFonts w:ascii="Arial" w:eastAsia="Times New Roman" w:hAnsi="Arial" w:cs="Arial"/>
                <w:b/>
                <w:bCs/>
                <w:color w:val="000000"/>
                <w:sz w:val="24"/>
                <w:szCs w:val="24"/>
                <w:lang w:eastAsia="es-CO"/>
              </w:rPr>
              <w:t>EXPERIENCIA</w:t>
            </w:r>
          </w:p>
        </w:tc>
      </w:tr>
      <w:tr w:rsidR="00F26972" w:rsidRPr="003355A0" w14:paraId="3DA27CE1"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val="restart"/>
            <w:hideMark/>
          </w:tcPr>
          <w:p w14:paraId="048DC041"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Profesional en finanzas, contaduría pública, economía, administración de empresas, ingeniería industrial o carreras afines.</w:t>
            </w:r>
          </w:p>
        </w:tc>
        <w:tc>
          <w:tcPr>
            <w:tcW w:w="2498" w:type="pct"/>
            <w:vMerge w:val="restart"/>
            <w:hideMark/>
          </w:tcPr>
          <w:p w14:paraId="4D1520AE" w14:textId="77777777" w:rsidR="00F26972" w:rsidRPr="003355A0" w:rsidRDefault="00F26972" w:rsidP="003355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355A0">
              <w:rPr>
                <w:rFonts w:ascii="Arial" w:eastAsia="Times New Roman" w:hAnsi="Arial" w:cs="Arial"/>
                <w:color w:val="000000"/>
                <w:sz w:val="24"/>
                <w:szCs w:val="24"/>
                <w:lang w:eastAsia="es-CO"/>
              </w:rPr>
              <w:t>Mayor a un año en áreas de Tesorería y manejo de recursos.</w:t>
            </w:r>
          </w:p>
        </w:tc>
      </w:tr>
      <w:tr w:rsidR="00F26972" w:rsidRPr="003355A0" w14:paraId="74FA21AA"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1D9D8CA5"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402965AA"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13EE87D2"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3AEA5F22"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4C50763D"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287DCC32"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40DD3065"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009679DF"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040E23F4"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2502" w:type="pct"/>
            <w:gridSpan w:val="2"/>
            <w:hideMark/>
          </w:tcPr>
          <w:p w14:paraId="7D0F69D9"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FORMACIÓN / ENTRENAMIENTO</w:t>
            </w:r>
          </w:p>
        </w:tc>
        <w:tc>
          <w:tcPr>
            <w:tcW w:w="2498" w:type="pct"/>
            <w:hideMark/>
          </w:tcPr>
          <w:p w14:paraId="535C9D8F" w14:textId="77777777" w:rsidR="00F26972" w:rsidRPr="003355A0" w:rsidRDefault="00F26972" w:rsidP="003355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3355A0">
              <w:rPr>
                <w:rFonts w:ascii="Arial" w:eastAsia="Times New Roman" w:hAnsi="Arial" w:cs="Arial"/>
                <w:b/>
                <w:bCs/>
                <w:color w:val="000000"/>
                <w:sz w:val="24"/>
                <w:szCs w:val="24"/>
                <w:lang w:eastAsia="es-CO"/>
              </w:rPr>
              <w:t>HABILIDADES</w:t>
            </w:r>
          </w:p>
        </w:tc>
      </w:tr>
      <w:tr w:rsidR="00F26972" w:rsidRPr="003355A0" w14:paraId="7C4E5DC3"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val="restart"/>
            <w:hideMark/>
          </w:tcPr>
          <w:p w14:paraId="3814ED00" w14:textId="77777777" w:rsidR="00F26972" w:rsidRPr="00F26972" w:rsidRDefault="00F26972" w:rsidP="00F26972">
            <w:pPr>
              <w:pStyle w:val="Prrafodelista"/>
              <w:numPr>
                <w:ilvl w:val="0"/>
                <w:numId w:val="1"/>
              </w:num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Manejo de contabilidad general especialmente en el sector de la economía solidaria, con énfasis en planeación, análisis financiero y costos.</w:t>
            </w:r>
          </w:p>
          <w:p w14:paraId="029E8C9A" w14:textId="77777777" w:rsidR="00F26972" w:rsidRPr="00F26972" w:rsidRDefault="00F26972" w:rsidP="00F26972">
            <w:pPr>
              <w:pStyle w:val="Prrafodelista"/>
              <w:numPr>
                <w:ilvl w:val="0"/>
                <w:numId w:val="1"/>
              </w:num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Experiencia en rendimiento de negocios, portafolios de inversión;</w:t>
            </w:r>
          </w:p>
          <w:p w14:paraId="2D860ADA" w14:textId="178491E4" w:rsidR="00F26972" w:rsidRPr="00F26972" w:rsidRDefault="00F26972" w:rsidP="00F26972">
            <w:pPr>
              <w:pStyle w:val="Prrafodelista"/>
              <w:numPr>
                <w:ilvl w:val="0"/>
                <w:numId w:val="1"/>
              </w:numPr>
              <w:jc w:val="both"/>
              <w:rPr>
                <w:rFonts w:ascii="Arial" w:eastAsia="Times New Roman" w:hAnsi="Arial" w:cs="Arial"/>
                <w:b w:val="0"/>
                <w:bCs w:val="0"/>
                <w:color w:val="000000"/>
                <w:sz w:val="24"/>
                <w:szCs w:val="24"/>
                <w:lang w:eastAsia="es-CO"/>
              </w:rPr>
            </w:pPr>
            <w:r>
              <w:rPr>
                <w:rFonts w:ascii="Arial" w:eastAsia="Times New Roman" w:hAnsi="Arial" w:cs="Arial"/>
                <w:b w:val="0"/>
                <w:bCs w:val="0"/>
                <w:color w:val="000000"/>
                <w:sz w:val="24"/>
                <w:szCs w:val="24"/>
                <w:lang w:eastAsia="es-CO"/>
              </w:rPr>
              <w:t>G</w:t>
            </w:r>
            <w:r w:rsidRPr="00F26972">
              <w:rPr>
                <w:rFonts w:ascii="Arial" w:eastAsia="Times New Roman" w:hAnsi="Arial" w:cs="Arial"/>
                <w:b w:val="0"/>
                <w:bCs w:val="0"/>
                <w:color w:val="000000"/>
                <w:sz w:val="24"/>
                <w:szCs w:val="24"/>
                <w:lang w:eastAsia="es-CO"/>
              </w:rPr>
              <w:t>estión administrativa y sistemas de control del riesgo.</w:t>
            </w:r>
          </w:p>
        </w:tc>
        <w:tc>
          <w:tcPr>
            <w:tcW w:w="2498" w:type="pct"/>
            <w:vMerge w:val="restart"/>
            <w:hideMark/>
          </w:tcPr>
          <w:p w14:paraId="22341977" w14:textId="77777777" w:rsidR="00F26972" w:rsidRDefault="00F26972" w:rsidP="00F26972">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26972">
              <w:rPr>
                <w:rFonts w:ascii="Arial" w:eastAsia="Times New Roman" w:hAnsi="Arial" w:cs="Arial"/>
                <w:color w:val="000000"/>
                <w:sz w:val="24"/>
                <w:szCs w:val="24"/>
                <w:lang w:eastAsia="es-CO"/>
              </w:rPr>
              <w:t>Razonamiento numérico</w:t>
            </w:r>
          </w:p>
          <w:p w14:paraId="352CCB75" w14:textId="77777777" w:rsidR="00F26972" w:rsidRDefault="00F26972" w:rsidP="00F26972">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26972">
              <w:rPr>
                <w:rFonts w:ascii="Arial" w:eastAsia="Times New Roman" w:hAnsi="Arial" w:cs="Arial"/>
                <w:color w:val="000000"/>
                <w:sz w:val="24"/>
                <w:szCs w:val="24"/>
                <w:lang w:eastAsia="es-CO"/>
              </w:rPr>
              <w:t>Organizado</w:t>
            </w:r>
          </w:p>
          <w:p w14:paraId="514FF427" w14:textId="77777777" w:rsidR="00F26972" w:rsidRDefault="00F26972" w:rsidP="00F26972">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26972">
              <w:rPr>
                <w:rFonts w:ascii="Arial" w:eastAsia="Times New Roman" w:hAnsi="Arial" w:cs="Arial"/>
                <w:color w:val="000000"/>
                <w:sz w:val="24"/>
                <w:szCs w:val="24"/>
                <w:lang w:eastAsia="es-CO"/>
              </w:rPr>
              <w:t>Comprensión Numérica</w:t>
            </w:r>
          </w:p>
          <w:p w14:paraId="44477F55" w14:textId="77777777" w:rsidR="00F26972" w:rsidRDefault="00F26972" w:rsidP="00F26972">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26972">
              <w:rPr>
                <w:rFonts w:ascii="Arial" w:eastAsia="Times New Roman" w:hAnsi="Arial" w:cs="Arial"/>
                <w:color w:val="000000"/>
                <w:sz w:val="24"/>
                <w:szCs w:val="24"/>
                <w:lang w:eastAsia="es-CO"/>
              </w:rPr>
              <w:t>Diagnóstico</w:t>
            </w:r>
          </w:p>
          <w:p w14:paraId="0A5B246A" w14:textId="2179448C" w:rsidR="00F26972" w:rsidRPr="00F26972" w:rsidRDefault="00F26972" w:rsidP="00F26972">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26972">
              <w:rPr>
                <w:rFonts w:ascii="Arial" w:eastAsia="Times New Roman" w:hAnsi="Arial" w:cs="Arial"/>
                <w:color w:val="000000"/>
                <w:sz w:val="24"/>
                <w:szCs w:val="24"/>
                <w:lang w:eastAsia="es-CO"/>
              </w:rPr>
              <w:t>Capacidad de análisis</w:t>
            </w:r>
          </w:p>
        </w:tc>
      </w:tr>
      <w:tr w:rsidR="00F26972" w:rsidRPr="003355A0" w14:paraId="4C8E4C9C"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65700FAD"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17165A35"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5D7B6D77"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0A1DD40B"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355C5588"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730FE8B0"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63236178"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5F5F205E"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0C6175C0"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445E957C"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7B997F19"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02C3118F"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11EEF55C"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17477D27"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6D3A2A75" w14:textId="77777777" w:rsidTr="00F269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10853F11"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62D137C8" w14:textId="77777777" w:rsidR="00F26972" w:rsidRPr="003355A0" w:rsidRDefault="00F26972" w:rsidP="003355A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28F14C27" w14:textId="77777777" w:rsidTr="00F26972">
        <w:trPr>
          <w:trHeight w:val="450"/>
        </w:trPr>
        <w:tc>
          <w:tcPr>
            <w:cnfStyle w:val="001000000000" w:firstRow="0" w:lastRow="0" w:firstColumn="1" w:lastColumn="0" w:oddVBand="0" w:evenVBand="0" w:oddHBand="0" w:evenHBand="0" w:firstRowFirstColumn="0" w:firstRowLastColumn="0" w:lastRowFirstColumn="0" w:lastRowLastColumn="0"/>
            <w:tcW w:w="2502" w:type="pct"/>
            <w:gridSpan w:val="2"/>
            <w:vMerge/>
            <w:hideMark/>
          </w:tcPr>
          <w:p w14:paraId="6B7BB679" w14:textId="77777777" w:rsidR="00F26972" w:rsidRPr="003355A0" w:rsidRDefault="00F26972" w:rsidP="003355A0">
            <w:pPr>
              <w:rPr>
                <w:rFonts w:ascii="Arial" w:eastAsia="Times New Roman" w:hAnsi="Arial" w:cs="Arial"/>
                <w:color w:val="000000"/>
                <w:sz w:val="24"/>
                <w:szCs w:val="24"/>
                <w:lang w:eastAsia="es-CO"/>
              </w:rPr>
            </w:pPr>
          </w:p>
        </w:tc>
        <w:tc>
          <w:tcPr>
            <w:tcW w:w="2498" w:type="pct"/>
            <w:vMerge/>
            <w:hideMark/>
          </w:tcPr>
          <w:p w14:paraId="0414366C" w14:textId="77777777" w:rsidR="00F26972" w:rsidRPr="003355A0" w:rsidRDefault="00F26972" w:rsidP="003355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F26972" w:rsidRPr="003355A0" w14:paraId="4ACA547E"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0333EE"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VII. PROHIBICIONES, CONFLICTOS DE INTERÉS Y CONFIDENCIALIDAD</w:t>
            </w:r>
          </w:p>
        </w:tc>
      </w:tr>
      <w:tr w:rsidR="00F26972" w:rsidRPr="003355A0" w14:paraId="460DB16A"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184B13"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F26972" w:rsidRPr="003355A0" w14:paraId="20E6F5D2"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5C10D8"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 xml:space="preserve">Faltar al trabajo sin causa justificada o sin permiso de su Jefe inmediato. </w:t>
            </w:r>
          </w:p>
        </w:tc>
      </w:tr>
      <w:tr w:rsidR="00F26972" w:rsidRPr="003355A0" w14:paraId="62DE1B0B"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771469D"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F26972" w:rsidRPr="003355A0" w14:paraId="310A812E"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C05161"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F26972" w:rsidRPr="003355A0" w14:paraId="0B52FC05"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B0A9CAC"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F26972" w:rsidRPr="003355A0" w14:paraId="5889BE57"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9B0045"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F26972" w:rsidRPr="003355A0" w14:paraId="5280C739"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57E2B4"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F26972" w:rsidRPr="003355A0" w14:paraId="52B745F7"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67A894"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F26972" w:rsidRPr="003355A0" w14:paraId="4F45FB50"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03E67A"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F26972" w:rsidRPr="003355A0" w14:paraId="1E4AD047"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C71E8D"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Ofrecer, prometer, pagar o autorizar pagos, directa o indirectamente, para influir en las decisiones de algún funcionario o ente administrativo.</w:t>
            </w:r>
          </w:p>
        </w:tc>
      </w:tr>
      <w:tr w:rsidR="00F26972" w:rsidRPr="003355A0" w14:paraId="75600C13"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24E3D3"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F26972" w:rsidRPr="003355A0" w14:paraId="37E875EE"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BC3EA0"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lastRenderedPageBreak/>
              <w:t>Ofrecer, aceptar o solicitar regalos o atenciones cuando esté pendiente la toma de alguna decisión o se pueda afectar el juicio de un asociado, tercero o ente administrativo.</w:t>
            </w:r>
          </w:p>
        </w:tc>
      </w:tr>
      <w:tr w:rsidR="00F26972" w:rsidRPr="003355A0" w14:paraId="16051C35"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01061F"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F26972" w:rsidRPr="003355A0" w14:paraId="4F80035A"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D17D047"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F26972" w:rsidRPr="003355A0" w14:paraId="1FAC5EBB"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0D861B" w14:textId="77777777" w:rsidR="00F26972" w:rsidRPr="00F26972" w:rsidRDefault="00F26972" w:rsidP="003355A0">
            <w:pPr>
              <w:jc w:val="both"/>
              <w:rPr>
                <w:rFonts w:ascii="Arial" w:eastAsia="Times New Roman" w:hAnsi="Arial" w:cs="Arial"/>
                <w:b w:val="0"/>
                <w:bCs w:val="0"/>
                <w:color w:val="000000"/>
                <w:sz w:val="24"/>
                <w:szCs w:val="24"/>
                <w:lang w:eastAsia="es-CO"/>
              </w:rPr>
            </w:pPr>
            <w:r w:rsidRPr="00F26972">
              <w:rPr>
                <w:rFonts w:ascii="Arial" w:eastAsia="Times New Roman" w:hAnsi="Arial" w:cs="Arial"/>
                <w:b w:val="0"/>
                <w:bCs w:val="0"/>
                <w:color w:val="000000"/>
                <w:sz w:val="24"/>
                <w:szCs w:val="24"/>
                <w:lang w:eastAsia="es-CO"/>
              </w:rPr>
              <w:t>No dar a conocer o permitir que terceros tomen conocimiento de información de naturaleza financiera o comercial de la Cooperativa; sin previa autorización escrita de sus representantes legales.</w:t>
            </w:r>
          </w:p>
        </w:tc>
      </w:tr>
      <w:tr w:rsidR="00F26972" w:rsidRPr="003355A0" w14:paraId="04F7528F"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2BAE987"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VIII. DESCRIPCIÓN DE FUNCIONES</w:t>
            </w:r>
          </w:p>
        </w:tc>
      </w:tr>
      <w:tr w:rsidR="00F26972" w:rsidRPr="003355A0" w14:paraId="40B92D95"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26EC07" w14:textId="77777777" w:rsidR="00F26972" w:rsidRPr="00F26972" w:rsidRDefault="00F26972" w:rsidP="003355A0">
            <w:pPr>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el pago de viáticos y transporte autorizados por la Gerencia General.</w:t>
            </w:r>
          </w:p>
        </w:tc>
      </w:tr>
      <w:tr w:rsidR="00F26972" w:rsidRPr="003355A0" w14:paraId="3D900C2B"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167E5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arqueos esporádicos</w:t>
            </w:r>
          </w:p>
        </w:tc>
      </w:tr>
      <w:tr w:rsidR="00F26972" w:rsidRPr="003355A0" w14:paraId="2AF4FA5C"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2F9720"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pagos a proveedores por todo concepto.</w:t>
            </w:r>
          </w:p>
        </w:tc>
      </w:tr>
      <w:tr w:rsidR="00F26972" w:rsidRPr="003355A0" w14:paraId="69DA1588"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3564C8"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Pagar proveedores por servicios de acuerdo con la política establecida</w:t>
            </w:r>
          </w:p>
        </w:tc>
      </w:tr>
      <w:tr w:rsidR="00F26972" w:rsidRPr="003355A0" w14:paraId="6A11B10F"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78F14D"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Elaborar notas de tesorerías y los comprobantes de egreso que requiera el cargo</w:t>
            </w:r>
          </w:p>
        </w:tc>
      </w:tr>
      <w:tr w:rsidR="00F26972" w:rsidRPr="003355A0" w14:paraId="088A76BB"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C285FC"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Controlar la realización de la consolidación, elaboración y pago de la declaración del impuesto del 4 x1000</w:t>
            </w:r>
          </w:p>
        </w:tc>
      </w:tr>
      <w:tr w:rsidR="00F26972" w:rsidRPr="003355A0" w14:paraId="4CB78CF0"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F990D1"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Coordinar el giro de dinero</w:t>
            </w:r>
          </w:p>
        </w:tc>
      </w:tr>
      <w:tr w:rsidR="00F26972" w:rsidRPr="003355A0" w14:paraId="471BA756"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A6A6E2" w14:textId="0192CB96"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Coordinar con Gerencia y Subgerencia Financiera el traslado de recursos (dinero) de descuentos de Nóminas.</w:t>
            </w:r>
          </w:p>
        </w:tc>
      </w:tr>
      <w:tr w:rsidR="00F26972" w:rsidRPr="003355A0" w14:paraId="5602440C"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EF6430"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Controlar que el desembolso de créditos sea realizado de acuerdo con la disponibilidad de recursos en la oficina</w:t>
            </w:r>
          </w:p>
        </w:tc>
      </w:tr>
      <w:tr w:rsidR="00F26972" w:rsidRPr="003355A0" w14:paraId="2BEF2550"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F96178"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Responder los derechos de petición, quejas, reclamos y demás solicitudes inherentes al área</w:t>
            </w:r>
          </w:p>
        </w:tc>
      </w:tr>
      <w:tr w:rsidR="00F26972" w:rsidRPr="003355A0" w14:paraId="15DB4426"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773A4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el flujo de efectivo consolidado de la oficina</w:t>
            </w:r>
          </w:p>
        </w:tc>
      </w:tr>
      <w:tr w:rsidR="00F26972" w:rsidRPr="003355A0" w14:paraId="41E598E3"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7D21636"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Elaborar el informe (financieros) de Tesorería</w:t>
            </w:r>
          </w:p>
        </w:tc>
      </w:tr>
      <w:tr w:rsidR="00F26972" w:rsidRPr="003355A0" w14:paraId="13FD8580"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2721B2"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Elaborar y remitir copia al Subgerente Financiero del reporte del Fondo de Liquidez para los organismos de control</w:t>
            </w:r>
          </w:p>
        </w:tc>
      </w:tr>
      <w:tr w:rsidR="00F26972" w:rsidRPr="003355A0" w14:paraId="49A89D12"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F739F1"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Autorizar liberación de canjes de cheques locales y de otras plazas</w:t>
            </w:r>
          </w:p>
        </w:tc>
      </w:tr>
      <w:tr w:rsidR="00F26972" w:rsidRPr="003355A0" w14:paraId="4F045CF3"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9E8D36"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la inducción y reinducción a los funcionarios bajo su responsabilidad</w:t>
            </w:r>
          </w:p>
        </w:tc>
      </w:tr>
      <w:tr w:rsidR="00F26972" w:rsidRPr="003355A0" w14:paraId="4F42FF27"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6EC864"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periódicamente reuniones con los funcionarios bajo su cargo para socializar los cambios, recomendaciones y retroalimentar los procesos.</w:t>
            </w:r>
          </w:p>
        </w:tc>
      </w:tr>
      <w:tr w:rsidR="00F26972" w:rsidRPr="003355A0" w14:paraId="589456DF"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435D9F"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Atender al público y asociados que lo requieran.</w:t>
            </w:r>
          </w:p>
        </w:tc>
      </w:tr>
      <w:tr w:rsidR="00F26972" w:rsidRPr="003355A0" w14:paraId="556B2E19"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D57BF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Coordinar con la Gerencia y el Subgerente Financiero la seguridad del dinero de la Cooperativa</w:t>
            </w:r>
          </w:p>
        </w:tc>
      </w:tr>
      <w:tr w:rsidR="00F26972" w:rsidRPr="003355A0" w14:paraId="7D8A256E"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D4473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Hacer débitos de cuentas de ahorro previa autorización del titular</w:t>
            </w:r>
          </w:p>
        </w:tc>
      </w:tr>
      <w:tr w:rsidR="00F26972" w:rsidRPr="003355A0" w14:paraId="2A2449FF"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CAE153"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lastRenderedPageBreak/>
              <w:t>Velar por el cumplimiento de las políticas financieras de la cooperativa.</w:t>
            </w:r>
          </w:p>
        </w:tc>
      </w:tr>
      <w:tr w:rsidR="00F26972" w:rsidRPr="003355A0" w14:paraId="3E73E90A"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379746"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Velar por el cumplimiento de las políticas presupuestales de la cooperativa</w:t>
            </w:r>
          </w:p>
        </w:tc>
      </w:tr>
      <w:tr w:rsidR="00F26972" w:rsidRPr="003355A0" w14:paraId="081934C8"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BFFBD9"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Coordinar con el Subgerente Financiero toda erogación</w:t>
            </w:r>
          </w:p>
        </w:tc>
      </w:tr>
      <w:tr w:rsidR="00F26972" w:rsidRPr="003355A0" w14:paraId="70FCADC9"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0AA4BD"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Coordinar la marcación de las cuentas de ahorros exentas del 4 X 1000</w:t>
            </w:r>
          </w:p>
        </w:tc>
      </w:tr>
      <w:tr w:rsidR="00F26972" w:rsidRPr="003355A0" w14:paraId="2AC988C8"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A3DF46"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Colaborar en el desarrollo de los procesos, proyectos, programa y acciones financieras encaminadas a maximizar los excedentes, minimizar costos, riesgos inherentes y una liquidez adecuada para la actividad de la Cooperativa.</w:t>
            </w:r>
          </w:p>
        </w:tc>
      </w:tr>
      <w:tr w:rsidR="00F26972" w:rsidRPr="003355A0" w14:paraId="776D44AA"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911CFA"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Responder requerimientos a los Entes de control y a terceros bajo la coordinación de la Gerencia</w:t>
            </w:r>
          </w:p>
        </w:tc>
      </w:tr>
      <w:tr w:rsidR="00F26972" w:rsidRPr="003355A0" w14:paraId="6EB9272E"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F02831"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Velar por el cumplimiento de las metas previstas en cuanto a liquidez</w:t>
            </w:r>
          </w:p>
        </w:tc>
      </w:tr>
      <w:tr w:rsidR="00F26972" w:rsidRPr="003355A0" w14:paraId="282D9890"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210593"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Asesorar permanentemente a las demás áreas en temas de tesorería</w:t>
            </w:r>
          </w:p>
        </w:tc>
      </w:tr>
      <w:tr w:rsidR="00F26972" w:rsidRPr="003355A0" w14:paraId="0E344F12"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428914"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Evaluar la labor de los funcionarios a su cargo, tomando los correctivos necesarios y en caso de anomalías presentarlas a la Subgerencia Financiera para su respectiva investigación.</w:t>
            </w:r>
          </w:p>
        </w:tc>
      </w:tr>
      <w:tr w:rsidR="00F26972" w:rsidRPr="003355A0" w14:paraId="4631A3D1"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7CA236F"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Supervisar el cumplimiento del horario por parte del personal bajo su cargo</w:t>
            </w:r>
          </w:p>
        </w:tc>
      </w:tr>
      <w:tr w:rsidR="00F26972" w:rsidRPr="003355A0" w14:paraId="521261DA"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6664DC"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Elaborar comprobantes y cheques para atender los diferentes pagos.</w:t>
            </w:r>
          </w:p>
        </w:tc>
      </w:tr>
      <w:tr w:rsidR="00F26972" w:rsidRPr="003355A0" w14:paraId="48AD463E"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40CED9"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las cartas de constitución, renovación o cancelación de todo tipo de inversión financiera. que mantenga la Cooperativa.</w:t>
            </w:r>
          </w:p>
        </w:tc>
      </w:tr>
      <w:tr w:rsidR="00F26972" w:rsidRPr="003355A0" w14:paraId="5D3AE456"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6CA073"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Manejar el inventario y control de tarjetas débito</w:t>
            </w:r>
          </w:p>
        </w:tc>
      </w:tr>
      <w:tr w:rsidR="00F26972" w:rsidRPr="003355A0" w14:paraId="60F14D67"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56A59D"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Recepcionar y archivar las facturas autorizadas para el respectivo pago</w:t>
            </w:r>
          </w:p>
        </w:tc>
      </w:tr>
      <w:tr w:rsidR="00F26972" w:rsidRPr="003355A0" w14:paraId="19C54DD0"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4335092"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Aplicación y contabilización de las nóminas</w:t>
            </w:r>
          </w:p>
        </w:tc>
      </w:tr>
      <w:tr w:rsidR="00F26972" w:rsidRPr="003355A0" w14:paraId="54A0AF3C"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46ED9E"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Atender solicitudes del público y suministrar información de los productos y servicios de la Cooperativa.</w:t>
            </w:r>
          </w:p>
        </w:tc>
      </w:tr>
      <w:tr w:rsidR="00F26972" w:rsidRPr="003355A0" w14:paraId="26709352"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6F7E31"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Apoyar el cumplimiento de los objetivos estratégicos definidos en la planeación estratégica de la cooperativa.</w:t>
            </w:r>
          </w:p>
        </w:tc>
      </w:tr>
      <w:tr w:rsidR="00F26972" w:rsidRPr="003355A0" w14:paraId="7BDD987C"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D06DB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Expedir extractos a los asociados.</w:t>
            </w:r>
          </w:p>
        </w:tc>
      </w:tr>
      <w:tr w:rsidR="00F26972" w:rsidRPr="003355A0" w14:paraId="6F7D65FC"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2FCA79"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Contabilizar los retiros de los asociados sin cruce de cuentas de cartera</w:t>
            </w:r>
          </w:p>
        </w:tc>
      </w:tr>
      <w:tr w:rsidR="00F26972" w:rsidRPr="003355A0" w14:paraId="12A40C67"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BE5A00"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reembolsos de caja menor de acuerdo con lo establecido en el Reglamento del Fondo de Caja Menor</w:t>
            </w:r>
          </w:p>
        </w:tc>
      </w:tr>
      <w:tr w:rsidR="00F26972" w:rsidRPr="003355A0" w14:paraId="511E3FAD"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7C7EE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y responder por el manejo del flujo de efectivo</w:t>
            </w:r>
          </w:p>
        </w:tc>
      </w:tr>
      <w:tr w:rsidR="00F26972" w:rsidRPr="003355A0" w14:paraId="54739B02"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7D9E13"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arqueos de caja diarios y esporádicos.</w:t>
            </w:r>
          </w:p>
        </w:tc>
      </w:tr>
      <w:tr w:rsidR="00F26972" w:rsidRPr="003355A0" w14:paraId="1A04CA72"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0E7C9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el arqueo al cajero al finalizar el día.</w:t>
            </w:r>
          </w:p>
        </w:tc>
      </w:tr>
      <w:tr w:rsidR="00F26972" w:rsidRPr="003355A0" w14:paraId="622FD972"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D7427E"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Recibir el dinero y la planilla de arqueo con sus respectivos documentos soporte</w:t>
            </w:r>
          </w:p>
        </w:tc>
      </w:tr>
      <w:tr w:rsidR="00F26972" w:rsidRPr="003355A0" w14:paraId="3CDA6D9D"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B5E1EC"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Generar los informes de transacciones de caja para el punteo</w:t>
            </w:r>
          </w:p>
        </w:tc>
      </w:tr>
      <w:tr w:rsidR="00F26972" w:rsidRPr="003355A0" w14:paraId="451FE022"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ABE92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Generar y puntear los informes de transacciones de caja</w:t>
            </w:r>
          </w:p>
        </w:tc>
      </w:tr>
      <w:tr w:rsidR="00F26972" w:rsidRPr="003355A0" w14:paraId="673E813E"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E63FC1" w14:textId="3F4F28B5"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la apertura y cancelación de CDATS</w:t>
            </w:r>
          </w:p>
        </w:tc>
      </w:tr>
      <w:tr w:rsidR="00F26972" w:rsidRPr="003355A0" w14:paraId="1CFBBD63"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F10CAD" w14:textId="67641DD5"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Generar y puntear el listado de apertura y cancelación de CDATS.</w:t>
            </w:r>
          </w:p>
        </w:tc>
      </w:tr>
      <w:tr w:rsidR="00F26972" w:rsidRPr="003355A0" w14:paraId="1F01FAFA"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9D390A" w14:textId="5F65C948"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Custodiar y manejar los títulos valores (CDATS, cheques).</w:t>
            </w:r>
          </w:p>
        </w:tc>
      </w:tr>
      <w:tr w:rsidR="00F26972" w:rsidRPr="003355A0" w14:paraId="5C1C219A"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061D27"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lastRenderedPageBreak/>
              <w:t>Al terminar la jornada laboral recibir de los cajeros el cuadre de caja con sus respectivos documentos soporte</w:t>
            </w:r>
          </w:p>
        </w:tc>
      </w:tr>
      <w:tr w:rsidR="00F26972" w:rsidRPr="003355A0" w14:paraId="3DDCBCE5"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41E9F6"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Custodiar y manejar las claves de las cajas fuertes de la Oficina.</w:t>
            </w:r>
          </w:p>
        </w:tc>
      </w:tr>
      <w:tr w:rsidR="00F26972" w:rsidRPr="003355A0" w14:paraId="6D798569"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47674C"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Custodia y control de papelería (libretas, CDAT)</w:t>
            </w:r>
          </w:p>
        </w:tc>
      </w:tr>
      <w:tr w:rsidR="00F26972" w:rsidRPr="003355A0" w14:paraId="11614B37"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00009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Abono de nómina pagadurías existentes</w:t>
            </w:r>
          </w:p>
        </w:tc>
      </w:tr>
      <w:tr w:rsidR="00F26972" w:rsidRPr="003355A0" w14:paraId="276C15AD"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8F2DC2"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Custodiar el efectivo de la Oficina</w:t>
            </w:r>
          </w:p>
        </w:tc>
      </w:tr>
      <w:tr w:rsidR="00F26972" w:rsidRPr="003355A0" w14:paraId="19ECBE95"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884EA8"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Coordinar el traslado del efectivo (banco-Oficina, Oficina-banco).</w:t>
            </w:r>
          </w:p>
        </w:tc>
      </w:tr>
      <w:tr w:rsidR="00F26972" w:rsidRPr="003355A0" w14:paraId="53FDE831"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581E51"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Hacer débitos de cuentas de ahorro previa autorización del titular</w:t>
            </w:r>
          </w:p>
        </w:tc>
      </w:tr>
      <w:tr w:rsidR="00F26972" w:rsidRPr="003355A0" w14:paraId="664CA9A3"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C174D8"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Verificar y controlar el disponible de efectivo en bancos.</w:t>
            </w:r>
          </w:p>
        </w:tc>
      </w:tr>
      <w:tr w:rsidR="00F26972" w:rsidRPr="003355A0" w14:paraId="01FBB1B7"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14AEE7"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Velar por que el asociado diligencie correctamente el formato de declaración de operaciones en efectivo (Control de lavado de activos) para transacciones realizadas en su puesto de trabajo por montos mayores o iguales a 10 millones de pesos</w:t>
            </w:r>
          </w:p>
        </w:tc>
      </w:tr>
      <w:tr w:rsidR="00F26972" w:rsidRPr="003355A0" w14:paraId="0EFDBEB4"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DD6F9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Recibir todos los Formatos de declaración de operaciones en efectivo (Control de lavado de activos) diligenciados durante el día en la oficina por operaciones iguales o superiores a 10 millones de pesos.</w:t>
            </w:r>
          </w:p>
        </w:tc>
      </w:tr>
      <w:tr w:rsidR="00F26972" w:rsidRPr="003355A0" w14:paraId="7CB8CF54"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89C753"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Organizar y puntear diariamente en el listado del sistema verificando que las operaciones iguales o superiores a 10 millones de pesos tengan sus respectivos formatos de declaración de operaciones en efectivo (Control de lavado de activos), debidamente diligenciados</w:t>
            </w:r>
          </w:p>
        </w:tc>
      </w:tr>
      <w:tr w:rsidR="00F26972" w:rsidRPr="003355A0" w14:paraId="0D25CDDC"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F6B14A"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Organizar, puntear y enviar el reporte mensual y los Formatos declaración de operaciones en efectivo (Control de lavado de activos) al Oficial de Cumplimiento dentro de los primeros 5 días hábil del mes</w:t>
            </w:r>
          </w:p>
        </w:tc>
      </w:tr>
      <w:tr w:rsidR="00F26972" w:rsidRPr="003355A0" w14:paraId="1D6F785F"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5733F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Realizar la respectiva activación de las cuentas del asociado</w:t>
            </w:r>
          </w:p>
        </w:tc>
      </w:tr>
      <w:tr w:rsidR="00F26972" w:rsidRPr="003355A0" w14:paraId="3E0CF645"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698B9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Elaborar y entregar los certificados de declaración de renta</w:t>
            </w:r>
          </w:p>
        </w:tc>
      </w:tr>
      <w:tr w:rsidR="00F26972" w:rsidRPr="003355A0" w14:paraId="750F31BC"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509547"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Asignar en el sistema y entregar a los asesores comerciales las nuevas libretas de ahorro.</w:t>
            </w:r>
          </w:p>
        </w:tc>
      </w:tr>
      <w:tr w:rsidR="00F26972" w:rsidRPr="003355A0" w14:paraId="0E89B8B5" w14:textId="77777777" w:rsidTr="00F26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F3E75D"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Archivar la correspondencia externa e interna de su competencia</w:t>
            </w:r>
          </w:p>
        </w:tc>
      </w:tr>
      <w:tr w:rsidR="00F26972" w:rsidRPr="003355A0" w14:paraId="4F698884" w14:textId="77777777" w:rsidTr="00F26972">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7FB3EC"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Cumplir con las metas individuales comerciales, de colocación y recuperación de cartera, impartidas por la Gerencia</w:t>
            </w:r>
          </w:p>
        </w:tc>
      </w:tr>
      <w:tr w:rsidR="00F26972" w:rsidRPr="003355A0" w14:paraId="04BD1FC7"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A70347" w14:textId="77777777" w:rsidR="00F26972" w:rsidRPr="003355A0" w:rsidRDefault="00F26972" w:rsidP="003355A0">
            <w:pPr>
              <w:jc w:val="center"/>
              <w:rPr>
                <w:rFonts w:ascii="Arial" w:eastAsia="Times New Roman" w:hAnsi="Arial" w:cs="Arial"/>
                <w:b w:val="0"/>
                <w:bCs w:val="0"/>
                <w:sz w:val="24"/>
                <w:szCs w:val="24"/>
                <w:lang w:eastAsia="es-CO"/>
              </w:rPr>
            </w:pPr>
            <w:r w:rsidRPr="00F26972">
              <w:rPr>
                <w:rFonts w:ascii="Arial" w:eastAsia="Times New Roman" w:hAnsi="Arial" w:cs="Arial"/>
                <w:color w:val="auto"/>
                <w:sz w:val="24"/>
                <w:szCs w:val="24"/>
                <w:lang w:eastAsia="es-CO"/>
              </w:rPr>
              <w:t>APOYO EN MENSAJERÍA</w:t>
            </w:r>
          </w:p>
        </w:tc>
      </w:tr>
      <w:tr w:rsidR="00F26972" w:rsidRPr="003355A0" w14:paraId="016A5D15"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78C2EC" w14:textId="77777777" w:rsidR="00F26972" w:rsidRPr="00F26972" w:rsidRDefault="00F26972" w:rsidP="003355A0">
            <w:pPr>
              <w:jc w:val="both"/>
              <w:rPr>
                <w:rFonts w:ascii="Arial" w:eastAsia="Times New Roman" w:hAnsi="Arial" w:cs="Arial"/>
                <w:b w:val="0"/>
                <w:bCs w:val="0"/>
                <w:sz w:val="24"/>
                <w:szCs w:val="24"/>
                <w:lang w:eastAsia="es-CO"/>
              </w:rPr>
            </w:pPr>
            <w:r w:rsidRPr="00F26972">
              <w:rPr>
                <w:rFonts w:ascii="Arial" w:eastAsia="Times New Roman" w:hAnsi="Arial" w:cs="Arial"/>
                <w:b w:val="0"/>
                <w:bCs w:val="0"/>
                <w:color w:val="auto"/>
                <w:sz w:val="24"/>
                <w:szCs w:val="24"/>
                <w:lang w:eastAsia="es-CO"/>
              </w:rPr>
              <w:t>Realizar consignaciones y retiros de dineros en Bancos, propios de las operaciones de la Cooperativa,  según montos y condiciones de traslados de efectivo establecidos en las pólizas y orientados por la Gerencial, bajo las condiciones de estas</w:t>
            </w:r>
          </w:p>
        </w:tc>
      </w:tr>
      <w:tr w:rsidR="00F26972" w:rsidRPr="003355A0" w14:paraId="5A5C2825"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8819FA1" w14:textId="77777777" w:rsidR="00F26972" w:rsidRPr="003355A0" w:rsidRDefault="00F26972" w:rsidP="003355A0">
            <w:pPr>
              <w:jc w:val="center"/>
              <w:rPr>
                <w:rFonts w:ascii="Arial" w:eastAsia="Times New Roman" w:hAnsi="Arial" w:cs="Arial"/>
                <w:b w:val="0"/>
                <w:bCs w:val="0"/>
                <w:color w:val="000000"/>
                <w:sz w:val="24"/>
                <w:szCs w:val="24"/>
                <w:lang w:eastAsia="es-CO"/>
              </w:rPr>
            </w:pPr>
            <w:r w:rsidRPr="003355A0">
              <w:rPr>
                <w:rFonts w:ascii="Arial" w:eastAsia="Times New Roman" w:hAnsi="Arial" w:cs="Arial"/>
                <w:color w:val="000000"/>
                <w:sz w:val="24"/>
                <w:szCs w:val="24"/>
                <w:lang w:eastAsia="es-CO"/>
              </w:rPr>
              <w:t>IX. RESPONSABILIDADES DEL CARGO</w:t>
            </w:r>
          </w:p>
        </w:tc>
      </w:tr>
      <w:tr w:rsidR="00F26972" w:rsidRPr="003355A0" w14:paraId="7D322B1C"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7CF3A7" w14:textId="77777777" w:rsidR="00F26972" w:rsidRPr="00F26972" w:rsidRDefault="00F26972" w:rsidP="003355A0">
            <w:pPr>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F26972" w:rsidRPr="003355A0" w14:paraId="15E643AA"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ACBF3F"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F26972" w:rsidRPr="003355A0" w14:paraId="111371B8"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BE9E75"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lastRenderedPageBreak/>
              <w:t>Solicitar permisos siguiendo el debido conducto regular y formatos establecidos; con autorización del jefe inmediato hasta por un día y por más días con autorización del Gerente General previo visto bueno del jefe inmediato.</w:t>
            </w:r>
          </w:p>
        </w:tc>
      </w:tr>
      <w:tr w:rsidR="00F26972" w:rsidRPr="003355A0" w14:paraId="086FE9CF"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FE57BE"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F26972" w:rsidRPr="003355A0" w14:paraId="0E4CBB67"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69682A"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F26972" w:rsidRPr="003355A0" w14:paraId="78355110"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BE145E"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Asistir a los compromisos y actividades relacionados con el cargo y a los cuales sea citado</w:t>
            </w:r>
          </w:p>
        </w:tc>
      </w:tr>
      <w:tr w:rsidR="00F26972" w:rsidRPr="003355A0" w14:paraId="364E31CB"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73D3C4"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F26972" w:rsidRPr="003355A0" w14:paraId="12E4B44B"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D90698"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F26972" w:rsidRPr="003355A0" w14:paraId="3E9B2152"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E567D4"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F26972" w:rsidRPr="003355A0" w14:paraId="5C109F82"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5A2EDD"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Conocer su puesto de trabajo y las funciones que debe desarrollar</w:t>
            </w:r>
          </w:p>
        </w:tc>
      </w:tr>
      <w:tr w:rsidR="00F26972" w:rsidRPr="003355A0" w14:paraId="795C782B"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C42D59"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F26972" w:rsidRPr="003355A0" w14:paraId="34DC3C02"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7AF597"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F26972" w:rsidRPr="003355A0" w14:paraId="27F79841"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F6F7B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F26972" w:rsidRPr="003355A0" w14:paraId="658759FD"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98BE4B"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F26972" w:rsidRPr="003355A0" w14:paraId="348B59D2"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942A6F"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F26972" w:rsidRPr="003355A0" w14:paraId="7D698CAC"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01A734"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F26972" w:rsidRPr="003355A0" w14:paraId="24770D56"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469772"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Utilizar la documentación vigente del Sistema de Gestión de Calidad</w:t>
            </w:r>
          </w:p>
        </w:tc>
      </w:tr>
      <w:tr w:rsidR="00F26972" w:rsidRPr="003355A0" w14:paraId="0D8F7559"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475484"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F26972" w:rsidRPr="003355A0" w14:paraId="7AD3063F"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95973F"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F26972" w:rsidRPr="003355A0" w14:paraId="6AC49CD9"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A3AB4E"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F26972" w:rsidRPr="003355A0" w14:paraId="353B1D70"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C23409"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F26972" w:rsidRPr="003355A0" w14:paraId="37DF41F7" w14:textId="77777777" w:rsidTr="00F26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E52AC7"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lastRenderedPageBreak/>
              <w:t>Usar, conservar y mantener adecuadamente la dotación y los elementos de protección personal asignados por la empresa para el desarrollo de las operaciones.</w:t>
            </w:r>
          </w:p>
        </w:tc>
      </w:tr>
      <w:tr w:rsidR="00F26972" w:rsidRPr="003355A0" w14:paraId="5F8631CF" w14:textId="77777777" w:rsidTr="00F26972">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F26B4A" w14:textId="77777777" w:rsidR="00F26972" w:rsidRPr="00F26972" w:rsidRDefault="00F26972" w:rsidP="003355A0">
            <w:pPr>
              <w:jc w:val="both"/>
              <w:rPr>
                <w:rFonts w:ascii="Arial" w:eastAsia="Times New Roman" w:hAnsi="Arial" w:cs="Arial"/>
                <w:b w:val="0"/>
                <w:bCs w:val="0"/>
                <w:color w:val="auto"/>
                <w:sz w:val="24"/>
                <w:szCs w:val="24"/>
                <w:lang w:eastAsia="es-CO"/>
              </w:rPr>
            </w:pPr>
            <w:r w:rsidRPr="00F26972">
              <w:rPr>
                <w:rFonts w:ascii="Arial" w:eastAsia="Times New Roman" w:hAnsi="Arial" w:cs="Arial"/>
                <w:b w:val="0"/>
                <w:bCs w:val="0"/>
                <w:color w:val="auto"/>
                <w:sz w:val="24"/>
                <w:szCs w:val="24"/>
                <w:lang w:eastAsia="es-CO"/>
              </w:rPr>
              <w:t>Prevenir la contaminación ambiental generada por las actividades administrativas y operativas</w:t>
            </w:r>
          </w:p>
        </w:tc>
      </w:tr>
      <w:bookmarkEnd w:id="0"/>
    </w:tbl>
    <w:p w14:paraId="1B91E9B8" w14:textId="77777777" w:rsidR="00643063" w:rsidRDefault="00643063"/>
    <w:sectPr w:rsidR="00643063" w:rsidSect="009C14EC">
      <w:headerReference w:type="even" r:id="rId7"/>
      <w:headerReference w:type="default" r:id="rId8"/>
      <w:footerReference w:type="even" r:id="rId9"/>
      <w:footerReference w:type="default" r:id="rId10"/>
      <w:headerReference w:type="first" r:id="rId11"/>
      <w:footerReference w:type="first" r:id="rId12"/>
      <w:pgSz w:w="12242" w:h="15842" w:code="1"/>
      <w:pgMar w:top="1440" w:right="1440" w:bottom="1440" w:left="1440" w:header="1440" w:footer="1440"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492D8" w14:textId="77777777" w:rsidR="00974C46" w:rsidRDefault="00974C46" w:rsidP="00F26972">
      <w:pPr>
        <w:spacing w:after="0" w:line="240" w:lineRule="auto"/>
      </w:pPr>
      <w:r>
        <w:separator/>
      </w:r>
    </w:p>
  </w:endnote>
  <w:endnote w:type="continuationSeparator" w:id="0">
    <w:p w14:paraId="454C0CFE" w14:textId="77777777" w:rsidR="00974C46" w:rsidRDefault="00974C46" w:rsidP="00F2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990B" w14:textId="77777777" w:rsidR="00CE6C4A" w:rsidRDefault="00CE6C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8EC6" w14:textId="673DD00B" w:rsidR="00CE6C4A" w:rsidRPr="00CE6C4A" w:rsidRDefault="00CE6C4A" w:rsidP="00CE6C4A">
    <w:pPr>
      <w:pStyle w:val="Piedepgina1"/>
      <w:jc w:val="center"/>
      <w:rPr>
        <w:color w:val="BFBFBF" w:themeColor="background1" w:themeShade="BF"/>
      </w:rPr>
    </w:pPr>
    <w:bookmarkStart w:id="2" w:name="_Hlk43210619"/>
    <w:bookmarkStart w:id="3" w:name="_Hlk43210620"/>
    <w:bookmarkStart w:id="4" w:name="_Hlk43210865"/>
    <w:bookmarkStart w:id="5" w:name="_Hlk43210866"/>
    <w:bookmarkStart w:id="6" w:name="_Hlk43211065"/>
    <w:bookmarkStart w:id="7" w:name="_Hlk43211066"/>
    <w:bookmarkStart w:id="8" w:name="_Hlk43220335"/>
    <w:bookmarkStart w:id="9" w:name="_Hlk43220336"/>
    <w:bookmarkStart w:id="10" w:name="_Hlk43220690"/>
    <w:bookmarkStart w:id="11" w:name="_Hlk43220691"/>
    <w:bookmarkStart w:id="12" w:name="_Hlk43220899"/>
    <w:bookmarkStart w:id="13" w:name="_Hlk43220900"/>
    <w:bookmarkStart w:id="14" w:name="_Hlk43221206"/>
    <w:bookmarkStart w:id="15" w:name="_Hlk43221207"/>
    <w:bookmarkStart w:id="16" w:name="_Hlk43221380"/>
    <w:bookmarkStart w:id="17" w:name="_Hlk43221381"/>
    <w:bookmarkStart w:id="18" w:name="_Hlk90555371"/>
    <w:bookmarkStart w:id="19" w:name="_Hlk90555372"/>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25CF" w14:textId="77777777" w:rsidR="00CE6C4A" w:rsidRDefault="00CE6C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C66A" w14:textId="77777777" w:rsidR="00974C46" w:rsidRDefault="00974C46" w:rsidP="00F26972">
      <w:pPr>
        <w:spacing w:after="0" w:line="240" w:lineRule="auto"/>
      </w:pPr>
      <w:r>
        <w:separator/>
      </w:r>
    </w:p>
  </w:footnote>
  <w:footnote w:type="continuationSeparator" w:id="0">
    <w:p w14:paraId="5E8C52B9" w14:textId="77777777" w:rsidR="00974C46" w:rsidRDefault="00974C46" w:rsidP="00F2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6905" w14:textId="77777777" w:rsidR="00CE6C4A" w:rsidRDefault="00CE6C4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82"/>
      <w:gridCol w:w="836"/>
      <w:gridCol w:w="1026"/>
      <w:gridCol w:w="877"/>
      <w:gridCol w:w="317"/>
      <w:gridCol w:w="917"/>
      <w:gridCol w:w="1117"/>
      <w:gridCol w:w="797"/>
      <w:gridCol w:w="983"/>
    </w:tblGrid>
    <w:tr w:rsidR="00F26972" w:rsidRPr="00C826C9" w14:paraId="10A31FDF" w14:textId="77777777" w:rsidTr="0076006A">
      <w:trPr>
        <w:trHeight w:val="56"/>
      </w:trPr>
      <w:tc>
        <w:tcPr>
          <w:tcW w:w="1344" w:type="pct"/>
          <w:vMerge w:val="restart"/>
          <w:noWrap/>
          <w:vAlign w:val="center"/>
          <w:hideMark/>
        </w:tcPr>
        <w:p w14:paraId="385F7DF9" w14:textId="77777777" w:rsidR="00F26972" w:rsidRPr="00C826C9" w:rsidRDefault="00F26972" w:rsidP="00F26972">
          <w:pPr>
            <w:rPr>
              <w:rFonts w:ascii="Arial" w:hAnsi="Arial" w:cs="Arial"/>
              <w:sz w:val="18"/>
              <w:szCs w:val="18"/>
            </w:rPr>
          </w:pPr>
          <w:bookmarkStart w:id="1" w:name="_Hlk9596007"/>
          <w:r w:rsidRPr="00C826C9">
            <w:rPr>
              <w:rFonts w:ascii="Arial" w:hAnsi="Arial" w:cs="Arial"/>
              <w:noProof/>
              <w:sz w:val="18"/>
              <w:szCs w:val="18"/>
              <w:lang w:eastAsia="es-CO"/>
            </w:rPr>
            <w:drawing>
              <wp:anchor distT="0" distB="0" distL="114300" distR="114300" simplePos="0" relativeHeight="251659264" behindDoc="0" locked="0" layoutInCell="1" allowOverlap="1" wp14:anchorId="5F3A3176" wp14:editId="56885D20">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4270897B" w14:textId="77777777" w:rsidR="00F26972" w:rsidRPr="00C826C9" w:rsidRDefault="00F26972" w:rsidP="00F26972">
          <w:pPr>
            <w:rPr>
              <w:rFonts w:ascii="Arial" w:hAnsi="Arial" w:cs="Arial"/>
              <w:b/>
              <w:bCs/>
              <w:sz w:val="18"/>
              <w:szCs w:val="18"/>
            </w:rPr>
          </w:pPr>
          <w:r w:rsidRPr="00C826C9">
            <w:rPr>
              <w:rFonts w:ascii="Arial" w:hAnsi="Arial" w:cs="Arial"/>
              <w:b/>
              <w:bCs/>
              <w:sz w:val="18"/>
              <w:szCs w:val="18"/>
            </w:rPr>
            <w:t>PROCESO</w:t>
          </w:r>
        </w:p>
      </w:tc>
      <w:tc>
        <w:tcPr>
          <w:tcW w:w="2684" w:type="pct"/>
          <w:gridSpan w:val="6"/>
          <w:vAlign w:val="center"/>
        </w:tcPr>
        <w:p w14:paraId="72570D38" w14:textId="77777777" w:rsidR="00F26972" w:rsidRPr="00C826C9" w:rsidRDefault="00F26972" w:rsidP="00F26972">
          <w:pPr>
            <w:rPr>
              <w:rFonts w:ascii="Arial" w:hAnsi="Arial" w:cs="Arial"/>
              <w:b/>
              <w:bCs/>
              <w:sz w:val="18"/>
              <w:szCs w:val="18"/>
            </w:rPr>
          </w:pPr>
          <w:r w:rsidRPr="00C826C9">
            <w:rPr>
              <w:rFonts w:ascii="Arial" w:hAnsi="Arial" w:cs="Arial"/>
              <w:b/>
              <w:bCs/>
              <w:sz w:val="18"/>
              <w:szCs w:val="18"/>
            </w:rPr>
            <w:t>GESTIÓN TALENTO HUMANO</w:t>
          </w:r>
        </w:p>
      </w:tc>
    </w:tr>
    <w:tr w:rsidR="00F26972" w:rsidRPr="00C826C9" w14:paraId="41F576EA" w14:textId="77777777" w:rsidTr="0076006A">
      <w:trPr>
        <w:trHeight w:val="56"/>
      </w:trPr>
      <w:tc>
        <w:tcPr>
          <w:tcW w:w="1344" w:type="pct"/>
          <w:vMerge/>
          <w:noWrap/>
          <w:vAlign w:val="center"/>
        </w:tcPr>
        <w:p w14:paraId="5D0A71AC" w14:textId="77777777" w:rsidR="00F26972" w:rsidRPr="00C826C9" w:rsidRDefault="00F26972" w:rsidP="00F26972">
          <w:pPr>
            <w:rPr>
              <w:rFonts w:ascii="Arial" w:hAnsi="Arial" w:cs="Arial"/>
              <w:noProof/>
              <w:sz w:val="18"/>
              <w:szCs w:val="18"/>
            </w:rPr>
          </w:pPr>
        </w:p>
      </w:tc>
      <w:tc>
        <w:tcPr>
          <w:tcW w:w="972" w:type="pct"/>
          <w:gridSpan w:val="2"/>
          <w:noWrap/>
          <w:vAlign w:val="center"/>
        </w:tcPr>
        <w:p w14:paraId="74B7AE25" w14:textId="77777777" w:rsidR="00F26972" w:rsidRPr="00C826C9" w:rsidRDefault="00F26972" w:rsidP="00F26972">
          <w:pPr>
            <w:rPr>
              <w:rFonts w:ascii="Arial" w:hAnsi="Arial" w:cs="Arial"/>
              <w:b/>
              <w:sz w:val="18"/>
              <w:szCs w:val="18"/>
            </w:rPr>
          </w:pPr>
          <w:r w:rsidRPr="00C826C9">
            <w:rPr>
              <w:rFonts w:ascii="Arial" w:hAnsi="Arial" w:cs="Arial"/>
              <w:b/>
              <w:sz w:val="18"/>
              <w:szCs w:val="18"/>
            </w:rPr>
            <w:t>FORMATO</w:t>
          </w:r>
        </w:p>
      </w:tc>
      <w:tc>
        <w:tcPr>
          <w:tcW w:w="2684" w:type="pct"/>
          <w:gridSpan w:val="6"/>
          <w:vAlign w:val="center"/>
        </w:tcPr>
        <w:p w14:paraId="45A0B967" w14:textId="77777777" w:rsidR="00F26972" w:rsidRPr="00C826C9" w:rsidRDefault="00F26972" w:rsidP="00F26972">
          <w:pPr>
            <w:rPr>
              <w:rFonts w:ascii="Arial" w:hAnsi="Arial" w:cs="Arial"/>
              <w:b/>
              <w:sz w:val="18"/>
              <w:szCs w:val="18"/>
            </w:rPr>
          </w:pPr>
          <w:r w:rsidRPr="00C826C9">
            <w:rPr>
              <w:rFonts w:ascii="Arial" w:hAnsi="Arial" w:cs="Arial"/>
              <w:b/>
              <w:sz w:val="18"/>
              <w:szCs w:val="18"/>
            </w:rPr>
            <w:t>FUNCIONES Y RESPONSABILIDADES</w:t>
          </w:r>
        </w:p>
      </w:tc>
    </w:tr>
    <w:tr w:rsidR="00F26972" w:rsidRPr="00C826C9" w14:paraId="05DBE058" w14:textId="77777777" w:rsidTr="0076006A">
      <w:trPr>
        <w:trHeight w:val="56"/>
      </w:trPr>
      <w:tc>
        <w:tcPr>
          <w:tcW w:w="1344" w:type="pct"/>
          <w:vMerge/>
          <w:vAlign w:val="center"/>
          <w:hideMark/>
        </w:tcPr>
        <w:p w14:paraId="00DFC854" w14:textId="77777777" w:rsidR="00F26972" w:rsidRPr="00C826C9" w:rsidRDefault="00F26972" w:rsidP="00F26972">
          <w:pPr>
            <w:rPr>
              <w:rFonts w:ascii="Arial" w:hAnsi="Arial" w:cs="Arial"/>
              <w:sz w:val="18"/>
              <w:szCs w:val="18"/>
            </w:rPr>
          </w:pPr>
        </w:p>
      </w:tc>
      <w:tc>
        <w:tcPr>
          <w:tcW w:w="443" w:type="pct"/>
          <w:noWrap/>
          <w:vAlign w:val="center"/>
          <w:hideMark/>
        </w:tcPr>
        <w:p w14:paraId="2414DF69" w14:textId="77777777" w:rsidR="00F26972" w:rsidRPr="00C826C9" w:rsidRDefault="00F26972" w:rsidP="00F26972">
          <w:pPr>
            <w:rPr>
              <w:rFonts w:ascii="Arial" w:hAnsi="Arial" w:cs="Arial"/>
              <w:b/>
              <w:sz w:val="18"/>
              <w:szCs w:val="18"/>
            </w:rPr>
          </w:pPr>
          <w:r w:rsidRPr="00C826C9">
            <w:rPr>
              <w:rFonts w:ascii="Arial" w:hAnsi="Arial" w:cs="Arial"/>
              <w:b/>
              <w:sz w:val="18"/>
              <w:szCs w:val="18"/>
            </w:rPr>
            <w:t>Código</w:t>
          </w:r>
        </w:p>
      </w:tc>
      <w:tc>
        <w:tcPr>
          <w:tcW w:w="530" w:type="pct"/>
          <w:noWrap/>
          <w:vAlign w:val="center"/>
          <w:hideMark/>
        </w:tcPr>
        <w:p w14:paraId="4FCB8F05" w14:textId="77777777" w:rsidR="00F26972" w:rsidRPr="00C826C9" w:rsidRDefault="00F26972" w:rsidP="00F26972">
          <w:pPr>
            <w:rPr>
              <w:rFonts w:ascii="Arial" w:hAnsi="Arial" w:cs="Arial"/>
              <w:b/>
              <w:bCs/>
              <w:sz w:val="18"/>
              <w:szCs w:val="18"/>
            </w:rPr>
          </w:pPr>
          <w:r w:rsidRPr="00C826C9">
            <w:rPr>
              <w:rFonts w:ascii="Arial" w:hAnsi="Arial" w:cs="Arial"/>
              <w:b/>
              <w:bCs/>
              <w:sz w:val="18"/>
              <w:szCs w:val="18"/>
            </w:rPr>
            <w:t>TH-FO-21</w:t>
          </w:r>
        </w:p>
      </w:tc>
      <w:tc>
        <w:tcPr>
          <w:tcW w:w="463" w:type="pct"/>
          <w:noWrap/>
          <w:vAlign w:val="center"/>
          <w:hideMark/>
        </w:tcPr>
        <w:p w14:paraId="4F3A89EC" w14:textId="77777777" w:rsidR="00F26972" w:rsidRPr="00C826C9" w:rsidRDefault="00F26972" w:rsidP="00F26972">
          <w:pPr>
            <w:rPr>
              <w:rFonts w:ascii="Arial" w:hAnsi="Arial" w:cs="Arial"/>
              <w:b/>
              <w:sz w:val="18"/>
              <w:szCs w:val="18"/>
            </w:rPr>
          </w:pPr>
          <w:r w:rsidRPr="00C826C9">
            <w:rPr>
              <w:rFonts w:ascii="Arial" w:hAnsi="Arial" w:cs="Arial"/>
              <w:b/>
              <w:sz w:val="18"/>
              <w:szCs w:val="18"/>
            </w:rPr>
            <w:t>Versión</w:t>
          </w:r>
        </w:p>
      </w:tc>
      <w:tc>
        <w:tcPr>
          <w:tcW w:w="173" w:type="pct"/>
          <w:noWrap/>
          <w:vAlign w:val="center"/>
          <w:hideMark/>
        </w:tcPr>
        <w:p w14:paraId="13C9EF77" w14:textId="77777777" w:rsidR="00F26972" w:rsidRPr="00C826C9" w:rsidRDefault="00F26972" w:rsidP="00F26972">
          <w:pPr>
            <w:rPr>
              <w:rFonts w:ascii="Arial" w:hAnsi="Arial" w:cs="Arial"/>
              <w:b/>
              <w:sz w:val="18"/>
              <w:szCs w:val="18"/>
            </w:rPr>
          </w:pPr>
          <w:r w:rsidRPr="00C826C9">
            <w:rPr>
              <w:rFonts w:ascii="Arial" w:hAnsi="Arial" w:cs="Arial"/>
              <w:b/>
              <w:sz w:val="18"/>
              <w:szCs w:val="18"/>
            </w:rPr>
            <w:t>1</w:t>
          </w:r>
        </w:p>
      </w:tc>
      <w:tc>
        <w:tcPr>
          <w:tcW w:w="484" w:type="pct"/>
          <w:noWrap/>
          <w:vAlign w:val="center"/>
          <w:hideMark/>
        </w:tcPr>
        <w:p w14:paraId="44F45BB5" w14:textId="77777777" w:rsidR="00F26972" w:rsidRPr="00C826C9" w:rsidRDefault="00F26972" w:rsidP="00F26972">
          <w:pPr>
            <w:rPr>
              <w:rFonts w:ascii="Arial" w:hAnsi="Arial" w:cs="Arial"/>
              <w:b/>
              <w:sz w:val="18"/>
              <w:szCs w:val="18"/>
            </w:rPr>
          </w:pPr>
          <w:r w:rsidRPr="00C826C9">
            <w:rPr>
              <w:rFonts w:ascii="Arial" w:hAnsi="Arial" w:cs="Arial"/>
              <w:b/>
              <w:sz w:val="18"/>
              <w:szCs w:val="18"/>
            </w:rPr>
            <w:t>Emisión</w:t>
          </w:r>
        </w:p>
      </w:tc>
      <w:tc>
        <w:tcPr>
          <w:tcW w:w="586" w:type="pct"/>
          <w:noWrap/>
          <w:vAlign w:val="center"/>
          <w:hideMark/>
        </w:tcPr>
        <w:p w14:paraId="6D6F006C" w14:textId="77777777" w:rsidR="00F26972" w:rsidRPr="00C826C9" w:rsidRDefault="00F26972" w:rsidP="00F26972">
          <w:pPr>
            <w:rPr>
              <w:rFonts w:ascii="Arial" w:hAnsi="Arial" w:cs="Arial"/>
              <w:b/>
              <w:noProof/>
              <w:sz w:val="18"/>
              <w:szCs w:val="18"/>
            </w:rPr>
          </w:pPr>
          <w:r w:rsidRPr="00C826C9">
            <w:rPr>
              <w:rFonts w:ascii="Arial" w:hAnsi="Arial" w:cs="Arial"/>
              <w:b/>
              <w:noProof/>
              <w:sz w:val="18"/>
              <w:szCs w:val="18"/>
            </w:rPr>
            <w:t>15/12/2021</w:t>
          </w:r>
        </w:p>
      </w:tc>
      <w:tc>
        <w:tcPr>
          <w:tcW w:w="422" w:type="pct"/>
          <w:noWrap/>
          <w:vAlign w:val="center"/>
          <w:hideMark/>
        </w:tcPr>
        <w:p w14:paraId="56702EFC" w14:textId="77777777" w:rsidR="00F26972" w:rsidRPr="00C826C9" w:rsidRDefault="00F26972" w:rsidP="00F26972">
          <w:pPr>
            <w:rPr>
              <w:rFonts w:ascii="Arial" w:hAnsi="Arial" w:cs="Arial"/>
              <w:b/>
              <w:sz w:val="18"/>
              <w:szCs w:val="18"/>
            </w:rPr>
          </w:pPr>
          <w:r w:rsidRPr="00C826C9">
            <w:rPr>
              <w:rFonts w:ascii="Arial" w:hAnsi="Arial" w:cs="Arial"/>
              <w:b/>
              <w:sz w:val="18"/>
              <w:szCs w:val="18"/>
            </w:rPr>
            <w:t>pagina</w:t>
          </w:r>
        </w:p>
      </w:tc>
      <w:tc>
        <w:tcPr>
          <w:tcW w:w="556" w:type="pct"/>
          <w:noWrap/>
          <w:vAlign w:val="center"/>
          <w:hideMark/>
        </w:tcPr>
        <w:p w14:paraId="28C76E36" w14:textId="77777777" w:rsidR="00F26972" w:rsidRPr="00C826C9" w:rsidRDefault="00F26972" w:rsidP="00F26972">
          <w:pPr>
            <w:pStyle w:val="Piedepgina"/>
            <w:rPr>
              <w:rFonts w:ascii="Arial" w:hAnsi="Arial" w:cs="Arial"/>
              <w:b/>
              <w:sz w:val="18"/>
              <w:szCs w:val="18"/>
            </w:rPr>
          </w:pPr>
          <w:r w:rsidRPr="00C826C9">
            <w:rPr>
              <w:rFonts w:ascii="Arial" w:hAnsi="Arial" w:cs="Arial"/>
              <w:b/>
              <w:spacing w:val="-3"/>
              <w:sz w:val="18"/>
              <w:szCs w:val="18"/>
              <w:lang w:val="pt-BR"/>
            </w:rPr>
            <w:t xml:space="preserve"> </w:t>
          </w:r>
          <w:r w:rsidRPr="00C826C9">
            <w:rPr>
              <w:rFonts w:ascii="Arial" w:hAnsi="Arial" w:cs="Arial"/>
              <w:b/>
              <w:spacing w:val="-3"/>
              <w:sz w:val="18"/>
              <w:szCs w:val="18"/>
            </w:rPr>
            <w:fldChar w:fldCharType="begin"/>
          </w:r>
          <w:r w:rsidRPr="00C826C9">
            <w:rPr>
              <w:rFonts w:ascii="Arial" w:hAnsi="Arial" w:cs="Arial"/>
              <w:b/>
              <w:spacing w:val="-3"/>
              <w:sz w:val="18"/>
              <w:szCs w:val="18"/>
              <w:lang w:val="pt-BR"/>
            </w:rPr>
            <w:instrText xml:space="preserve"> PAGE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r w:rsidRPr="00C826C9">
            <w:rPr>
              <w:rFonts w:ascii="Arial" w:hAnsi="Arial" w:cs="Arial"/>
              <w:b/>
              <w:spacing w:val="-3"/>
              <w:sz w:val="18"/>
              <w:szCs w:val="18"/>
            </w:rPr>
            <w:t xml:space="preserve"> de </w:t>
          </w:r>
          <w:r w:rsidRPr="00C826C9">
            <w:rPr>
              <w:rFonts w:ascii="Arial" w:hAnsi="Arial" w:cs="Arial"/>
              <w:b/>
              <w:spacing w:val="-3"/>
              <w:sz w:val="18"/>
              <w:szCs w:val="18"/>
            </w:rPr>
            <w:fldChar w:fldCharType="begin"/>
          </w:r>
          <w:r w:rsidRPr="00C826C9">
            <w:rPr>
              <w:rFonts w:ascii="Arial" w:hAnsi="Arial" w:cs="Arial"/>
              <w:b/>
              <w:spacing w:val="-3"/>
              <w:sz w:val="18"/>
              <w:szCs w:val="18"/>
            </w:rPr>
            <w:instrText xml:space="preserve"> NUMPAGES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p>
      </w:tc>
    </w:tr>
    <w:bookmarkEnd w:id="1"/>
  </w:tbl>
  <w:p w14:paraId="21807443" w14:textId="77777777" w:rsidR="00F26972" w:rsidRDefault="00F26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89E3" w14:textId="77777777" w:rsidR="00CE6C4A" w:rsidRDefault="00CE6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B18"/>
    <w:multiLevelType w:val="hybridMultilevel"/>
    <w:tmpl w:val="A7B8ED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A0"/>
    <w:rsid w:val="0004457E"/>
    <w:rsid w:val="001419E5"/>
    <w:rsid w:val="001A3CFE"/>
    <w:rsid w:val="001C0F7A"/>
    <w:rsid w:val="0031095E"/>
    <w:rsid w:val="003355A0"/>
    <w:rsid w:val="003A5A47"/>
    <w:rsid w:val="004760CD"/>
    <w:rsid w:val="004B43BE"/>
    <w:rsid w:val="0054465E"/>
    <w:rsid w:val="00643063"/>
    <w:rsid w:val="0065550F"/>
    <w:rsid w:val="007C0DBE"/>
    <w:rsid w:val="00840E5B"/>
    <w:rsid w:val="008F759A"/>
    <w:rsid w:val="00926932"/>
    <w:rsid w:val="00974C46"/>
    <w:rsid w:val="009C14EC"/>
    <w:rsid w:val="00A0339C"/>
    <w:rsid w:val="00B150DD"/>
    <w:rsid w:val="00BB5535"/>
    <w:rsid w:val="00CE6C4A"/>
    <w:rsid w:val="00DC2C49"/>
    <w:rsid w:val="00F231A9"/>
    <w:rsid w:val="00F26972"/>
    <w:rsid w:val="00F3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69AA6"/>
  <w15:chartTrackingRefBased/>
  <w15:docId w15:val="{B693C71C-D02D-40E3-B40F-46AE17A7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69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972"/>
    <w:rPr>
      <w:lang w:val="es-CO"/>
    </w:rPr>
  </w:style>
  <w:style w:type="paragraph" w:styleId="Piedepgina">
    <w:name w:val="footer"/>
    <w:basedOn w:val="Normal"/>
    <w:link w:val="PiedepginaCar"/>
    <w:uiPriority w:val="99"/>
    <w:unhideWhenUsed/>
    <w:rsid w:val="00F269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972"/>
    <w:rPr>
      <w:lang w:val="es-CO"/>
    </w:rPr>
  </w:style>
  <w:style w:type="table" w:styleId="Tablaconcuadrcula">
    <w:name w:val="Table Grid"/>
    <w:basedOn w:val="Tablanormal"/>
    <w:rsid w:val="00F2697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3">
    <w:name w:val="Grid Table 6 Colorful Accent 3"/>
    <w:basedOn w:val="Tablanormal"/>
    <w:uiPriority w:val="51"/>
    <w:rsid w:val="00F2697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F26972"/>
    <w:pPr>
      <w:ind w:left="720"/>
      <w:contextualSpacing/>
    </w:pPr>
  </w:style>
  <w:style w:type="paragraph" w:customStyle="1" w:styleId="Piedepgina1">
    <w:name w:val="Pie de página1"/>
    <w:basedOn w:val="Normal"/>
    <w:next w:val="Piedepgina"/>
    <w:uiPriority w:val="99"/>
    <w:unhideWhenUsed/>
    <w:rsid w:val="00CE6C4A"/>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2017</Words>
  <Characters>11097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4</cp:revision>
  <dcterms:created xsi:type="dcterms:W3CDTF">2021-10-12T14:46:00Z</dcterms:created>
  <dcterms:modified xsi:type="dcterms:W3CDTF">2021-12-16T19:00:00Z</dcterms:modified>
</cp:coreProperties>
</file>