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40"/>
        <w:gridCol w:w="2190"/>
        <w:gridCol w:w="792"/>
        <w:gridCol w:w="2953"/>
        <w:gridCol w:w="838"/>
        <w:gridCol w:w="1965"/>
      </w:tblGrid>
      <w:tr w:rsidR="001965EE" w:rsidRPr="00252779" w14:paraId="201BEDCD" w14:textId="77777777" w:rsidTr="001D4045">
        <w:trPr>
          <w:trHeight w:val="102"/>
        </w:trPr>
        <w:tc>
          <w:tcPr>
            <w:tcW w:w="1589" w:type="pct"/>
            <w:gridSpan w:val="2"/>
            <w:hideMark/>
          </w:tcPr>
          <w:p w14:paraId="62ED2118" w14:textId="77777777" w:rsidR="001965EE" w:rsidRPr="00252779" w:rsidRDefault="001965EE" w:rsidP="00D638FE">
            <w:pPr>
              <w:jc w:val="both"/>
              <w:rPr>
                <w:rFonts w:ascii="Arial" w:eastAsia="Calibri" w:hAnsi="Arial" w:cs="Arial"/>
                <w:sz w:val="14"/>
                <w:szCs w:val="14"/>
                <w:lang w:eastAsia="en-US"/>
              </w:rPr>
            </w:pPr>
            <w:bookmarkStart w:id="0" w:name="_Hlk43451279"/>
            <w:r w:rsidRPr="00252779">
              <w:rPr>
                <w:rFonts w:ascii="Arial" w:eastAsia="Calibri" w:hAnsi="Arial" w:cs="Arial"/>
                <w:b/>
                <w:sz w:val="14"/>
                <w:szCs w:val="14"/>
                <w:lang w:val="es-ES_tradnl"/>
              </w:rPr>
              <w:t xml:space="preserve">Elaboró </w:t>
            </w:r>
          </w:p>
        </w:tc>
        <w:tc>
          <w:tcPr>
            <w:tcW w:w="1941" w:type="pct"/>
            <w:gridSpan w:val="2"/>
            <w:hideMark/>
          </w:tcPr>
          <w:p w14:paraId="3E1B7CD2" w14:textId="77777777" w:rsidR="001965EE" w:rsidRPr="00252779" w:rsidRDefault="001965EE" w:rsidP="00D638FE">
            <w:pPr>
              <w:jc w:val="both"/>
              <w:rPr>
                <w:rFonts w:ascii="Arial" w:eastAsia="Calibri" w:hAnsi="Arial" w:cs="Arial"/>
                <w:sz w:val="14"/>
                <w:szCs w:val="14"/>
                <w:lang w:eastAsia="en-US"/>
              </w:rPr>
            </w:pPr>
            <w:r w:rsidRPr="00252779">
              <w:rPr>
                <w:rFonts w:ascii="Arial" w:eastAsia="Calibri" w:hAnsi="Arial" w:cs="Arial"/>
                <w:b/>
                <w:sz w:val="14"/>
                <w:szCs w:val="14"/>
                <w:lang w:val="es-ES_tradnl"/>
              </w:rPr>
              <w:t>Revisó</w:t>
            </w:r>
            <w:r w:rsidRPr="00252779">
              <w:rPr>
                <w:rFonts w:ascii="Arial" w:eastAsia="Calibri" w:hAnsi="Arial" w:cs="Arial"/>
                <w:sz w:val="14"/>
                <w:szCs w:val="14"/>
                <w:lang w:val="es-ES_tradnl" w:eastAsia="en-US"/>
              </w:rPr>
              <w:t xml:space="preserve"> </w:t>
            </w:r>
          </w:p>
        </w:tc>
        <w:tc>
          <w:tcPr>
            <w:tcW w:w="1470" w:type="pct"/>
            <w:gridSpan w:val="2"/>
            <w:hideMark/>
          </w:tcPr>
          <w:p w14:paraId="3F905BBB" w14:textId="77777777" w:rsidR="001965EE" w:rsidRPr="00252779" w:rsidRDefault="001965EE" w:rsidP="00D638FE">
            <w:pPr>
              <w:jc w:val="both"/>
              <w:rPr>
                <w:rFonts w:ascii="Arial" w:eastAsia="Calibri" w:hAnsi="Arial" w:cs="Arial"/>
                <w:b/>
                <w:sz w:val="14"/>
                <w:szCs w:val="14"/>
                <w:lang w:val="es-ES_tradnl"/>
              </w:rPr>
            </w:pPr>
            <w:r w:rsidRPr="00252779">
              <w:rPr>
                <w:rFonts w:ascii="Arial" w:eastAsia="Calibri" w:hAnsi="Arial" w:cs="Arial"/>
                <w:b/>
                <w:sz w:val="14"/>
                <w:szCs w:val="14"/>
                <w:lang w:val="es-ES_tradnl"/>
              </w:rPr>
              <w:t>Aprobó</w:t>
            </w:r>
            <w:r w:rsidRPr="00252779">
              <w:rPr>
                <w:rFonts w:ascii="Arial" w:eastAsia="Calibri" w:hAnsi="Arial" w:cs="Arial"/>
                <w:sz w:val="14"/>
                <w:szCs w:val="14"/>
                <w:lang w:val="es-ES_tradnl" w:eastAsia="en-US"/>
              </w:rPr>
              <w:t xml:space="preserve"> </w:t>
            </w:r>
          </w:p>
        </w:tc>
      </w:tr>
      <w:tr w:rsidR="001965EE" w:rsidRPr="00252779" w14:paraId="641E15A5" w14:textId="77777777" w:rsidTr="001D4045">
        <w:trPr>
          <w:trHeight w:val="64"/>
        </w:trPr>
        <w:tc>
          <w:tcPr>
            <w:tcW w:w="442" w:type="pct"/>
            <w:hideMark/>
          </w:tcPr>
          <w:p w14:paraId="6A7E9548" w14:textId="77777777" w:rsidR="001965EE" w:rsidRPr="00252779" w:rsidRDefault="001965EE" w:rsidP="00D638FE">
            <w:pPr>
              <w:jc w:val="both"/>
              <w:rPr>
                <w:rFonts w:ascii="Arial" w:eastAsia="Calibri" w:hAnsi="Arial" w:cs="Arial"/>
                <w:b/>
                <w:sz w:val="14"/>
                <w:szCs w:val="14"/>
                <w:lang w:eastAsia="en-US"/>
              </w:rPr>
            </w:pPr>
            <w:r w:rsidRPr="00252779">
              <w:rPr>
                <w:rFonts w:ascii="Arial" w:eastAsia="Calibri" w:hAnsi="Arial" w:cs="Arial"/>
                <w:b/>
                <w:sz w:val="14"/>
                <w:szCs w:val="14"/>
                <w:lang w:eastAsia="en-US"/>
              </w:rPr>
              <w:t>Nombre:</w:t>
            </w:r>
          </w:p>
        </w:tc>
        <w:tc>
          <w:tcPr>
            <w:tcW w:w="1147" w:type="pct"/>
          </w:tcPr>
          <w:p w14:paraId="1531D3C2" w14:textId="77777777" w:rsidR="001965EE" w:rsidRPr="00252779" w:rsidRDefault="001965EE" w:rsidP="00D638FE">
            <w:pPr>
              <w:jc w:val="both"/>
              <w:rPr>
                <w:rFonts w:ascii="Arial" w:eastAsia="Calibri" w:hAnsi="Arial" w:cs="Arial"/>
                <w:sz w:val="14"/>
                <w:szCs w:val="14"/>
                <w:lang w:eastAsia="en-US"/>
              </w:rPr>
            </w:pPr>
            <w:r w:rsidRPr="00252779">
              <w:rPr>
                <w:rFonts w:ascii="Arial" w:eastAsia="Calibri" w:hAnsi="Arial" w:cs="Arial"/>
                <w:sz w:val="14"/>
                <w:szCs w:val="14"/>
                <w:lang w:eastAsia="en-US"/>
              </w:rPr>
              <w:t>Edward Izquierdo Arizmendi</w:t>
            </w:r>
          </w:p>
        </w:tc>
        <w:tc>
          <w:tcPr>
            <w:tcW w:w="396" w:type="pct"/>
            <w:hideMark/>
          </w:tcPr>
          <w:p w14:paraId="339582D5" w14:textId="77777777" w:rsidR="001965EE" w:rsidRPr="00252779" w:rsidRDefault="001965EE" w:rsidP="00D638FE">
            <w:pPr>
              <w:jc w:val="both"/>
              <w:rPr>
                <w:rFonts w:ascii="Arial" w:eastAsia="Calibri" w:hAnsi="Arial" w:cs="Arial"/>
                <w:b/>
                <w:sz w:val="14"/>
                <w:szCs w:val="14"/>
                <w:lang w:eastAsia="en-US"/>
              </w:rPr>
            </w:pPr>
            <w:r w:rsidRPr="00252779">
              <w:rPr>
                <w:rFonts w:ascii="Arial" w:eastAsia="Calibri" w:hAnsi="Arial" w:cs="Arial"/>
                <w:b/>
                <w:sz w:val="14"/>
                <w:szCs w:val="14"/>
                <w:lang w:eastAsia="en-US"/>
              </w:rPr>
              <w:t>Nombre:</w:t>
            </w:r>
          </w:p>
        </w:tc>
        <w:tc>
          <w:tcPr>
            <w:tcW w:w="1545" w:type="pct"/>
          </w:tcPr>
          <w:p w14:paraId="09C8F88E" w14:textId="77777777" w:rsidR="001965EE" w:rsidRPr="00252779" w:rsidRDefault="001965EE" w:rsidP="00D638FE">
            <w:pPr>
              <w:jc w:val="both"/>
              <w:rPr>
                <w:rFonts w:ascii="Arial" w:eastAsia="Calibri" w:hAnsi="Arial" w:cs="Arial"/>
                <w:sz w:val="14"/>
                <w:szCs w:val="14"/>
                <w:lang w:eastAsia="en-US"/>
              </w:rPr>
            </w:pPr>
            <w:r w:rsidRPr="00252779">
              <w:rPr>
                <w:rFonts w:ascii="Arial" w:eastAsia="Calibri" w:hAnsi="Arial" w:cs="Arial"/>
                <w:sz w:val="14"/>
                <w:szCs w:val="14"/>
                <w:lang w:eastAsia="en-US"/>
              </w:rPr>
              <w:t xml:space="preserve">Claudia Hernández </w:t>
            </w:r>
          </w:p>
        </w:tc>
        <w:tc>
          <w:tcPr>
            <w:tcW w:w="441" w:type="pct"/>
            <w:hideMark/>
          </w:tcPr>
          <w:p w14:paraId="7DF40486" w14:textId="77777777" w:rsidR="001965EE" w:rsidRPr="00252779" w:rsidRDefault="001965EE" w:rsidP="00D638FE">
            <w:pPr>
              <w:jc w:val="both"/>
              <w:rPr>
                <w:rFonts w:ascii="Arial" w:eastAsia="Calibri" w:hAnsi="Arial" w:cs="Arial"/>
                <w:b/>
                <w:sz w:val="14"/>
                <w:szCs w:val="14"/>
                <w:lang w:eastAsia="en-US"/>
              </w:rPr>
            </w:pPr>
            <w:r w:rsidRPr="00252779">
              <w:rPr>
                <w:rFonts w:ascii="Arial" w:eastAsia="Calibri" w:hAnsi="Arial" w:cs="Arial"/>
                <w:b/>
                <w:sz w:val="14"/>
                <w:szCs w:val="14"/>
                <w:lang w:eastAsia="en-US"/>
              </w:rPr>
              <w:t>Nombre:</w:t>
            </w:r>
          </w:p>
        </w:tc>
        <w:tc>
          <w:tcPr>
            <w:tcW w:w="1029" w:type="pct"/>
          </w:tcPr>
          <w:p w14:paraId="155E7794" w14:textId="52F3DEC3" w:rsidR="001965EE" w:rsidRPr="00252779" w:rsidRDefault="001965EE" w:rsidP="00D638FE">
            <w:pPr>
              <w:jc w:val="both"/>
              <w:rPr>
                <w:rFonts w:ascii="Arial" w:eastAsia="Calibri" w:hAnsi="Arial" w:cs="Arial"/>
                <w:sz w:val="14"/>
                <w:szCs w:val="14"/>
                <w:lang w:eastAsia="en-US"/>
              </w:rPr>
            </w:pPr>
            <w:r w:rsidRPr="00252779">
              <w:rPr>
                <w:rFonts w:ascii="Arial" w:eastAsia="Calibri" w:hAnsi="Arial" w:cs="Arial"/>
                <w:sz w:val="14"/>
                <w:szCs w:val="14"/>
                <w:lang w:eastAsia="en-US"/>
              </w:rPr>
              <w:t xml:space="preserve">Yina </w:t>
            </w:r>
            <w:r w:rsidR="00290B10" w:rsidRPr="00252779">
              <w:rPr>
                <w:rFonts w:ascii="Arial" w:eastAsia="Arial Narrow" w:hAnsi="Arial" w:cs="Arial"/>
                <w:sz w:val="14"/>
                <w:szCs w:val="14"/>
              </w:rPr>
              <w:t>Cubillos</w:t>
            </w:r>
          </w:p>
        </w:tc>
      </w:tr>
      <w:tr w:rsidR="001965EE" w:rsidRPr="00252779" w14:paraId="215D06A1" w14:textId="77777777" w:rsidTr="001D4045">
        <w:tc>
          <w:tcPr>
            <w:tcW w:w="442" w:type="pct"/>
            <w:hideMark/>
          </w:tcPr>
          <w:p w14:paraId="71315393" w14:textId="77777777" w:rsidR="001965EE" w:rsidRPr="00252779" w:rsidRDefault="001965EE" w:rsidP="00D638FE">
            <w:pPr>
              <w:jc w:val="both"/>
              <w:rPr>
                <w:rFonts w:ascii="Arial" w:eastAsia="Calibri" w:hAnsi="Arial" w:cs="Arial"/>
                <w:b/>
                <w:sz w:val="14"/>
                <w:szCs w:val="14"/>
                <w:lang w:eastAsia="en-US"/>
              </w:rPr>
            </w:pPr>
            <w:r w:rsidRPr="00252779">
              <w:rPr>
                <w:rFonts w:ascii="Arial" w:eastAsia="Calibri" w:hAnsi="Arial" w:cs="Arial"/>
                <w:b/>
                <w:sz w:val="14"/>
                <w:szCs w:val="14"/>
                <w:lang w:eastAsia="en-US"/>
              </w:rPr>
              <w:t>Cargo:</w:t>
            </w:r>
          </w:p>
        </w:tc>
        <w:tc>
          <w:tcPr>
            <w:tcW w:w="1147" w:type="pct"/>
          </w:tcPr>
          <w:p w14:paraId="0C60192E" w14:textId="77777777" w:rsidR="001965EE" w:rsidRPr="00252779" w:rsidRDefault="001965EE" w:rsidP="00D638FE">
            <w:pPr>
              <w:jc w:val="both"/>
              <w:rPr>
                <w:rFonts w:ascii="Arial" w:eastAsia="Calibri" w:hAnsi="Arial" w:cs="Arial"/>
                <w:sz w:val="14"/>
                <w:szCs w:val="14"/>
                <w:lang w:eastAsia="en-US"/>
              </w:rPr>
            </w:pPr>
            <w:r w:rsidRPr="00252779">
              <w:rPr>
                <w:rFonts w:ascii="Arial" w:eastAsia="Calibri" w:hAnsi="Arial" w:cs="Arial"/>
                <w:sz w:val="14"/>
                <w:szCs w:val="14"/>
                <w:lang w:eastAsia="en-US"/>
              </w:rPr>
              <w:t>Asesor externo de Procesos</w:t>
            </w:r>
          </w:p>
        </w:tc>
        <w:tc>
          <w:tcPr>
            <w:tcW w:w="396" w:type="pct"/>
            <w:hideMark/>
          </w:tcPr>
          <w:p w14:paraId="5DB2A70B" w14:textId="77777777" w:rsidR="001965EE" w:rsidRPr="00252779" w:rsidRDefault="001965EE" w:rsidP="00D638FE">
            <w:pPr>
              <w:jc w:val="both"/>
              <w:rPr>
                <w:rFonts w:ascii="Arial" w:eastAsia="Calibri" w:hAnsi="Arial" w:cs="Arial"/>
                <w:b/>
                <w:sz w:val="14"/>
                <w:szCs w:val="14"/>
                <w:lang w:eastAsia="en-US"/>
              </w:rPr>
            </w:pPr>
            <w:r w:rsidRPr="00252779">
              <w:rPr>
                <w:rFonts w:ascii="Arial" w:eastAsia="Calibri" w:hAnsi="Arial" w:cs="Arial"/>
                <w:b/>
                <w:sz w:val="14"/>
                <w:szCs w:val="14"/>
                <w:lang w:eastAsia="en-US"/>
              </w:rPr>
              <w:t>Cargo:</w:t>
            </w:r>
          </w:p>
        </w:tc>
        <w:tc>
          <w:tcPr>
            <w:tcW w:w="1545" w:type="pct"/>
          </w:tcPr>
          <w:p w14:paraId="29BF26B7" w14:textId="77777777" w:rsidR="001965EE" w:rsidRPr="00252779" w:rsidRDefault="001965EE" w:rsidP="00D638FE">
            <w:pPr>
              <w:jc w:val="both"/>
              <w:rPr>
                <w:rFonts w:ascii="Arial" w:eastAsia="Calibri" w:hAnsi="Arial" w:cs="Arial"/>
                <w:sz w:val="14"/>
                <w:szCs w:val="14"/>
                <w:lang w:eastAsia="en-US"/>
              </w:rPr>
            </w:pPr>
            <w:r w:rsidRPr="00252779">
              <w:rPr>
                <w:rFonts w:ascii="Arial" w:eastAsia="Calibri" w:hAnsi="Arial" w:cs="Arial"/>
                <w:sz w:val="14"/>
                <w:szCs w:val="14"/>
                <w:lang w:eastAsia="en-US"/>
              </w:rPr>
              <w:t>Subgerente Financiera</w:t>
            </w:r>
          </w:p>
        </w:tc>
        <w:tc>
          <w:tcPr>
            <w:tcW w:w="441" w:type="pct"/>
            <w:hideMark/>
          </w:tcPr>
          <w:p w14:paraId="253D0C87" w14:textId="77777777" w:rsidR="001965EE" w:rsidRPr="00252779" w:rsidRDefault="001965EE" w:rsidP="00D638FE">
            <w:pPr>
              <w:jc w:val="both"/>
              <w:rPr>
                <w:rFonts w:ascii="Arial" w:eastAsia="Calibri" w:hAnsi="Arial" w:cs="Arial"/>
                <w:b/>
                <w:sz w:val="14"/>
                <w:szCs w:val="14"/>
                <w:lang w:eastAsia="en-US"/>
              </w:rPr>
            </w:pPr>
            <w:r w:rsidRPr="00252779">
              <w:rPr>
                <w:rFonts w:ascii="Arial" w:eastAsia="Calibri" w:hAnsi="Arial" w:cs="Arial"/>
                <w:b/>
                <w:sz w:val="14"/>
                <w:szCs w:val="14"/>
                <w:lang w:eastAsia="en-US"/>
              </w:rPr>
              <w:t>Cargo:</w:t>
            </w:r>
          </w:p>
        </w:tc>
        <w:tc>
          <w:tcPr>
            <w:tcW w:w="1029" w:type="pct"/>
          </w:tcPr>
          <w:p w14:paraId="32166CE9" w14:textId="77777777" w:rsidR="001965EE" w:rsidRPr="00252779" w:rsidRDefault="001965EE" w:rsidP="00D638FE">
            <w:pPr>
              <w:jc w:val="both"/>
              <w:rPr>
                <w:rFonts w:ascii="Arial" w:eastAsia="Calibri" w:hAnsi="Arial" w:cs="Arial"/>
                <w:sz w:val="14"/>
                <w:szCs w:val="14"/>
                <w:lang w:eastAsia="en-US"/>
              </w:rPr>
            </w:pPr>
            <w:r w:rsidRPr="00252779">
              <w:rPr>
                <w:rFonts w:ascii="Arial" w:eastAsia="Calibri" w:hAnsi="Arial" w:cs="Arial"/>
                <w:sz w:val="14"/>
                <w:szCs w:val="14"/>
                <w:lang w:eastAsia="en-US"/>
              </w:rPr>
              <w:t>Gerente</w:t>
            </w:r>
          </w:p>
        </w:tc>
      </w:tr>
      <w:tr w:rsidR="001965EE" w:rsidRPr="00252779" w14:paraId="6EBCDF45" w14:textId="77777777" w:rsidTr="001D4045">
        <w:tc>
          <w:tcPr>
            <w:tcW w:w="442" w:type="pct"/>
            <w:hideMark/>
          </w:tcPr>
          <w:p w14:paraId="08D41C1E" w14:textId="77777777" w:rsidR="001965EE" w:rsidRPr="00252779" w:rsidRDefault="001965EE" w:rsidP="00D638FE">
            <w:pPr>
              <w:jc w:val="both"/>
              <w:rPr>
                <w:rFonts w:ascii="Arial" w:eastAsia="Calibri" w:hAnsi="Arial" w:cs="Arial"/>
                <w:b/>
                <w:sz w:val="14"/>
                <w:szCs w:val="14"/>
                <w:lang w:eastAsia="en-US"/>
              </w:rPr>
            </w:pPr>
            <w:r w:rsidRPr="00252779">
              <w:rPr>
                <w:rFonts w:ascii="Arial" w:eastAsia="Calibri" w:hAnsi="Arial" w:cs="Arial"/>
                <w:b/>
                <w:sz w:val="14"/>
                <w:szCs w:val="14"/>
                <w:lang w:eastAsia="en-US"/>
              </w:rPr>
              <w:t>Fecha:</w:t>
            </w:r>
          </w:p>
        </w:tc>
        <w:tc>
          <w:tcPr>
            <w:tcW w:w="1147" w:type="pct"/>
          </w:tcPr>
          <w:p w14:paraId="4C476544" w14:textId="337853FF" w:rsidR="001965EE" w:rsidRPr="00252779" w:rsidRDefault="0013521B" w:rsidP="00D638FE">
            <w:pPr>
              <w:jc w:val="both"/>
              <w:rPr>
                <w:rFonts w:ascii="Arial" w:eastAsia="Calibri" w:hAnsi="Arial" w:cs="Arial"/>
                <w:sz w:val="14"/>
                <w:szCs w:val="14"/>
                <w:lang w:eastAsia="en-US"/>
              </w:rPr>
            </w:pPr>
            <w:r>
              <w:rPr>
                <w:rFonts w:ascii="Arial" w:eastAsia="Calibri" w:hAnsi="Arial" w:cs="Arial"/>
                <w:sz w:val="14"/>
                <w:szCs w:val="14"/>
                <w:lang w:eastAsia="en-US"/>
              </w:rPr>
              <w:t>11/12/2021</w:t>
            </w:r>
          </w:p>
        </w:tc>
        <w:tc>
          <w:tcPr>
            <w:tcW w:w="396" w:type="pct"/>
            <w:hideMark/>
          </w:tcPr>
          <w:p w14:paraId="6A04CEA6" w14:textId="77777777" w:rsidR="001965EE" w:rsidRPr="00252779" w:rsidRDefault="001965EE" w:rsidP="00D638FE">
            <w:pPr>
              <w:jc w:val="both"/>
              <w:rPr>
                <w:rFonts w:ascii="Arial" w:eastAsia="Calibri" w:hAnsi="Arial" w:cs="Arial"/>
                <w:b/>
                <w:sz w:val="14"/>
                <w:szCs w:val="14"/>
                <w:lang w:eastAsia="en-US"/>
              </w:rPr>
            </w:pPr>
            <w:r w:rsidRPr="00252779">
              <w:rPr>
                <w:rFonts w:ascii="Arial" w:eastAsia="Calibri" w:hAnsi="Arial" w:cs="Arial"/>
                <w:b/>
                <w:sz w:val="14"/>
                <w:szCs w:val="14"/>
                <w:lang w:eastAsia="en-US"/>
              </w:rPr>
              <w:t>Fecha:</w:t>
            </w:r>
          </w:p>
        </w:tc>
        <w:tc>
          <w:tcPr>
            <w:tcW w:w="1545" w:type="pct"/>
          </w:tcPr>
          <w:p w14:paraId="55789430" w14:textId="1F4FA298" w:rsidR="001965EE" w:rsidRPr="00252779" w:rsidRDefault="0013521B" w:rsidP="00D638FE">
            <w:pPr>
              <w:jc w:val="both"/>
              <w:rPr>
                <w:rFonts w:ascii="Arial" w:eastAsia="Calibri" w:hAnsi="Arial" w:cs="Arial"/>
                <w:sz w:val="14"/>
                <w:szCs w:val="14"/>
                <w:lang w:eastAsia="en-US"/>
              </w:rPr>
            </w:pPr>
            <w:r>
              <w:rPr>
                <w:rFonts w:ascii="Arial" w:eastAsia="Calibri" w:hAnsi="Arial" w:cs="Arial"/>
                <w:sz w:val="14"/>
                <w:szCs w:val="14"/>
                <w:lang w:eastAsia="en-US"/>
              </w:rPr>
              <w:t>11/12/2021</w:t>
            </w:r>
          </w:p>
        </w:tc>
        <w:tc>
          <w:tcPr>
            <w:tcW w:w="441" w:type="pct"/>
            <w:hideMark/>
          </w:tcPr>
          <w:p w14:paraId="0DD9E622" w14:textId="77777777" w:rsidR="001965EE" w:rsidRPr="00252779" w:rsidRDefault="001965EE" w:rsidP="00D638FE">
            <w:pPr>
              <w:jc w:val="both"/>
              <w:rPr>
                <w:rFonts w:ascii="Arial" w:eastAsia="Calibri" w:hAnsi="Arial" w:cs="Arial"/>
                <w:b/>
                <w:sz w:val="14"/>
                <w:szCs w:val="14"/>
                <w:lang w:eastAsia="en-US"/>
              </w:rPr>
            </w:pPr>
            <w:r w:rsidRPr="00252779">
              <w:rPr>
                <w:rFonts w:ascii="Arial" w:eastAsia="Calibri" w:hAnsi="Arial" w:cs="Arial"/>
                <w:b/>
                <w:sz w:val="14"/>
                <w:szCs w:val="14"/>
                <w:lang w:eastAsia="en-US"/>
              </w:rPr>
              <w:t>Fecha:</w:t>
            </w:r>
          </w:p>
        </w:tc>
        <w:tc>
          <w:tcPr>
            <w:tcW w:w="1029" w:type="pct"/>
          </w:tcPr>
          <w:p w14:paraId="7B5E6104" w14:textId="7C5D7EC5" w:rsidR="001965EE" w:rsidRPr="00252779" w:rsidRDefault="0013521B" w:rsidP="00D638FE">
            <w:pPr>
              <w:jc w:val="both"/>
              <w:rPr>
                <w:rFonts w:ascii="Arial" w:eastAsia="Calibri" w:hAnsi="Arial" w:cs="Arial"/>
                <w:sz w:val="14"/>
                <w:szCs w:val="14"/>
                <w:lang w:eastAsia="en-US"/>
              </w:rPr>
            </w:pPr>
            <w:r>
              <w:rPr>
                <w:rFonts w:ascii="Arial" w:eastAsia="Calibri" w:hAnsi="Arial" w:cs="Arial"/>
                <w:sz w:val="14"/>
                <w:szCs w:val="14"/>
                <w:lang w:eastAsia="en-US"/>
              </w:rPr>
              <w:t>11/12/2021</w:t>
            </w:r>
          </w:p>
        </w:tc>
      </w:tr>
      <w:bookmarkEnd w:id="0"/>
    </w:tbl>
    <w:p w14:paraId="5ECE4DFB" w14:textId="77777777" w:rsidR="001965EE" w:rsidRPr="00252779" w:rsidRDefault="001965EE" w:rsidP="00D638FE">
      <w:pPr>
        <w:ind w:left="680" w:hanging="680"/>
        <w:jc w:val="both"/>
        <w:rPr>
          <w:rFonts w:ascii="Arial" w:hAnsi="Arial" w:cs="Arial"/>
          <w:sz w:val="24"/>
          <w:szCs w:val="24"/>
        </w:rPr>
      </w:pPr>
    </w:p>
    <w:p w14:paraId="2B927006" w14:textId="77777777" w:rsidR="003071AA" w:rsidRPr="00252779" w:rsidRDefault="003071AA" w:rsidP="00D638FE">
      <w:pPr>
        <w:numPr>
          <w:ilvl w:val="0"/>
          <w:numId w:val="32"/>
        </w:numPr>
        <w:jc w:val="both"/>
        <w:rPr>
          <w:rFonts w:ascii="Arial" w:hAnsi="Arial" w:cs="Arial"/>
          <w:b/>
          <w:spacing w:val="-3"/>
          <w:sz w:val="24"/>
          <w:szCs w:val="24"/>
        </w:rPr>
      </w:pPr>
      <w:r w:rsidRPr="00252779">
        <w:rPr>
          <w:rFonts w:ascii="Arial" w:hAnsi="Arial" w:cs="Arial"/>
          <w:b/>
          <w:spacing w:val="-3"/>
          <w:sz w:val="24"/>
          <w:szCs w:val="24"/>
        </w:rPr>
        <w:t>OBJETIVO</w:t>
      </w:r>
      <w:r w:rsidR="00627A9A" w:rsidRPr="00252779">
        <w:rPr>
          <w:rFonts w:ascii="Arial" w:hAnsi="Arial" w:cs="Arial"/>
          <w:b/>
          <w:spacing w:val="-3"/>
          <w:sz w:val="24"/>
          <w:szCs w:val="24"/>
        </w:rPr>
        <w:t>.</w:t>
      </w:r>
    </w:p>
    <w:p w14:paraId="2BE067DA" w14:textId="77777777" w:rsidR="00627A9A" w:rsidRPr="00252779" w:rsidRDefault="00627A9A" w:rsidP="00D638FE">
      <w:pPr>
        <w:ind w:left="680"/>
        <w:jc w:val="both"/>
        <w:rPr>
          <w:rFonts w:ascii="Arial" w:hAnsi="Arial" w:cs="Arial"/>
          <w:spacing w:val="-3"/>
          <w:sz w:val="24"/>
          <w:szCs w:val="24"/>
        </w:rPr>
      </w:pPr>
    </w:p>
    <w:p w14:paraId="5AFCEF95" w14:textId="77777777" w:rsidR="00627A9A" w:rsidRPr="00252779" w:rsidRDefault="00627A9A" w:rsidP="00D638FE">
      <w:pPr>
        <w:jc w:val="both"/>
        <w:rPr>
          <w:rFonts w:ascii="Arial" w:hAnsi="Arial" w:cs="Arial"/>
          <w:spacing w:val="-3"/>
          <w:sz w:val="24"/>
          <w:szCs w:val="24"/>
        </w:rPr>
      </w:pPr>
      <w:r w:rsidRPr="00252779">
        <w:rPr>
          <w:rFonts w:ascii="Arial" w:hAnsi="Arial" w:cs="Arial"/>
          <w:spacing w:val="-3"/>
          <w:sz w:val="24"/>
          <w:szCs w:val="24"/>
        </w:rPr>
        <w:t>Establecer los parámetros para realizar la conciliación bancaria y su respectiva contabilización, con el fin que coincida el saldo del libro auxiliar de bancos con el saldo del extracto bancario</w:t>
      </w:r>
    </w:p>
    <w:p w14:paraId="34801BB8" w14:textId="77777777" w:rsidR="003071AA" w:rsidRPr="00252779" w:rsidRDefault="003071AA" w:rsidP="00D638FE">
      <w:pPr>
        <w:tabs>
          <w:tab w:val="left" w:pos="-720"/>
        </w:tabs>
        <w:suppressAutoHyphens/>
        <w:jc w:val="both"/>
        <w:rPr>
          <w:rFonts w:ascii="Arial" w:hAnsi="Arial" w:cs="Arial"/>
          <w:spacing w:val="-3"/>
          <w:sz w:val="24"/>
          <w:szCs w:val="24"/>
        </w:rPr>
      </w:pPr>
    </w:p>
    <w:p w14:paraId="31B42D99" w14:textId="77777777" w:rsidR="003071AA" w:rsidRPr="00252779" w:rsidRDefault="003071AA" w:rsidP="00D638FE">
      <w:pPr>
        <w:numPr>
          <w:ilvl w:val="0"/>
          <w:numId w:val="32"/>
        </w:numPr>
        <w:jc w:val="both"/>
        <w:rPr>
          <w:rFonts w:ascii="Arial" w:hAnsi="Arial" w:cs="Arial"/>
          <w:b/>
          <w:spacing w:val="-3"/>
          <w:sz w:val="24"/>
          <w:szCs w:val="24"/>
        </w:rPr>
      </w:pPr>
      <w:r w:rsidRPr="00252779">
        <w:rPr>
          <w:rFonts w:ascii="Arial" w:hAnsi="Arial" w:cs="Arial"/>
          <w:b/>
          <w:spacing w:val="-3"/>
          <w:sz w:val="24"/>
          <w:szCs w:val="24"/>
        </w:rPr>
        <w:t>A</w:t>
      </w:r>
      <w:r w:rsidR="00D95A72" w:rsidRPr="00252779">
        <w:rPr>
          <w:rFonts w:ascii="Arial" w:hAnsi="Arial" w:cs="Arial"/>
          <w:b/>
          <w:spacing w:val="-3"/>
          <w:sz w:val="24"/>
          <w:szCs w:val="24"/>
        </w:rPr>
        <w:t>PLICA</w:t>
      </w:r>
      <w:r w:rsidR="00627A9A" w:rsidRPr="00252779">
        <w:rPr>
          <w:rFonts w:ascii="Arial" w:hAnsi="Arial" w:cs="Arial"/>
          <w:b/>
          <w:spacing w:val="-3"/>
          <w:sz w:val="24"/>
          <w:szCs w:val="24"/>
        </w:rPr>
        <w:t>.</w:t>
      </w:r>
    </w:p>
    <w:p w14:paraId="6846128F" w14:textId="77777777" w:rsidR="00627A9A" w:rsidRPr="00252779" w:rsidRDefault="00627A9A" w:rsidP="00D638FE">
      <w:pPr>
        <w:jc w:val="both"/>
        <w:rPr>
          <w:rFonts w:ascii="Arial" w:hAnsi="Arial" w:cs="Arial"/>
          <w:b/>
          <w:spacing w:val="-3"/>
          <w:sz w:val="24"/>
          <w:szCs w:val="24"/>
        </w:rPr>
      </w:pPr>
    </w:p>
    <w:p w14:paraId="6342D8D4" w14:textId="77777777" w:rsidR="00627A9A" w:rsidRPr="00252779" w:rsidRDefault="00627A9A" w:rsidP="00D638FE">
      <w:pPr>
        <w:jc w:val="both"/>
        <w:rPr>
          <w:rFonts w:ascii="Arial" w:hAnsi="Arial" w:cs="Arial"/>
          <w:spacing w:val="-3"/>
          <w:sz w:val="24"/>
          <w:szCs w:val="24"/>
        </w:rPr>
      </w:pPr>
      <w:r w:rsidRPr="00252779">
        <w:rPr>
          <w:rFonts w:ascii="Arial" w:hAnsi="Arial" w:cs="Arial"/>
          <w:spacing w:val="-3"/>
          <w:sz w:val="24"/>
          <w:szCs w:val="24"/>
        </w:rPr>
        <w:t>Aplica desde la recepción del extracto bancario</w:t>
      </w:r>
      <w:r w:rsidR="00253178" w:rsidRPr="00252779">
        <w:rPr>
          <w:rFonts w:ascii="Arial" w:hAnsi="Arial" w:cs="Arial"/>
          <w:spacing w:val="-3"/>
          <w:sz w:val="24"/>
          <w:szCs w:val="24"/>
        </w:rPr>
        <w:t xml:space="preserve">, elaboración del formato y </w:t>
      </w:r>
      <w:r w:rsidRPr="00252779">
        <w:rPr>
          <w:rFonts w:ascii="Arial" w:hAnsi="Arial" w:cs="Arial"/>
          <w:spacing w:val="-3"/>
          <w:sz w:val="24"/>
          <w:szCs w:val="24"/>
        </w:rPr>
        <w:t xml:space="preserve">la contabilización </w:t>
      </w:r>
      <w:r w:rsidR="00253178" w:rsidRPr="00252779">
        <w:rPr>
          <w:rFonts w:ascii="Arial" w:hAnsi="Arial" w:cs="Arial"/>
          <w:spacing w:val="-3"/>
          <w:sz w:val="24"/>
          <w:szCs w:val="24"/>
        </w:rPr>
        <w:t>de los valores resultantes</w:t>
      </w:r>
      <w:r w:rsidRPr="00252779">
        <w:rPr>
          <w:rFonts w:ascii="Arial" w:hAnsi="Arial" w:cs="Arial"/>
          <w:spacing w:val="-3"/>
          <w:sz w:val="24"/>
          <w:szCs w:val="24"/>
        </w:rPr>
        <w:t>.</w:t>
      </w:r>
    </w:p>
    <w:p w14:paraId="168537E7" w14:textId="77777777" w:rsidR="003071AA" w:rsidRPr="00252779" w:rsidRDefault="003071AA" w:rsidP="00D638FE">
      <w:pPr>
        <w:tabs>
          <w:tab w:val="left" w:pos="-720"/>
        </w:tabs>
        <w:suppressAutoHyphens/>
        <w:jc w:val="both"/>
        <w:rPr>
          <w:rFonts w:ascii="Arial" w:hAnsi="Arial" w:cs="Arial"/>
          <w:spacing w:val="-3"/>
          <w:sz w:val="24"/>
          <w:szCs w:val="24"/>
        </w:rPr>
      </w:pPr>
    </w:p>
    <w:p w14:paraId="0FBE4833" w14:textId="77777777" w:rsidR="00EE03C3" w:rsidRPr="00252779" w:rsidRDefault="00EE03C3" w:rsidP="00D638FE">
      <w:pPr>
        <w:numPr>
          <w:ilvl w:val="0"/>
          <w:numId w:val="32"/>
        </w:numPr>
        <w:jc w:val="both"/>
        <w:rPr>
          <w:rFonts w:ascii="Arial" w:hAnsi="Arial" w:cs="Arial"/>
          <w:spacing w:val="-3"/>
          <w:sz w:val="24"/>
          <w:szCs w:val="24"/>
        </w:rPr>
      </w:pPr>
      <w:r w:rsidRPr="00252779">
        <w:rPr>
          <w:rFonts w:ascii="Arial" w:hAnsi="Arial" w:cs="Arial"/>
          <w:b/>
          <w:spacing w:val="-3"/>
          <w:sz w:val="24"/>
          <w:szCs w:val="24"/>
        </w:rPr>
        <w:t>NORMATIVIDAD.</w:t>
      </w:r>
    </w:p>
    <w:p w14:paraId="11E4979C" w14:textId="77777777" w:rsidR="00EE03C3" w:rsidRPr="00252779" w:rsidRDefault="00EE03C3" w:rsidP="00D638FE">
      <w:pPr>
        <w:ind w:left="680"/>
        <w:jc w:val="both"/>
        <w:rPr>
          <w:rFonts w:ascii="Arial" w:hAnsi="Arial" w:cs="Arial"/>
          <w:spacing w:val="-3"/>
          <w:sz w:val="24"/>
          <w:szCs w:val="24"/>
        </w:rPr>
      </w:pPr>
    </w:p>
    <w:p w14:paraId="0998EF4D" w14:textId="77777777" w:rsidR="00EE03C3" w:rsidRPr="00252779" w:rsidRDefault="00EE03C3" w:rsidP="00D638FE">
      <w:pPr>
        <w:pStyle w:val="Prrafodelista"/>
        <w:numPr>
          <w:ilvl w:val="1"/>
          <w:numId w:val="32"/>
        </w:numPr>
        <w:rPr>
          <w:rFonts w:ascii="Arial" w:hAnsi="Arial" w:cs="Arial"/>
          <w:spacing w:val="-3"/>
          <w:sz w:val="24"/>
          <w:szCs w:val="24"/>
        </w:rPr>
      </w:pPr>
      <w:r w:rsidRPr="00252779">
        <w:rPr>
          <w:rFonts w:ascii="Arial" w:hAnsi="Arial" w:cs="Arial"/>
          <w:b/>
          <w:spacing w:val="-3"/>
          <w:sz w:val="24"/>
          <w:szCs w:val="24"/>
        </w:rPr>
        <w:t>INTERNA.</w:t>
      </w:r>
    </w:p>
    <w:p w14:paraId="4B211638" w14:textId="77777777" w:rsidR="00EE03C3" w:rsidRPr="00252779" w:rsidRDefault="00EE03C3" w:rsidP="00D638FE">
      <w:pPr>
        <w:pStyle w:val="Prrafodelista"/>
        <w:numPr>
          <w:ilvl w:val="1"/>
          <w:numId w:val="32"/>
        </w:numPr>
        <w:rPr>
          <w:rFonts w:ascii="Arial" w:hAnsi="Arial" w:cs="Arial"/>
          <w:spacing w:val="-3"/>
          <w:sz w:val="24"/>
          <w:szCs w:val="24"/>
        </w:rPr>
      </w:pPr>
      <w:r w:rsidRPr="00252779">
        <w:rPr>
          <w:rFonts w:ascii="Arial" w:hAnsi="Arial" w:cs="Arial"/>
          <w:b/>
          <w:spacing w:val="-3"/>
          <w:sz w:val="24"/>
          <w:szCs w:val="24"/>
        </w:rPr>
        <w:t>N/A.</w:t>
      </w:r>
    </w:p>
    <w:p w14:paraId="4F5E337E" w14:textId="77777777" w:rsidR="00EE03C3" w:rsidRPr="00252779" w:rsidRDefault="00EE03C3" w:rsidP="00D638FE">
      <w:pPr>
        <w:pStyle w:val="Prrafodelista"/>
        <w:ind w:left="680"/>
        <w:rPr>
          <w:rFonts w:ascii="Arial" w:hAnsi="Arial" w:cs="Arial"/>
          <w:spacing w:val="-3"/>
          <w:sz w:val="24"/>
          <w:szCs w:val="24"/>
        </w:rPr>
      </w:pPr>
    </w:p>
    <w:p w14:paraId="6BEA37BF" w14:textId="77777777" w:rsidR="00EE03C3" w:rsidRPr="00252779" w:rsidRDefault="00EE03C3" w:rsidP="00D638FE">
      <w:pPr>
        <w:pStyle w:val="Prrafodelista"/>
        <w:numPr>
          <w:ilvl w:val="1"/>
          <w:numId w:val="32"/>
        </w:numPr>
        <w:rPr>
          <w:rFonts w:ascii="Arial" w:hAnsi="Arial" w:cs="Arial"/>
          <w:spacing w:val="-3"/>
          <w:sz w:val="24"/>
          <w:szCs w:val="24"/>
        </w:rPr>
      </w:pPr>
      <w:r w:rsidRPr="00252779">
        <w:rPr>
          <w:rFonts w:ascii="Arial" w:hAnsi="Arial" w:cs="Arial"/>
          <w:b/>
          <w:spacing w:val="-3"/>
          <w:sz w:val="24"/>
          <w:szCs w:val="24"/>
        </w:rPr>
        <w:t>EXTERNA.</w:t>
      </w:r>
    </w:p>
    <w:p w14:paraId="13698576" w14:textId="77777777" w:rsidR="00EE03C3" w:rsidRPr="00252779" w:rsidRDefault="00EE03C3" w:rsidP="00D638FE">
      <w:pPr>
        <w:pStyle w:val="Prrafodelista"/>
        <w:numPr>
          <w:ilvl w:val="1"/>
          <w:numId w:val="32"/>
        </w:numPr>
        <w:rPr>
          <w:rFonts w:ascii="Arial" w:hAnsi="Arial" w:cs="Arial"/>
          <w:b/>
          <w:spacing w:val="-3"/>
          <w:sz w:val="24"/>
          <w:szCs w:val="24"/>
        </w:rPr>
      </w:pPr>
      <w:r w:rsidRPr="00252779">
        <w:rPr>
          <w:rFonts w:ascii="Arial" w:hAnsi="Arial" w:cs="Arial"/>
          <w:b/>
          <w:spacing w:val="-3"/>
          <w:sz w:val="24"/>
          <w:szCs w:val="24"/>
        </w:rPr>
        <w:t>N/A.</w:t>
      </w:r>
    </w:p>
    <w:p w14:paraId="5231C912" w14:textId="77777777" w:rsidR="00EE03C3" w:rsidRPr="00252779" w:rsidRDefault="00EE03C3" w:rsidP="00D638FE">
      <w:pPr>
        <w:rPr>
          <w:rFonts w:ascii="Arial" w:hAnsi="Arial" w:cs="Arial"/>
          <w:b/>
          <w:spacing w:val="-3"/>
          <w:sz w:val="24"/>
          <w:szCs w:val="24"/>
        </w:rPr>
      </w:pPr>
    </w:p>
    <w:p w14:paraId="5AFBA323" w14:textId="77777777" w:rsidR="00253178" w:rsidRPr="00252779" w:rsidRDefault="003071AA" w:rsidP="00D638FE">
      <w:pPr>
        <w:numPr>
          <w:ilvl w:val="0"/>
          <w:numId w:val="32"/>
        </w:numPr>
        <w:jc w:val="both"/>
        <w:rPr>
          <w:rFonts w:ascii="Arial" w:hAnsi="Arial" w:cs="Arial"/>
          <w:b/>
          <w:spacing w:val="-3"/>
          <w:sz w:val="24"/>
          <w:szCs w:val="24"/>
        </w:rPr>
      </w:pPr>
      <w:r w:rsidRPr="00252779">
        <w:rPr>
          <w:rFonts w:ascii="Arial" w:hAnsi="Arial" w:cs="Arial"/>
          <w:b/>
          <w:spacing w:val="-3"/>
          <w:sz w:val="24"/>
          <w:szCs w:val="24"/>
        </w:rPr>
        <w:t>DEFINICIONES</w:t>
      </w:r>
      <w:r w:rsidR="00253178" w:rsidRPr="00252779">
        <w:rPr>
          <w:rFonts w:ascii="Arial" w:hAnsi="Arial" w:cs="Arial"/>
          <w:b/>
          <w:spacing w:val="-3"/>
          <w:sz w:val="24"/>
          <w:szCs w:val="24"/>
        </w:rPr>
        <w:t>.</w:t>
      </w:r>
    </w:p>
    <w:p w14:paraId="02AE4944" w14:textId="77777777" w:rsidR="00253178" w:rsidRPr="00252779" w:rsidRDefault="00253178" w:rsidP="00D638FE">
      <w:pPr>
        <w:ind w:left="680"/>
        <w:jc w:val="both"/>
        <w:rPr>
          <w:rFonts w:ascii="Arial" w:hAnsi="Arial" w:cs="Arial"/>
          <w:b/>
          <w:spacing w:val="-3"/>
          <w:sz w:val="24"/>
          <w:szCs w:val="24"/>
        </w:rPr>
      </w:pPr>
    </w:p>
    <w:p w14:paraId="733D571E" w14:textId="77777777" w:rsidR="00253178" w:rsidRPr="00252779" w:rsidRDefault="00253178" w:rsidP="00D638FE">
      <w:pPr>
        <w:pStyle w:val="Prrafodelista"/>
        <w:numPr>
          <w:ilvl w:val="1"/>
          <w:numId w:val="32"/>
        </w:numPr>
        <w:contextualSpacing/>
        <w:jc w:val="both"/>
        <w:rPr>
          <w:rFonts w:ascii="Arial" w:hAnsi="Arial" w:cs="Arial"/>
          <w:b/>
          <w:sz w:val="24"/>
          <w:szCs w:val="24"/>
        </w:rPr>
      </w:pPr>
      <w:r w:rsidRPr="00252779">
        <w:rPr>
          <w:rFonts w:ascii="Arial" w:hAnsi="Arial" w:cs="Arial"/>
          <w:b/>
          <w:spacing w:val="-3"/>
          <w:sz w:val="24"/>
          <w:szCs w:val="24"/>
        </w:rPr>
        <w:t>Conciliación Bancaria</w:t>
      </w:r>
      <w:r w:rsidRPr="00252779">
        <w:rPr>
          <w:rFonts w:ascii="Arial" w:hAnsi="Arial" w:cs="Arial"/>
          <w:spacing w:val="-3"/>
          <w:sz w:val="24"/>
          <w:szCs w:val="24"/>
        </w:rPr>
        <w:t>: Proceso que permite confrontar y conciliar los valores que la Cooperativa tiene registrados, de la cuenta de ahorros o corriente, con los valores que el banco suministra por medio del extracto bancario.</w:t>
      </w:r>
    </w:p>
    <w:p w14:paraId="13441A8E" w14:textId="77777777" w:rsidR="00253178" w:rsidRPr="00252779" w:rsidRDefault="00253178" w:rsidP="00D638FE">
      <w:pPr>
        <w:pStyle w:val="Prrafodelista"/>
        <w:numPr>
          <w:ilvl w:val="1"/>
          <w:numId w:val="32"/>
        </w:numPr>
        <w:contextualSpacing/>
        <w:jc w:val="both"/>
        <w:rPr>
          <w:rFonts w:ascii="Arial" w:hAnsi="Arial" w:cs="Arial"/>
          <w:sz w:val="24"/>
          <w:szCs w:val="24"/>
        </w:rPr>
      </w:pPr>
      <w:r w:rsidRPr="00252779">
        <w:rPr>
          <w:rFonts w:ascii="Arial" w:hAnsi="Arial" w:cs="Arial"/>
          <w:b/>
          <w:sz w:val="24"/>
          <w:szCs w:val="24"/>
        </w:rPr>
        <w:t xml:space="preserve">Partidas Conciliatorias: </w:t>
      </w:r>
      <w:r w:rsidRPr="00252779">
        <w:rPr>
          <w:rFonts w:ascii="Arial" w:hAnsi="Arial" w:cs="Arial"/>
          <w:sz w:val="24"/>
          <w:szCs w:val="24"/>
        </w:rPr>
        <w:t>Son todas aquellas diferencias que se identifican en el proceso de conciliación bancaria, y que son objeto de análisis.</w:t>
      </w:r>
    </w:p>
    <w:p w14:paraId="36BB7F58" w14:textId="77777777" w:rsidR="003071AA" w:rsidRPr="00252779" w:rsidRDefault="003071AA" w:rsidP="00D638FE">
      <w:pPr>
        <w:jc w:val="both"/>
        <w:rPr>
          <w:rFonts w:ascii="Arial" w:hAnsi="Arial" w:cs="Arial"/>
          <w:b/>
          <w:spacing w:val="-3"/>
          <w:sz w:val="24"/>
          <w:szCs w:val="24"/>
        </w:rPr>
      </w:pPr>
    </w:p>
    <w:p w14:paraId="521130EE" w14:textId="77777777" w:rsidR="00EE03C3" w:rsidRPr="00252779" w:rsidRDefault="00EE03C3" w:rsidP="00D638FE">
      <w:pPr>
        <w:numPr>
          <w:ilvl w:val="0"/>
          <w:numId w:val="32"/>
        </w:numPr>
        <w:jc w:val="both"/>
        <w:rPr>
          <w:rFonts w:ascii="Arial" w:hAnsi="Arial" w:cs="Arial"/>
          <w:b/>
          <w:spacing w:val="-3"/>
          <w:sz w:val="24"/>
          <w:szCs w:val="24"/>
        </w:rPr>
      </w:pPr>
      <w:r w:rsidRPr="00252779">
        <w:rPr>
          <w:rFonts w:ascii="Arial" w:hAnsi="Arial" w:cs="Arial"/>
          <w:b/>
          <w:sz w:val="24"/>
          <w:szCs w:val="24"/>
        </w:rPr>
        <w:t>RESPONSABLES.</w:t>
      </w:r>
    </w:p>
    <w:p w14:paraId="788EEBC1" w14:textId="77777777" w:rsidR="00EE03C3" w:rsidRPr="00252779" w:rsidRDefault="00EE03C3" w:rsidP="00D638FE">
      <w:pPr>
        <w:ind w:left="680"/>
        <w:jc w:val="both"/>
        <w:rPr>
          <w:rFonts w:ascii="Arial" w:hAnsi="Arial" w:cs="Arial"/>
          <w:spacing w:val="-3"/>
          <w:sz w:val="24"/>
          <w:szCs w:val="24"/>
        </w:rPr>
      </w:pPr>
    </w:p>
    <w:p w14:paraId="2119E0A2" w14:textId="77777777" w:rsidR="00CF3AC7" w:rsidRDefault="00CF3AC7" w:rsidP="00D638FE">
      <w:pPr>
        <w:numPr>
          <w:ilvl w:val="1"/>
          <w:numId w:val="32"/>
        </w:numPr>
        <w:jc w:val="both"/>
        <w:rPr>
          <w:rFonts w:ascii="Arial" w:hAnsi="Arial" w:cs="Arial"/>
          <w:spacing w:val="-3"/>
          <w:sz w:val="24"/>
          <w:szCs w:val="24"/>
        </w:rPr>
      </w:pPr>
      <w:r>
        <w:rPr>
          <w:rFonts w:ascii="Arial" w:hAnsi="Arial" w:cs="Arial"/>
          <w:spacing w:val="-3"/>
          <w:sz w:val="24"/>
          <w:szCs w:val="24"/>
        </w:rPr>
        <w:t>Auxiliar Contable</w:t>
      </w:r>
    </w:p>
    <w:p w14:paraId="33870ECC" w14:textId="1A9D56DB" w:rsidR="00EE03C3" w:rsidRDefault="00EE03C3" w:rsidP="00D638FE">
      <w:pPr>
        <w:numPr>
          <w:ilvl w:val="1"/>
          <w:numId w:val="32"/>
        </w:numPr>
        <w:jc w:val="both"/>
        <w:rPr>
          <w:rFonts w:ascii="Arial" w:hAnsi="Arial" w:cs="Arial"/>
          <w:spacing w:val="-3"/>
          <w:sz w:val="24"/>
          <w:szCs w:val="24"/>
        </w:rPr>
      </w:pPr>
      <w:r w:rsidRPr="00252779">
        <w:rPr>
          <w:rFonts w:ascii="Arial" w:hAnsi="Arial" w:cs="Arial"/>
          <w:spacing w:val="-3"/>
          <w:sz w:val="24"/>
          <w:szCs w:val="24"/>
        </w:rPr>
        <w:t>Subgerente Financiero</w:t>
      </w:r>
    </w:p>
    <w:p w14:paraId="506531AF" w14:textId="77777777" w:rsidR="00CF3AC7" w:rsidRPr="00252779" w:rsidRDefault="00CF3AC7" w:rsidP="00D638FE">
      <w:pPr>
        <w:numPr>
          <w:ilvl w:val="1"/>
          <w:numId w:val="32"/>
        </w:numPr>
        <w:jc w:val="both"/>
        <w:rPr>
          <w:rFonts w:ascii="Arial" w:hAnsi="Arial" w:cs="Arial"/>
          <w:spacing w:val="-3"/>
          <w:sz w:val="24"/>
          <w:szCs w:val="24"/>
        </w:rPr>
      </w:pPr>
      <w:r w:rsidRPr="00252779">
        <w:rPr>
          <w:rFonts w:ascii="Arial" w:hAnsi="Arial" w:cs="Arial"/>
          <w:spacing w:val="-3"/>
          <w:sz w:val="24"/>
          <w:szCs w:val="24"/>
        </w:rPr>
        <w:t>Gerente</w:t>
      </w:r>
    </w:p>
    <w:p w14:paraId="5F4F71FD" w14:textId="77777777" w:rsidR="00EE03C3" w:rsidRPr="00252779" w:rsidRDefault="00EE03C3" w:rsidP="00D638FE">
      <w:pPr>
        <w:numPr>
          <w:ilvl w:val="1"/>
          <w:numId w:val="32"/>
        </w:numPr>
        <w:jc w:val="both"/>
        <w:rPr>
          <w:rFonts w:ascii="Arial" w:hAnsi="Arial" w:cs="Arial"/>
          <w:spacing w:val="-3"/>
          <w:sz w:val="24"/>
          <w:szCs w:val="24"/>
        </w:rPr>
      </w:pPr>
      <w:r w:rsidRPr="00252779">
        <w:rPr>
          <w:rFonts w:ascii="Arial" w:hAnsi="Arial" w:cs="Arial"/>
          <w:spacing w:val="-3"/>
          <w:sz w:val="24"/>
          <w:szCs w:val="24"/>
        </w:rPr>
        <w:t>Revisor Fiscal</w:t>
      </w:r>
    </w:p>
    <w:p w14:paraId="2F68B6C1" w14:textId="77777777" w:rsidR="00CF3AC7" w:rsidRPr="00252779" w:rsidRDefault="00CF3AC7" w:rsidP="00D638FE">
      <w:pPr>
        <w:jc w:val="both"/>
        <w:rPr>
          <w:rFonts w:ascii="Arial" w:hAnsi="Arial" w:cs="Arial"/>
          <w:spacing w:val="-3"/>
          <w:sz w:val="24"/>
          <w:szCs w:val="24"/>
        </w:rPr>
      </w:pPr>
    </w:p>
    <w:p w14:paraId="50E8E0F4" w14:textId="77777777" w:rsidR="00EE03C3" w:rsidRPr="00252779" w:rsidRDefault="00EE03C3" w:rsidP="00D638FE">
      <w:pPr>
        <w:pStyle w:val="Prrafodelista"/>
        <w:numPr>
          <w:ilvl w:val="0"/>
          <w:numId w:val="32"/>
        </w:numPr>
        <w:rPr>
          <w:rFonts w:ascii="Arial" w:hAnsi="Arial" w:cs="Arial"/>
          <w:b/>
          <w:spacing w:val="-3"/>
          <w:sz w:val="24"/>
          <w:szCs w:val="24"/>
        </w:rPr>
      </w:pPr>
      <w:r w:rsidRPr="00252779">
        <w:rPr>
          <w:rFonts w:ascii="Arial" w:hAnsi="Arial" w:cs="Arial"/>
          <w:b/>
          <w:spacing w:val="-3"/>
          <w:sz w:val="24"/>
          <w:szCs w:val="24"/>
        </w:rPr>
        <w:t>CONDICIONES DE OPERACIÓN.</w:t>
      </w:r>
    </w:p>
    <w:p w14:paraId="110AE229" w14:textId="77777777" w:rsidR="009B45BE" w:rsidRPr="00252779" w:rsidRDefault="009B45BE" w:rsidP="00D638FE">
      <w:pPr>
        <w:jc w:val="both"/>
        <w:rPr>
          <w:rFonts w:ascii="Arial" w:hAnsi="Arial" w:cs="Arial"/>
          <w:b/>
          <w:spacing w:val="-3"/>
          <w:sz w:val="24"/>
          <w:szCs w:val="24"/>
        </w:rPr>
      </w:pPr>
    </w:p>
    <w:p w14:paraId="6992F97C" w14:textId="77777777" w:rsidR="009B45BE" w:rsidRPr="00252779" w:rsidRDefault="009B45BE" w:rsidP="00D638FE">
      <w:pPr>
        <w:numPr>
          <w:ilvl w:val="1"/>
          <w:numId w:val="32"/>
        </w:numPr>
        <w:jc w:val="both"/>
        <w:rPr>
          <w:rFonts w:ascii="Arial" w:hAnsi="Arial" w:cs="Arial"/>
          <w:spacing w:val="-3"/>
          <w:sz w:val="24"/>
          <w:szCs w:val="24"/>
        </w:rPr>
      </w:pPr>
      <w:r w:rsidRPr="00252779">
        <w:rPr>
          <w:rFonts w:ascii="Arial" w:hAnsi="Arial" w:cs="Arial"/>
          <w:spacing w:val="-3"/>
          <w:sz w:val="24"/>
          <w:szCs w:val="24"/>
        </w:rPr>
        <w:t xml:space="preserve">El área de contabilidad realizará las conciliaciones </w:t>
      </w:r>
      <w:r w:rsidR="009C1707" w:rsidRPr="00252779">
        <w:rPr>
          <w:rFonts w:ascii="Arial" w:hAnsi="Arial" w:cs="Arial"/>
          <w:spacing w:val="-3"/>
          <w:sz w:val="24"/>
          <w:szCs w:val="24"/>
        </w:rPr>
        <w:t xml:space="preserve">máximo </w:t>
      </w:r>
      <w:r w:rsidR="00E9221B" w:rsidRPr="00252779">
        <w:rPr>
          <w:rFonts w:ascii="Arial" w:hAnsi="Arial" w:cs="Arial"/>
          <w:spacing w:val="-3"/>
          <w:sz w:val="24"/>
          <w:szCs w:val="24"/>
        </w:rPr>
        <w:t xml:space="preserve">hasta el </w:t>
      </w:r>
      <w:r w:rsidR="00F76873" w:rsidRPr="00252779">
        <w:rPr>
          <w:rFonts w:ascii="Arial" w:hAnsi="Arial" w:cs="Arial"/>
          <w:spacing w:val="-3"/>
          <w:sz w:val="24"/>
          <w:szCs w:val="24"/>
        </w:rPr>
        <w:t>18</w:t>
      </w:r>
      <w:r w:rsidRPr="00252779">
        <w:rPr>
          <w:rFonts w:ascii="Arial" w:hAnsi="Arial" w:cs="Arial"/>
          <w:spacing w:val="-3"/>
          <w:sz w:val="24"/>
          <w:szCs w:val="24"/>
        </w:rPr>
        <w:t xml:space="preserve"> de cada mes.</w:t>
      </w:r>
    </w:p>
    <w:p w14:paraId="467A0BE6" w14:textId="77777777" w:rsidR="009B45BE" w:rsidRPr="00252779" w:rsidRDefault="009B45BE" w:rsidP="00D638FE">
      <w:pPr>
        <w:numPr>
          <w:ilvl w:val="1"/>
          <w:numId w:val="32"/>
        </w:numPr>
        <w:jc w:val="both"/>
        <w:rPr>
          <w:rFonts w:ascii="Arial" w:hAnsi="Arial" w:cs="Arial"/>
          <w:spacing w:val="-3"/>
          <w:sz w:val="24"/>
          <w:szCs w:val="24"/>
        </w:rPr>
      </w:pPr>
      <w:r w:rsidRPr="00252779">
        <w:rPr>
          <w:rFonts w:ascii="Arial" w:hAnsi="Arial" w:cs="Arial"/>
          <w:spacing w:val="-3"/>
          <w:sz w:val="24"/>
          <w:szCs w:val="24"/>
        </w:rPr>
        <w:t xml:space="preserve">Una vez realizada la conciliación bancaria se encuentra que existen cheques girados y no cobrados por un tiempo mayor a 180 días de su expedición, debe </w:t>
      </w:r>
      <w:r w:rsidRPr="00252779">
        <w:rPr>
          <w:rFonts w:ascii="Arial" w:hAnsi="Arial" w:cs="Arial"/>
          <w:spacing w:val="-3"/>
          <w:sz w:val="24"/>
          <w:szCs w:val="24"/>
        </w:rPr>
        <w:lastRenderedPageBreak/>
        <w:t>solicitar mediante correo electrónico al</w:t>
      </w:r>
      <w:r w:rsidR="004568C5" w:rsidRPr="00252779">
        <w:rPr>
          <w:rFonts w:ascii="Arial" w:hAnsi="Arial" w:cs="Arial"/>
          <w:spacing w:val="-3"/>
          <w:sz w:val="24"/>
          <w:szCs w:val="24"/>
        </w:rPr>
        <w:t xml:space="preserve"> área de </w:t>
      </w:r>
      <w:r w:rsidRPr="00252779">
        <w:rPr>
          <w:rFonts w:ascii="Arial" w:hAnsi="Arial" w:cs="Arial"/>
          <w:spacing w:val="-3"/>
          <w:sz w:val="24"/>
          <w:szCs w:val="24"/>
        </w:rPr>
        <w:t>Tesorería la anulación del cheque ante el Banco.</w:t>
      </w:r>
    </w:p>
    <w:p w14:paraId="53274813" w14:textId="77777777" w:rsidR="009B45BE" w:rsidRPr="00252779" w:rsidRDefault="009B45BE" w:rsidP="00D638FE">
      <w:pPr>
        <w:numPr>
          <w:ilvl w:val="1"/>
          <w:numId w:val="32"/>
        </w:numPr>
        <w:jc w:val="both"/>
        <w:rPr>
          <w:rFonts w:ascii="Arial" w:hAnsi="Arial" w:cs="Arial"/>
          <w:spacing w:val="-3"/>
          <w:sz w:val="24"/>
          <w:szCs w:val="24"/>
        </w:rPr>
      </w:pPr>
      <w:r w:rsidRPr="00252779">
        <w:rPr>
          <w:rFonts w:ascii="Arial" w:hAnsi="Arial" w:cs="Arial"/>
          <w:spacing w:val="-3"/>
          <w:sz w:val="24"/>
          <w:szCs w:val="24"/>
        </w:rPr>
        <w:t xml:space="preserve">El </w:t>
      </w:r>
      <w:r w:rsidR="004568C5" w:rsidRPr="00252779">
        <w:rPr>
          <w:rFonts w:ascii="Arial" w:hAnsi="Arial" w:cs="Arial"/>
          <w:spacing w:val="-3"/>
          <w:sz w:val="24"/>
          <w:szCs w:val="24"/>
        </w:rPr>
        <w:t>Subgerente Financiero</w:t>
      </w:r>
      <w:r w:rsidRPr="00252779">
        <w:rPr>
          <w:rFonts w:ascii="Arial" w:hAnsi="Arial" w:cs="Arial"/>
          <w:spacing w:val="-3"/>
          <w:sz w:val="24"/>
          <w:szCs w:val="24"/>
        </w:rPr>
        <w:t xml:space="preserve"> mensualmente revisará que los tiempos para realizar las conciliaciones se estén cumpliendo.</w:t>
      </w:r>
    </w:p>
    <w:p w14:paraId="2504F2B8" w14:textId="7C575C61" w:rsidR="009B45BE" w:rsidRPr="00252779" w:rsidRDefault="009B45BE" w:rsidP="00D638FE">
      <w:pPr>
        <w:numPr>
          <w:ilvl w:val="1"/>
          <w:numId w:val="32"/>
        </w:numPr>
        <w:jc w:val="both"/>
        <w:rPr>
          <w:rFonts w:ascii="Arial" w:hAnsi="Arial" w:cs="Arial"/>
          <w:spacing w:val="-3"/>
          <w:sz w:val="24"/>
          <w:szCs w:val="24"/>
        </w:rPr>
      </w:pPr>
      <w:r w:rsidRPr="00252779">
        <w:rPr>
          <w:rFonts w:ascii="Arial" w:hAnsi="Arial" w:cs="Arial"/>
          <w:spacing w:val="-3"/>
          <w:sz w:val="24"/>
          <w:szCs w:val="24"/>
        </w:rPr>
        <w:t xml:space="preserve">Los rendimientos financieros obtenidos, la retención en la fuente practicada, los </w:t>
      </w:r>
      <w:r w:rsidR="00CF3AC7" w:rsidRPr="00252779">
        <w:rPr>
          <w:rFonts w:ascii="Arial" w:hAnsi="Arial" w:cs="Arial"/>
          <w:spacing w:val="-3"/>
          <w:sz w:val="24"/>
          <w:szCs w:val="24"/>
        </w:rPr>
        <w:t>gastos asumidos</w:t>
      </w:r>
      <w:r w:rsidRPr="00252779">
        <w:rPr>
          <w:rFonts w:ascii="Arial" w:hAnsi="Arial" w:cs="Arial"/>
          <w:spacing w:val="-3"/>
          <w:sz w:val="24"/>
          <w:szCs w:val="24"/>
        </w:rPr>
        <w:t xml:space="preserve"> por la cooperativa (GMF, Comisiones, Chequeras, Intereses por sobregiro etc.) se registran dentro del mes objeto de conciliación.</w:t>
      </w:r>
    </w:p>
    <w:p w14:paraId="6CC1ED6A" w14:textId="4C8DA71F" w:rsidR="0006195D" w:rsidRPr="0006195D" w:rsidRDefault="009B45BE" w:rsidP="0006195D">
      <w:pPr>
        <w:numPr>
          <w:ilvl w:val="1"/>
          <w:numId w:val="32"/>
        </w:numPr>
        <w:jc w:val="both"/>
        <w:rPr>
          <w:rFonts w:ascii="Arial" w:hAnsi="Arial" w:cs="Arial"/>
          <w:spacing w:val="-3"/>
          <w:sz w:val="24"/>
          <w:szCs w:val="24"/>
        </w:rPr>
      </w:pPr>
      <w:r w:rsidRPr="00252779">
        <w:rPr>
          <w:rFonts w:ascii="Arial" w:hAnsi="Arial" w:cs="Arial"/>
          <w:spacing w:val="-3"/>
          <w:sz w:val="24"/>
          <w:szCs w:val="24"/>
        </w:rPr>
        <w:t xml:space="preserve">Las partidas no identificables quedan como partidas conciliatorias para </w:t>
      </w:r>
      <w:r w:rsidR="004F756E" w:rsidRPr="00252779">
        <w:rPr>
          <w:rFonts w:ascii="Arial" w:hAnsi="Arial" w:cs="Arial"/>
          <w:spacing w:val="-3"/>
          <w:sz w:val="24"/>
          <w:szCs w:val="24"/>
        </w:rPr>
        <w:t>que el área de Tesorería se</w:t>
      </w:r>
      <w:r w:rsidR="00700D14" w:rsidRPr="00CF3AC7">
        <w:rPr>
          <w:rFonts w:ascii="Arial" w:hAnsi="Arial" w:cs="Arial"/>
          <w:spacing w:val="-3"/>
          <w:sz w:val="24"/>
          <w:szCs w:val="24"/>
        </w:rPr>
        <w:t>a</w:t>
      </w:r>
      <w:r w:rsidR="004F756E" w:rsidRPr="00252779">
        <w:rPr>
          <w:rFonts w:ascii="Arial" w:hAnsi="Arial" w:cs="Arial"/>
          <w:spacing w:val="-3"/>
          <w:sz w:val="24"/>
          <w:szCs w:val="24"/>
        </w:rPr>
        <w:t xml:space="preserve"> la encargada y c</w:t>
      </w:r>
      <w:r w:rsidRPr="00252779">
        <w:rPr>
          <w:rFonts w:ascii="Arial" w:hAnsi="Arial" w:cs="Arial"/>
          <w:spacing w:val="-3"/>
          <w:sz w:val="24"/>
          <w:szCs w:val="24"/>
        </w:rPr>
        <w:t>ontinúe con</w:t>
      </w:r>
      <w:r w:rsidR="004F756E" w:rsidRPr="00252779">
        <w:rPr>
          <w:rFonts w:ascii="Arial" w:hAnsi="Arial" w:cs="Arial"/>
          <w:spacing w:val="-3"/>
          <w:sz w:val="24"/>
          <w:szCs w:val="24"/>
        </w:rPr>
        <w:t xml:space="preserve"> el</w:t>
      </w:r>
      <w:r w:rsidRPr="00252779">
        <w:rPr>
          <w:rFonts w:ascii="Arial" w:hAnsi="Arial" w:cs="Arial"/>
          <w:spacing w:val="-3"/>
          <w:sz w:val="24"/>
          <w:szCs w:val="24"/>
        </w:rPr>
        <w:t xml:space="preserve"> proceso de depuración</w:t>
      </w:r>
      <w:r w:rsidR="004F756E" w:rsidRPr="00252779">
        <w:rPr>
          <w:rFonts w:ascii="Arial" w:hAnsi="Arial" w:cs="Arial"/>
          <w:spacing w:val="-3"/>
          <w:sz w:val="24"/>
          <w:szCs w:val="24"/>
        </w:rPr>
        <w:t>.</w:t>
      </w:r>
    </w:p>
    <w:p w14:paraId="79940059" w14:textId="27418B78" w:rsidR="0006195D" w:rsidRDefault="0006195D" w:rsidP="0006195D">
      <w:pPr>
        <w:numPr>
          <w:ilvl w:val="1"/>
          <w:numId w:val="32"/>
        </w:numPr>
        <w:jc w:val="both"/>
        <w:rPr>
          <w:rFonts w:ascii="Arial" w:hAnsi="Arial" w:cs="Arial"/>
          <w:spacing w:val="-3"/>
          <w:sz w:val="24"/>
          <w:szCs w:val="24"/>
        </w:rPr>
      </w:pPr>
      <w:r w:rsidRPr="0006195D">
        <w:rPr>
          <w:rFonts w:ascii="Arial" w:hAnsi="Arial" w:cs="Arial"/>
          <w:spacing w:val="-3"/>
          <w:sz w:val="24"/>
          <w:szCs w:val="24"/>
        </w:rPr>
        <w:t>Los errores por contabilización serán corregidos mediante nota de contabilidad o tesorería.</w:t>
      </w:r>
    </w:p>
    <w:p w14:paraId="1890453A" w14:textId="77777777" w:rsidR="0006195D" w:rsidRDefault="0006195D" w:rsidP="0006195D">
      <w:pPr>
        <w:ind w:left="680"/>
        <w:jc w:val="both"/>
        <w:rPr>
          <w:rFonts w:ascii="Arial" w:hAnsi="Arial" w:cs="Arial"/>
          <w:spacing w:val="-3"/>
          <w:sz w:val="24"/>
          <w:szCs w:val="24"/>
        </w:rPr>
      </w:pPr>
    </w:p>
    <w:p w14:paraId="0439C798" w14:textId="6E7F5E06" w:rsidR="0006195D" w:rsidRDefault="0006195D" w:rsidP="0006195D">
      <w:pPr>
        <w:numPr>
          <w:ilvl w:val="1"/>
          <w:numId w:val="32"/>
        </w:numPr>
        <w:jc w:val="both"/>
        <w:rPr>
          <w:rFonts w:ascii="Arial" w:hAnsi="Arial" w:cs="Arial"/>
          <w:spacing w:val="-3"/>
          <w:sz w:val="24"/>
          <w:szCs w:val="24"/>
        </w:rPr>
      </w:pPr>
      <w:r w:rsidRPr="0006195D">
        <w:rPr>
          <w:rFonts w:ascii="Arial" w:hAnsi="Arial" w:cs="Arial"/>
          <w:b/>
          <w:bCs/>
          <w:spacing w:val="-3"/>
          <w:sz w:val="24"/>
          <w:szCs w:val="24"/>
        </w:rPr>
        <w:t>Prescripción de Cheques:</w:t>
      </w:r>
      <w:r w:rsidRPr="0006195D">
        <w:rPr>
          <w:rFonts w:ascii="Arial" w:hAnsi="Arial" w:cs="Arial"/>
          <w:spacing w:val="-3"/>
          <w:sz w:val="24"/>
          <w:szCs w:val="24"/>
        </w:rPr>
        <w:t xml:space="preserve"> De acuerdo con los artículos 718 y 729 del código de comercio los términos de presentación y caducidad cambiara de cobro son los siguientes:</w:t>
      </w:r>
    </w:p>
    <w:p w14:paraId="27470950" w14:textId="77777777" w:rsidR="0006195D" w:rsidRPr="0006195D" w:rsidRDefault="0006195D" w:rsidP="0006195D">
      <w:pPr>
        <w:ind w:left="680"/>
        <w:jc w:val="both"/>
        <w:rPr>
          <w:rFonts w:ascii="Arial" w:hAnsi="Arial" w:cs="Arial"/>
          <w:spacing w:val="-3"/>
          <w:sz w:val="24"/>
          <w:szCs w:val="24"/>
        </w:rPr>
      </w:pPr>
    </w:p>
    <w:p w14:paraId="37AAB5F6" w14:textId="15DB753F" w:rsidR="0006195D" w:rsidRPr="0006195D" w:rsidRDefault="0006195D" w:rsidP="0006195D">
      <w:pPr>
        <w:pStyle w:val="Prrafodelista"/>
        <w:numPr>
          <w:ilvl w:val="0"/>
          <w:numId w:val="34"/>
        </w:numPr>
        <w:ind w:left="993"/>
        <w:jc w:val="both"/>
        <w:rPr>
          <w:rFonts w:ascii="Arial" w:hAnsi="Arial" w:cs="Arial"/>
          <w:spacing w:val="-3"/>
          <w:sz w:val="24"/>
          <w:szCs w:val="24"/>
        </w:rPr>
      </w:pPr>
      <w:r w:rsidRPr="0006195D">
        <w:rPr>
          <w:rFonts w:ascii="Arial" w:hAnsi="Arial" w:cs="Arial"/>
          <w:spacing w:val="-3"/>
          <w:sz w:val="24"/>
          <w:szCs w:val="24"/>
        </w:rPr>
        <w:t>Dentro de los quince días a partir de su fecha, si fueren pagaderos en los mismos lugares de su expedición.</w:t>
      </w:r>
    </w:p>
    <w:p w14:paraId="2B136A7F" w14:textId="361C47B9" w:rsidR="0006195D" w:rsidRPr="0006195D" w:rsidRDefault="0006195D" w:rsidP="0006195D">
      <w:pPr>
        <w:pStyle w:val="Prrafodelista"/>
        <w:numPr>
          <w:ilvl w:val="0"/>
          <w:numId w:val="34"/>
        </w:numPr>
        <w:ind w:left="993"/>
        <w:jc w:val="both"/>
        <w:rPr>
          <w:rFonts w:ascii="Arial" w:hAnsi="Arial" w:cs="Arial"/>
          <w:spacing w:val="-3"/>
          <w:sz w:val="24"/>
          <w:szCs w:val="24"/>
        </w:rPr>
      </w:pPr>
      <w:r w:rsidRPr="0006195D">
        <w:rPr>
          <w:rFonts w:ascii="Arial" w:hAnsi="Arial" w:cs="Arial"/>
          <w:spacing w:val="-3"/>
          <w:sz w:val="24"/>
          <w:szCs w:val="24"/>
        </w:rPr>
        <w:t>Dentro de un mes a partir de su fecha, si fueren pagaderos en el mismo país de su expedición, pero en lugar distinto al de ésta.</w:t>
      </w:r>
    </w:p>
    <w:p w14:paraId="61AC892B" w14:textId="6B3D02B9" w:rsidR="0006195D" w:rsidRDefault="0006195D" w:rsidP="0006195D">
      <w:pPr>
        <w:pStyle w:val="Prrafodelista"/>
        <w:numPr>
          <w:ilvl w:val="0"/>
          <w:numId w:val="34"/>
        </w:numPr>
        <w:ind w:left="993"/>
        <w:jc w:val="both"/>
        <w:rPr>
          <w:rFonts w:ascii="Arial" w:hAnsi="Arial" w:cs="Arial"/>
          <w:spacing w:val="-3"/>
          <w:sz w:val="24"/>
          <w:szCs w:val="24"/>
        </w:rPr>
      </w:pPr>
      <w:r w:rsidRPr="0006195D">
        <w:rPr>
          <w:rFonts w:ascii="Arial" w:hAnsi="Arial" w:cs="Arial"/>
          <w:spacing w:val="-3"/>
          <w:sz w:val="24"/>
          <w:szCs w:val="24"/>
        </w:rPr>
        <w:t>Dentro de tres meses a partir de su fecha, si fueran expedidos en país de latinoamericano y pagaderos en algún otro país de América Latina.</w:t>
      </w:r>
    </w:p>
    <w:p w14:paraId="1E9E6A0C" w14:textId="7188456B" w:rsidR="0006195D" w:rsidRDefault="0006195D" w:rsidP="0006195D">
      <w:pPr>
        <w:jc w:val="both"/>
        <w:rPr>
          <w:rFonts w:ascii="Arial" w:hAnsi="Arial" w:cs="Arial"/>
          <w:spacing w:val="-3"/>
          <w:sz w:val="24"/>
          <w:szCs w:val="24"/>
        </w:rPr>
      </w:pPr>
    </w:p>
    <w:p w14:paraId="7ACDC260" w14:textId="4E03AA3D" w:rsidR="0006195D" w:rsidRDefault="0006195D" w:rsidP="0006195D">
      <w:pPr>
        <w:numPr>
          <w:ilvl w:val="1"/>
          <w:numId w:val="32"/>
        </w:numPr>
        <w:jc w:val="both"/>
        <w:rPr>
          <w:rFonts w:ascii="Arial" w:hAnsi="Arial" w:cs="Arial"/>
          <w:spacing w:val="-3"/>
          <w:sz w:val="24"/>
          <w:szCs w:val="24"/>
        </w:rPr>
      </w:pPr>
      <w:r w:rsidRPr="0006195D">
        <w:rPr>
          <w:rFonts w:ascii="Arial" w:hAnsi="Arial" w:cs="Arial"/>
          <w:spacing w:val="-3"/>
          <w:sz w:val="24"/>
          <w:szCs w:val="24"/>
        </w:rPr>
        <w:t xml:space="preserve">Si la prescripción surge por no pago o pago parcial del cheque, las acciones cambiarias prescriben: las del último tenedor, es seis meses, contados desde la presentación, las de los endosantes y avalistas, en el mismo término contado desde el día siguiente a aquel en que paguen el cheque. </w:t>
      </w:r>
    </w:p>
    <w:p w14:paraId="7DA6B881" w14:textId="67FDEFAC" w:rsidR="0006195D" w:rsidRDefault="0006195D" w:rsidP="009D4164">
      <w:pPr>
        <w:numPr>
          <w:ilvl w:val="1"/>
          <w:numId w:val="32"/>
        </w:numPr>
        <w:jc w:val="both"/>
        <w:rPr>
          <w:rFonts w:ascii="Arial" w:hAnsi="Arial" w:cs="Arial"/>
          <w:spacing w:val="-3"/>
          <w:sz w:val="24"/>
          <w:szCs w:val="24"/>
        </w:rPr>
      </w:pPr>
      <w:r w:rsidRPr="0006195D">
        <w:rPr>
          <w:rFonts w:ascii="Arial" w:hAnsi="Arial" w:cs="Arial"/>
          <w:spacing w:val="-3"/>
          <w:sz w:val="24"/>
          <w:szCs w:val="24"/>
        </w:rPr>
        <w:t>Una vez un cheque ha cumplido el termino para su reclamación y no ha sido cobrado, se debe ubicar al asociado e informarle de su cancelación por el no cobro y cancelar el cheque; ingresado el valor al</w:t>
      </w:r>
      <w:r>
        <w:rPr>
          <w:rFonts w:ascii="Arial" w:hAnsi="Arial" w:cs="Arial"/>
          <w:spacing w:val="-3"/>
          <w:sz w:val="24"/>
          <w:szCs w:val="24"/>
        </w:rPr>
        <w:t xml:space="preserve"> </w:t>
      </w:r>
      <w:r w:rsidRPr="0006195D">
        <w:rPr>
          <w:rFonts w:ascii="Arial" w:hAnsi="Arial" w:cs="Arial"/>
          <w:spacing w:val="-3"/>
          <w:sz w:val="24"/>
          <w:szCs w:val="24"/>
        </w:rPr>
        <w:t>banco contra el abono de la cuenta donde salió.</w:t>
      </w:r>
    </w:p>
    <w:p w14:paraId="13E08456" w14:textId="77777777" w:rsidR="0006195D" w:rsidRPr="0006195D" w:rsidRDefault="0006195D" w:rsidP="0006195D">
      <w:pPr>
        <w:ind w:left="680"/>
        <w:jc w:val="both"/>
        <w:rPr>
          <w:rFonts w:ascii="Arial" w:hAnsi="Arial" w:cs="Arial"/>
          <w:b/>
          <w:bCs/>
          <w:spacing w:val="-3"/>
          <w:sz w:val="24"/>
          <w:szCs w:val="24"/>
        </w:rPr>
      </w:pPr>
    </w:p>
    <w:p w14:paraId="13DC0BB1" w14:textId="6018063B" w:rsidR="0006195D" w:rsidRPr="0006195D" w:rsidRDefault="0006195D" w:rsidP="0006195D">
      <w:pPr>
        <w:numPr>
          <w:ilvl w:val="1"/>
          <w:numId w:val="32"/>
        </w:numPr>
        <w:jc w:val="both"/>
        <w:rPr>
          <w:rFonts w:ascii="Arial" w:hAnsi="Arial" w:cs="Arial"/>
          <w:b/>
          <w:bCs/>
          <w:spacing w:val="-3"/>
          <w:sz w:val="24"/>
          <w:szCs w:val="24"/>
        </w:rPr>
      </w:pPr>
      <w:r w:rsidRPr="0006195D">
        <w:rPr>
          <w:rFonts w:ascii="Arial" w:hAnsi="Arial" w:cs="Arial"/>
          <w:b/>
          <w:bCs/>
          <w:spacing w:val="-3"/>
          <w:sz w:val="24"/>
          <w:szCs w:val="24"/>
        </w:rPr>
        <w:t xml:space="preserve">Valores sin identificar: </w:t>
      </w:r>
      <w:r w:rsidRPr="0006195D">
        <w:rPr>
          <w:rFonts w:ascii="Arial" w:hAnsi="Arial" w:cs="Arial"/>
          <w:spacing w:val="-3"/>
          <w:sz w:val="24"/>
          <w:szCs w:val="24"/>
        </w:rPr>
        <w:t>Representan los valores de los depósitos bancarios cuya procedencia, no han podido ser identificados. Dichos montos usualmente provienen de pagos efectuados por los clientes-asociados de los servicios financieros de la Cooperativa.</w:t>
      </w:r>
    </w:p>
    <w:p w14:paraId="3B84A523" w14:textId="6B1E81D3" w:rsidR="00700D14" w:rsidRDefault="00700D14" w:rsidP="00D638FE">
      <w:pPr>
        <w:jc w:val="both"/>
        <w:rPr>
          <w:rFonts w:ascii="Arial" w:hAnsi="Arial" w:cs="Arial"/>
          <w:spacing w:val="-3"/>
          <w:sz w:val="24"/>
          <w:szCs w:val="24"/>
        </w:rPr>
      </w:pPr>
    </w:p>
    <w:p w14:paraId="568C2669" w14:textId="77777777" w:rsidR="00FF47A9" w:rsidRDefault="00FF47A9" w:rsidP="00FF47A9">
      <w:pPr>
        <w:numPr>
          <w:ilvl w:val="1"/>
          <w:numId w:val="32"/>
        </w:numPr>
        <w:jc w:val="both"/>
        <w:rPr>
          <w:rFonts w:ascii="Arial" w:hAnsi="Arial" w:cs="Arial"/>
          <w:b/>
          <w:bCs/>
          <w:sz w:val="24"/>
          <w:szCs w:val="24"/>
          <w:lang w:eastAsia="en-US"/>
        </w:rPr>
      </w:pPr>
      <w:r w:rsidRPr="00FF47A9">
        <w:rPr>
          <w:rFonts w:ascii="Arial" w:hAnsi="Arial" w:cs="Arial"/>
          <w:b/>
          <w:bCs/>
          <w:spacing w:val="-3"/>
          <w:sz w:val="24"/>
          <w:szCs w:val="24"/>
        </w:rPr>
        <w:t>PARTIDAS</w:t>
      </w:r>
      <w:r>
        <w:rPr>
          <w:rFonts w:ascii="Arial" w:hAnsi="Arial" w:cs="Arial"/>
          <w:b/>
          <w:bCs/>
          <w:sz w:val="24"/>
          <w:szCs w:val="24"/>
        </w:rPr>
        <w:t xml:space="preserve"> CONCILIATORIAS</w:t>
      </w:r>
    </w:p>
    <w:p w14:paraId="59AA700C" w14:textId="77777777" w:rsidR="00FF47A9" w:rsidRDefault="00FF47A9" w:rsidP="00FF47A9">
      <w:pPr>
        <w:jc w:val="both"/>
        <w:rPr>
          <w:rFonts w:ascii="Arial" w:hAnsi="Arial" w:cs="Arial"/>
          <w:sz w:val="24"/>
          <w:szCs w:val="24"/>
        </w:rPr>
      </w:pPr>
    </w:p>
    <w:p w14:paraId="7A995765" w14:textId="77777777" w:rsidR="00FF47A9" w:rsidRPr="00FF47A9" w:rsidRDefault="00FF47A9" w:rsidP="00FF47A9">
      <w:pPr>
        <w:pStyle w:val="Prrafodelista"/>
        <w:numPr>
          <w:ilvl w:val="0"/>
          <w:numId w:val="34"/>
        </w:numPr>
        <w:ind w:left="993"/>
        <w:jc w:val="both"/>
        <w:rPr>
          <w:rFonts w:ascii="Arial" w:hAnsi="Arial" w:cs="Arial"/>
          <w:spacing w:val="-3"/>
          <w:sz w:val="24"/>
          <w:szCs w:val="24"/>
        </w:rPr>
      </w:pPr>
      <w:r w:rsidRPr="00FF47A9">
        <w:rPr>
          <w:rFonts w:ascii="Arial" w:hAnsi="Arial" w:cs="Arial"/>
          <w:spacing w:val="-3"/>
          <w:sz w:val="24"/>
          <w:szCs w:val="24"/>
        </w:rPr>
        <w:t>Toda consignación realizada en las cuentas de ahorro y cuentas corriente a nombre de la Cooperativa y que sean para realizar abono a cuentas de asociados deben contar con un soporte con la respectiva identificación del beneficiario para su respectiva contabilización.</w:t>
      </w:r>
    </w:p>
    <w:p w14:paraId="67BAB221" w14:textId="77777777" w:rsidR="00FF47A9" w:rsidRPr="00FF47A9" w:rsidRDefault="00FF47A9" w:rsidP="00FF47A9">
      <w:pPr>
        <w:pStyle w:val="Prrafodelista"/>
        <w:numPr>
          <w:ilvl w:val="0"/>
          <w:numId w:val="34"/>
        </w:numPr>
        <w:ind w:left="993"/>
        <w:jc w:val="both"/>
        <w:rPr>
          <w:rFonts w:ascii="Arial" w:hAnsi="Arial" w:cs="Arial"/>
          <w:spacing w:val="-3"/>
          <w:sz w:val="24"/>
          <w:szCs w:val="24"/>
        </w:rPr>
      </w:pPr>
      <w:r w:rsidRPr="00FF47A9">
        <w:rPr>
          <w:rFonts w:ascii="Arial" w:hAnsi="Arial" w:cs="Arial"/>
          <w:spacing w:val="-3"/>
          <w:sz w:val="24"/>
          <w:szCs w:val="24"/>
        </w:rPr>
        <w:lastRenderedPageBreak/>
        <w:t>En caso de que a corte de cierre de cada mes a las respectivas consignaciones no se le logre identificar el beneficiario final, se deberán contabilizar en la cuenta 27209505 “Abonos Para Aplicar a Obligaciones Al Cobro” contra la cuenta del respectivo banco.</w:t>
      </w:r>
    </w:p>
    <w:p w14:paraId="00508052" w14:textId="77777777" w:rsidR="00FF47A9" w:rsidRPr="00FF47A9" w:rsidRDefault="00FF47A9" w:rsidP="00FF47A9">
      <w:pPr>
        <w:pStyle w:val="Prrafodelista"/>
        <w:numPr>
          <w:ilvl w:val="0"/>
          <w:numId w:val="34"/>
        </w:numPr>
        <w:ind w:left="993"/>
        <w:jc w:val="both"/>
        <w:rPr>
          <w:rFonts w:ascii="Arial" w:hAnsi="Arial" w:cs="Arial"/>
          <w:spacing w:val="-3"/>
          <w:sz w:val="24"/>
          <w:szCs w:val="24"/>
        </w:rPr>
      </w:pPr>
      <w:r w:rsidRPr="00FF47A9">
        <w:rPr>
          <w:rFonts w:ascii="Arial" w:hAnsi="Arial" w:cs="Arial"/>
          <w:spacing w:val="-3"/>
          <w:sz w:val="24"/>
          <w:szCs w:val="24"/>
        </w:rPr>
        <w:t>Durante el mes siguiente a la contabilización en la cuenta 27209505 “Abonos Para Aplicar a Obligaciones Al Cobro” se deberá realizar la identificación de los beneficiarios de las partidas pendientes, esta tarea estará a cargo de la Subgerencia Financiera quien delegará esta función a quien considere pertinente, de esta delegación se deberá dejar constancia por correo electrónico o comunicación escrita.</w:t>
      </w:r>
    </w:p>
    <w:p w14:paraId="2B578595" w14:textId="77777777" w:rsidR="00FF47A9" w:rsidRPr="00FF47A9" w:rsidRDefault="00FF47A9" w:rsidP="00FF47A9">
      <w:pPr>
        <w:pStyle w:val="Prrafodelista"/>
        <w:numPr>
          <w:ilvl w:val="0"/>
          <w:numId w:val="34"/>
        </w:numPr>
        <w:ind w:left="993"/>
        <w:jc w:val="both"/>
        <w:rPr>
          <w:rFonts w:ascii="Arial" w:hAnsi="Arial" w:cs="Arial"/>
          <w:spacing w:val="-3"/>
          <w:sz w:val="24"/>
          <w:szCs w:val="24"/>
        </w:rPr>
      </w:pPr>
      <w:r w:rsidRPr="00FF47A9">
        <w:rPr>
          <w:rFonts w:ascii="Arial" w:hAnsi="Arial" w:cs="Arial"/>
          <w:spacing w:val="-3"/>
          <w:sz w:val="24"/>
          <w:szCs w:val="24"/>
        </w:rPr>
        <w:t>Si pasados sesenta (60) días de la contabilización en la cuenta 27209505 “Abonos Para Aplicar a Obligaciones Al Cobro” la Subgerencia Financiera o a quien esta hubiese delegado no logra identificar el beneficiario final, generará el listado de las transacciones pendientes por identificar y entregará a la Administradora Comercial y Tesorería, de esta entrega se deberá dejar constancia por correo electrónico o comunicación escrita.</w:t>
      </w:r>
    </w:p>
    <w:p w14:paraId="57AC7D05" w14:textId="77777777" w:rsidR="00FF47A9" w:rsidRPr="00FF47A9" w:rsidRDefault="00FF47A9" w:rsidP="00FF47A9">
      <w:pPr>
        <w:pStyle w:val="Prrafodelista"/>
        <w:numPr>
          <w:ilvl w:val="0"/>
          <w:numId w:val="34"/>
        </w:numPr>
        <w:ind w:left="993"/>
        <w:jc w:val="both"/>
        <w:rPr>
          <w:rFonts w:ascii="Arial" w:hAnsi="Arial" w:cs="Arial"/>
          <w:spacing w:val="-3"/>
          <w:sz w:val="24"/>
          <w:szCs w:val="24"/>
        </w:rPr>
      </w:pPr>
      <w:r w:rsidRPr="00FF47A9">
        <w:rPr>
          <w:rFonts w:ascii="Arial" w:hAnsi="Arial" w:cs="Arial"/>
          <w:spacing w:val="-3"/>
          <w:sz w:val="24"/>
          <w:szCs w:val="24"/>
        </w:rPr>
        <w:t>La Administradora Comercial y Tesorería deberá adelantar la gestión con cada entidad bancaria con el fin de poder identificar los beneficiarios de las transacciones de esta gestión, así como de su resultado se deberá dejar constancia por correo electrónico o comunicación escrita.</w:t>
      </w:r>
    </w:p>
    <w:p w14:paraId="0F451385" w14:textId="77777777" w:rsidR="00FF47A9" w:rsidRPr="00FF47A9" w:rsidRDefault="00FF47A9" w:rsidP="00FF47A9">
      <w:pPr>
        <w:pStyle w:val="Prrafodelista"/>
        <w:numPr>
          <w:ilvl w:val="0"/>
          <w:numId w:val="34"/>
        </w:numPr>
        <w:ind w:left="993"/>
        <w:jc w:val="both"/>
        <w:rPr>
          <w:rFonts w:ascii="Arial" w:hAnsi="Arial" w:cs="Arial"/>
          <w:spacing w:val="-3"/>
          <w:sz w:val="24"/>
          <w:szCs w:val="24"/>
        </w:rPr>
      </w:pPr>
      <w:r w:rsidRPr="00FF47A9">
        <w:rPr>
          <w:rFonts w:ascii="Arial" w:hAnsi="Arial" w:cs="Arial"/>
          <w:spacing w:val="-3"/>
          <w:sz w:val="24"/>
          <w:szCs w:val="24"/>
        </w:rPr>
        <w:t>Si se logra identificar el beneficiario se realizaría la contabilización, en cuyo caso se deberá informar al beneficiario identificado antes del proceso para confirmar el destino del recurso.</w:t>
      </w:r>
    </w:p>
    <w:p w14:paraId="680A7B9A" w14:textId="77777777" w:rsidR="00FF47A9" w:rsidRPr="00FF47A9" w:rsidRDefault="00FF47A9" w:rsidP="00FF47A9">
      <w:pPr>
        <w:pStyle w:val="Prrafodelista"/>
        <w:numPr>
          <w:ilvl w:val="0"/>
          <w:numId w:val="34"/>
        </w:numPr>
        <w:ind w:left="993"/>
        <w:jc w:val="both"/>
        <w:rPr>
          <w:rFonts w:ascii="Arial" w:hAnsi="Arial" w:cs="Arial"/>
          <w:spacing w:val="-3"/>
          <w:sz w:val="24"/>
          <w:szCs w:val="24"/>
        </w:rPr>
      </w:pPr>
      <w:r w:rsidRPr="00FF47A9">
        <w:rPr>
          <w:rFonts w:ascii="Arial" w:hAnsi="Arial" w:cs="Arial"/>
          <w:spacing w:val="-3"/>
          <w:sz w:val="24"/>
          <w:szCs w:val="24"/>
        </w:rPr>
        <w:t>En caso de no lograrse identificar el beneficiario se deberá dejar constancia de las gestiones realizadas.</w:t>
      </w:r>
    </w:p>
    <w:p w14:paraId="0C677B2F" w14:textId="77777777" w:rsidR="00FF47A9" w:rsidRPr="00252779" w:rsidRDefault="00FF47A9" w:rsidP="00D638FE">
      <w:pPr>
        <w:jc w:val="both"/>
        <w:rPr>
          <w:rFonts w:ascii="Arial" w:hAnsi="Arial" w:cs="Arial"/>
          <w:spacing w:val="-3"/>
          <w:sz w:val="24"/>
          <w:szCs w:val="24"/>
        </w:rPr>
      </w:pPr>
    </w:p>
    <w:p w14:paraId="3DE8EF11" w14:textId="77777777" w:rsidR="00DC3A0A" w:rsidRPr="00252779" w:rsidRDefault="00EE03C3" w:rsidP="00D638FE">
      <w:pPr>
        <w:pStyle w:val="Prrafodelista"/>
        <w:numPr>
          <w:ilvl w:val="0"/>
          <w:numId w:val="32"/>
        </w:numPr>
        <w:jc w:val="both"/>
        <w:rPr>
          <w:rFonts w:ascii="Arial" w:hAnsi="Arial" w:cs="Arial"/>
          <w:b/>
          <w:spacing w:val="-3"/>
          <w:sz w:val="24"/>
          <w:szCs w:val="24"/>
        </w:rPr>
      </w:pPr>
      <w:r w:rsidRPr="00252779">
        <w:rPr>
          <w:rFonts w:ascii="Arial" w:hAnsi="Arial" w:cs="Arial"/>
          <w:b/>
          <w:spacing w:val="-3"/>
          <w:sz w:val="24"/>
          <w:szCs w:val="24"/>
        </w:rPr>
        <w:t>DESCRIPCIÓN DE ACTIVIDADES</w:t>
      </w:r>
    </w:p>
    <w:p w14:paraId="2C283233" w14:textId="77777777" w:rsidR="00EE03C3" w:rsidRPr="00252779" w:rsidRDefault="00EE03C3" w:rsidP="00D638FE">
      <w:pPr>
        <w:jc w:val="both"/>
        <w:rPr>
          <w:rFonts w:ascii="Arial" w:hAnsi="Arial" w:cs="Arial"/>
          <w:b/>
          <w:spacing w:val="-3"/>
          <w:sz w:val="24"/>
          <w:szCs w:val="24"/>
        </w:rPr>
      </w:pPr>
    </w:p>
    <w:p w14:paraId="1D1A8BE5" w14:textId="77777777" w:rsidR="000F207F" w:rsidRPr="00252779" w:rsidRDefault="000F207F" w:rsidP="00D638FE">
      <w:pPr>
        <w:jc w:val="both"/>
        <w:rPr>
          <w:rFonts w:ascii="Arial" w:hAnsi="Arial" w:cs="Arial"/>
          <w:b/>
          <w:spacing w:val="-3"/>
          <w:sz w:val="24"/>
          <w:szCs w:val="24"/>
        </w:rPr>
      </w:pPr>
      <w:r w:rsidRPr="00252779">
        <w:rPr>
          <w:rFonts w:ascii="Arial" w:hAnsi="Arial" w:cs="Arial"/>
          <w:b/>
          <w:spacing w:val="-3"/>
          <w:sz w:val="24"/>
          <w:szCs w:val="24"/>
        </w:rPr>
        <w:t>Área contable</w:t>
      </w:r>
    </w:p>
    <w:p w14:paraId="1E75A0F7" w14:textId="77777777" w:rsidR="000F207F" w:rsidRPr="00252779" w:rsidRDefault="000F207F" w:rsidP="00D638FE">
      <w:pPr>
        <w:jc w:val="both"/>
        <w:rPr>
          <w:rFonts w:ascii="Arial" w:hAnsi="Arial" w:cs="Arial"/>
          <w:b/>
          <w:spacing w:val="-3"/>
          <w:sz w:val="24"/>
          <w:szCs w:val="24"/>
        </w:rPr>
      </w:pPr>
    </w:p>
    <w:p w14:paraId="21ACF63B" w14:textId="77777777" w:rsidR="000F207F" w:rsidRPr="00252779" w:rsidRDefault="000F207F" w:rsidP="00D638FE">
      <w:pPr>
        <w:numPr>
          <w:ilvl w:val="1"/>
          <w:numId w:val="32"/>
        </w:numPr>
        <w:jc w:val="both"/>
        <w:rPr>
          <w:rFonts w:ascii="Arial" w:hAnsi="Arial" w:cs="Arial"/>
          <w:spacing w:val="-3"/>
          <w:sz w:val="24"/>
          <w:szCs w:val="24"/>
        </w:rPr>
      </w:pPr>
      <w:r w:rsidRPr="00252779">
        <w:rPr>
          <w:rFonts w:ascii="Arial" w:hAnsi="Arial" w:cs="Arial"/>
          <w:spacing w:val="-3"/>
          <w:sz w:val="24"/>
          <w:szCs w:val="24"/>
        </w:rPr>
        <w:t xml:space="preserve">Solicita por medio físico </w:t>
      </w:r>
      <w:r w:rsidR="00272495" w:rsidRPr="00252779">
        <w:rPr>
          <w:rFonts w:ascii="Arial" w:hAnsi="Arial" w:cs="Arial"/>
          <w:spacing w:val="-3"/>
          <w:sz w:val="24"/>
          <w:szCs w:val="24"/>
        </w:rPr>
        <w:t xml:space="preserve">a </w:t>
      </w:r>
      <w:r w:rsidR="003C5169" w:rsidRPr="00252779">
        <w:rPr>
          <w:rFonts w:ascii="Arial" w:hAnsi="Arial" w:cs="Arial"/>
          <w:spacing w:val="-3"/>
          <w:sz w:val="24"/>
          <w:szCs w:val="24"/>
        </w:rPr>
        <w:t xml:space="preserve">cada una de las entidades financieras </w:t>
      </w:r>
      <w:r w:rsidRPr="00252779">
        <w:rPr>
          <w:rFonts w:ascii="Arial" w:hAnsi="Arial" w:cs="Arial"/>
          <w:spacing w:val="-3"/>
          <w:sz w:val="24"/>
          <w:szCs w:val="24"/>
        </w:rPr>
        <w:t>los extractos de las cuentas de ahorros y/o corrientes dentro de los primeros días del mes.</w:t>
      </w:r>
      <w:r w:rsidR="00C66553" w:rsidRPr="00252779">
        <w:rPr>
          <w:rFonts w:ascii="Arial" w:hAnsi="Arial" w:cs="Arial"/>
          <w:sz w:val="24"/>
          <w:szCs w:val="24"/>
        </w:rPr>
        <w:t xml:space="preserve"> </w:t>
      </w:r>
      <w:r w:rsidR="00C66553" w:rsidRPr="00252779">
        <w:rPr>
          <w:rFonts w:ascii="Arial" w:hAnsi="Arial" w:cs="Arial"/>
          <w:spacing w:val="-3"/>
          <w:sz w:val="24"/>
          <w:szCs w:val="24"/>
        </w:rPr>
        <w:t>En caso de que el banco no genere extracto por no presentar movimiento en el mes, se debe anexar</w:t>
      </w:r>
      <w:r w:rsidR="00382629" w:rsidRPr="00252779">
        <w:rPr>
          <w:rFonts w:ascii="Arial" w:hAnsi="Arial" w:cs="Arial"/>
          <w:spacing w:val="-3"/>
          <w:sz w:val="24"/>
          <w:szCs w:val="24"/>
        </w:rPr>
        <w:t xml:space="preserve"> </w:t>
      </w:r>
      <w:r w:rsidR="00C66553" w:rsidRPr="00252779">
        <w:rPr>
          <w:rFonts w:ascii="Arial" w:hAnsi="Arial" w:cs="Arial"/>
          <w:spacing w:val="-3"/>
          <w:sz w:val="24"/>
          <w:szCs w:val="24"/>
        </w:rPr>
        <w:t>certificado de saldo emitido por la entidad bancaria</w:t>
      </w:r>
      <w:r w:rsidR="00382629" w:rsidRPr="00252779">
        <w:rPr>
          <w:rFonts w:ascii="Arial" w:hAnsi="Arial" w:cs="Arial"/>
          <w:spacing w:val="-3"/>
          <w:sz w:val="24"/>
          <w:szCs w:val="24"/>
        </w:rPr>
        <w:t>.</w:t>
      </w:r>
    </w:p>
    <w:p w14:paraId="036EE864" w14:textId="77777777" w:rsidR="003C5169" w:rsidRPr="00252779" w:rsidRDefault="003C5169" w:rsidP="00D638FE">
      <w:pPr>
        <w:ind w:left="680"/>
        <w:jc w:val="both"/>
        <w:rPr>
          <w:rFonts w:ascii="Arial" w:hAnsi="Arial" w:cs="Arial"/>
          <w:spacing w:val="-3"/>
          <w:sz w:val="24"/>
          <w:szCs w:val="24"/>
        </w:rPr>
      </w:pPr>
    </w:p>
    <w:p w14:paraId="50D5E539" w14:textId="757D0A29" w:rsidR="003C5169" w:rsidRPr="00252779" w:rsidRDefault="003C5169" w:rsidP="00D638FE">
      <w:pPr>
        <w:numPr>
          <w:ilvl w:val="1"/>
          <w:numId w:val="32"/>
        </w:numPr>
        <w:jc w:val="both"/>
        <w:rPr>
          <w:rFonts w:ascii="Arial" w:hAnsi="Arial" w:cs="Arial"/>
          <w:spacing w:val="-3"/>
          <w:sz w:val="24"/>
          <w:szCs w:val="24"/>
        </w:rPr>
      </w:pPr>
      <w:r w:rsidRPr="00252779">
        <w:rPr>
          <w:rFonts w:ascii="Arial" w:hAnsi="Arial" w:cs="Arial"/>
          <w:spacing w:val="-3"/>
          <w:sz w:val="24"/>
          <w:szCs w:val="24"/>
        </w:rPr>
        <w:t>Recibe los extractos bancarios y procede a diligenciar el formato “</w:t>
      </w:r>
      <w:r w:rsidRPr="00252779">
        <w:rPr>
          <w:rFonts w:ascii="Arial" w:hAnsi="Arial" w:cs="Arial"/>
          <w:b/>
          <w:spacing w:val="-3"/>
          <w:sz w:val="24"/>
          <w:szCs w:val="24"/>
        </w:rPr>
        <w:t xml:space="preserve">FN-F-001 Formato Conciliación Bancaria”, </w:t>
      </w:r>
      <w:r w:rsidRPr="00252779">
        <w:rPr>
          <w:rFonts w:ascii="Arial" w:hAnsi="Arial" w:cs="Arial"/>
          <w:spacing w:val="-3"/>
          <w:sz w:val="24"/>
          <w:szCs w:val="24"/>
        </w:rPr>
        <w:t>teniendo en cuenta lo siguiente:</w:t>
      </w:r>
    </w:p>
    <w:p w14:paraId="38C78B95" w14:textId="77777777" w:rsidR="00061FB2" w:rsidRPr="00252779" w:rsidRDefault="00061FB2" w:rsidP="00D638FE">
      <w:pPr>
        <w:jc w:val="both"/>
        <w:rPr>
          <w:rFonts w:ascii="Arial" w:hAnsi="Arial" w:cs="Arial"/>
          <w:spacing w:val="-3"/>
          <w:sz w:val="24"/>
          <w:szCs w:val="24"/>
        </w:rPr>
      </w:pPr>
    </w:p>
    <w:p w14:paraId="5A429EBB" w14:textId="77777777" w:rsidR="007764FB" w:rsidRPr="00252779" w:rsidRDefault="007764FB" w:rsidP="00D638FE">
      <w:pPr>
        <w:numPr>
          <w:ilvl w:val="2"/>
          <w:numId w:val="32"/>
        </w:numPr>
        <w:jc w:val="both"/>
        <w:rPr>
          <w:rFonts w:ascii="Arial" w:hAnsi="Arial" w:cs="Arial"/>
          <w:spacing w:val="-3"/>
          <w:sz w:val="24"/>
          <w:szCs w:val="24"/>
        </w:rPr>
      </w:pPr>
      <w:r w:rsidRPr="00252779">
        <w:rPr>
          <w:rFonts w:ascii="Arial" w:hAnsi="Arial" w:cs="Arial"/>
          <w:spacing w:val="-3"/>
          <w:sz w:val="24"/>
          <w:szCs w:val="24"/>
        </w:rPr>
        <w:t xml:space="preserve">En el campo </w:t>
      </w:r>
      <w:r w:rsidR="00C8557C" w:rsidRPr="00252779">
        <w:rPr>
          <w:rFonts w:ascii="Arial" w:hAnsi="Arial" w:cs="Arial"/>
          <w:spacing w:val="-3"/>
          <w:sz w:val="24"/>
          <w:szCs w:val="24"/>
        </w:rPr>
        <w:t>DETALLES DE CHEQUES PENDIENTES DE COBRO</w:t>
      </w:r>
      <w:r w:rsidRPr="00252779">
        <w:rPr>
          <w:rFonts w:ascii="Arial" w:hAnsi="Arial" w:cs="Arial"/>
          <w:spacing w:val="-3"/>
          <w:sz w:val="24"/>
          <w:szCs w:val="24"/>
        </w:rPr>
        <w:t xml:space="preserve">: Se registra la fecha en que se elaboró, el número, el nombre de la persona a la que se le giró y el valor por el cual se giró cada uno de los cheques que gire la Cooperativa y que no han sido cobrados por los respectivos beneficiarios, es decir los cheques en mano. Estos cheques deberán salir en la conciliación del mes siguiente. </w:t>
      </w:r>
    </w:p>
    <w:p w14:paraId="48D05056" w14:textId="77777777" w:rsidR="00EE4046" w:rsidRPr="00252779" w:rsidRDefault="00061FB2" w:rsidP="00D638FE">
      <w:pPr>
        <w:numPr>
          <w:ilvl w:val="2"/>
          <w:numId w:val="32"/>
        </w:numPr>
        <w:jc w:val="both"/>
        <w:rPr>
          <w:rFonts w:ascii="Arial" w:hAnsi="Arial" w:cs="Arial"/>
          <w:spacing w:val="-3"/>
          <w:sz w:val="24"/>
          <w:szCs w:val="24"/>
        </w:rPr>
      </w:pPr>
      <w:r w:rsidRPr="00252779">
        <w:rPr>
          <w:rFonts w:ascii="Arial" w:hAnsi="Arial" w:cs="Arial"/>
          <w:spacing w:val="-3"/>
          <w:sz w:val="24"/>
          <w:szCs w:val="24"/>
        </w:rPr>
        <w:lastRenderedPageBreak/>
        <w:t xml:space="preserve">En el campo </w:t>
      </w:r>
      <w:r w:rsidR="00FF4169" w:rsidRPr="00252779">
        <w:rPr>
          <w:rFonts w:ascii="Arial" w:hAnsi="Arial" w:cs="Arial"/>
          <w:spacing w:val="-3"/>
          <w:sz w:val="24"/>
          <w:szCs w:val="24"/>
        </w:rPr>
        <w:t xml:space="preserve">DETALLE DE CONSIGNACIONES NO ACREDITADAS: </w:t>
      </w:r>
      <w:r w:rsidRPr="00252779">
        <w:rPr>
          <w:rFonts w:ascii="Arial" w:hAnsi="Arial" w:cs="Arial"/>
          <w:spacing w:val="-3"/>
          <w:sz w:val="24"/>
          <w:szCs w:val="24"/>
        </w:rPr>
        <w:t>s</w:t>
      </w:r>
      <w:r w:rsidR="00EE4046" w:rsidRPr="00252779">
        <w:rPr>
          <w:rFonts w:ascii="Arial" w:hAnsi="Arial" w:cs="Arial"/>
          <w:spacing w:val="-3"/>
          <w:sz w:val="24"/>
          <w:szCs w:val="24"/>
        </w:rPr>
        <w:t>e registra la fecha en que se realizó la consignación, el concepto de la consignación (consignación cheques o efectivo, consignación nacional, etc.) y el valor de las consignaciones no acreditadas, es decir, las consignaciones que se han registrado en el libro auxiliar pero que el banco aún no las ha abonado a la cuenta de la Cooperativa</w:t>
      </w:r>
      <w:r w:rsidR="00FF4169" w:rsidRPr="00252779">
        <w:rPr>
          <w:rFonts w:ascii="Arial" w:hAnsi="Arial" w:cs="Arial"/>
          <w:spacing w:val="-3"/>
          <w:sz w:val="24"/>
          <w:szCs w:val="24"/>
        </w:rPr>
        <w:t>, este valor de</w:t>
      </w:r>
      <w:r w:rsidR="00EE4046" w:rsidRPr="00252779">
        <w:rPr>
          <w:rFonts w:ascii="Arial" w:hAnsi="Arial" w:cs="Arial"/>
          <w:spacing w:val="-3"/>
          <w:sz w:val="24"/>
          <w:szCs w:val="24"/>
        </w:rPr>
        <w:t xml:space="preserve">berá salir en la conciliación del mes siguiente. </w:t>
      </w:r>
    </w:p>
    <w:p w14:paraId="13FB7536" w14:textId="77777777" w:rsidR="00C8557C" w:rsidRPr="00252779" w:rsidRDefault="00C8557C" w:rsidP="00D638FE">
      <w:pPr>
        <w:jc w:val="both"/>
        <w:rPr>
          <w:rFonts w:ascii="Arial" w:hAnsi="Arial" w:cs="Arial"/>
          <w:spacing w:val="-3"/>
          <w:sz w:val="24"/>
          <w:szCs w:val="24"/>
        </w:rPr>
      </w:pPr>
    </w:p>
    <w:p w14:paraId="30CC4E31" w14:textId="77777777" w:rsidR="008C4F13" w:rsidRPr="00252779" w:rsidRDefault="00C8557C" w:rsidP="00D638FE">
      <w:pPr>
        <w:numPr>
          <w:ilvl w:val="1"/>
          <w:numId w:val="32"/>
        </w:numPr>
        <w:jc w:val="both"/>
        <w:rPr>
          <w:rFonts w:ascii="Arial" w:hAnsi="Arial" w:cs="Arial"/>
          <w:spacing w:val="-3"/>
          <w:sz w:val="24"/>
          <w:szCs w:val="24"/>
        </w:rPr>
      </w:pPr>
      <w:r w:rsidRPr="00252779">
        <w:rPr>
          <w:rFonts w:ascii="Arial" w:hAnsi="Arial" w:cs="Arial"/>
          <w:spacing w:val="-3"/>
          <w:sz w:val="24"/>
          <w:szCs w:val="24"/>
        </w:rPr>
        <w:t xml:space="preserve">Una vez diligenciado el formato realiza la respectiva contabilización </w:t>
      </w:r>
      <w:r w:rsidR="008C4F13" w:rsidRPr="00252779">
        <w:rPr>
          <w:rFonts w:ascii="Arial" w:hAnsi="Arial" w:cs="Arial"/>
          <w:spacing w:val="-3"/>
          <w:sz w:val="24"/>
          <w:szCs w:val="24"/>
        </w:rPr>
        <w:t>de la siguiente manera:</w:t>
      </w:r>
    </w:p>
    <w:p w14:paraId="28E082C5" w14:textId="77777777" w:rsidR="008C4F13" w:rsidRPr="00252779" w:rsidRDefault="008C4F13" w:rsidP="00D638FE">
      <w:pPr>
        <w:pStyle w:val="Prrafodelista"/>
        <w:rPr>
          <w:rFonts w:ascii="Arial" w:hAnsi="Arial" w:cs="Arial"/>
          <w:spacing w:val="-3"/>
          <w:sz w:val="24"/>
          <w:szCs w:val="24"/>
        </w:rPr>
      </w:pPr>
    </w:p>
    <w:p w14:paraId="480598A8" w14:textId="14B3F0F5" w:rsidR="00B80F10" w:rsidRDefault="008159BA" w:rsidP="00D638FE">
      <w:pPr>
        <w:numPr>
          <w:ilvl w:val="2"/>
          <w:numId w:val="32"/>
        </w:numPr>
        <w:jc w:val="both"/>
        <w:rPr>
          <w:rFonts w:ascii="Arial" w:hAnsi="Arial" w:cs="Arial"/>
          <w:spacing w:val="-3"/>
          <w:sz w:val="24"/>
          <w:szCs w:val="24"/>
        </w:rPr>
      </w:pPr>
      <w:r w:rsidRPr="00BA728D">
        <w:rPr>
          <w:rFonts w:ascii="Arial" w:hAnsi="Arial" w:cs="Arial"/>
          <w:noProof/>
          <w:spacing w:val="-3"/>
          <w:sz w:val="24"/>
          <w:szCs w:val="24"/>
          <w:lang w:eastAsia="es-CO"/>
        </w:rPr>
        <w:drawing>
          <wp:anchor distT="0" distB="0" distL="114300" distR="114300" simplePos="0" relativeHeight="251658240" behindDoc="0" locked="0" layoutInCell="1" allowOverlap="1" wp14:anchorId="376AC639" wp14:editId="028F816F">
            <wp:simplePos x="0" y="0"/>
            <wp:positionH relativeFrom="column">
              <wp:posOffset>3352800</wp:posOffset>
            </wp:positionH>
            <wp:positionV relativeFrom="paragraph">
              <wp:posOffset>351155</wp:posOffset>
            </wp:positionV>
            <wp:extent cx="172085" cy="1968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85" cy="19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B90FDB" w:rsidRPr="00BA728D">
        <w:rPr>
          <w:rFonts w:ascii="Arial" w:hAnsi="Arial" w:cs="Arial"/>
          <w:spacing w:val="-3"/>
          <w:sz w:val="24"/>
          <w:szCs w:val="24"/>
        </w:rPr>
        <w:t xml:space="preserve">Se ingresa al Software </w:t>
      </w:r>
      <w:r w:rsidR="008C4F13" w:rsidRPr="00BA728D">
        <w:rPr>
          <w:rFonts w:ascii="Arial" w:hAnsi="Arial" w:cs="Arial"/>
          <w:spacing w:val="-3"/>
          <w:sz w:val="24"/>
          <w:szCs w:val="24"/>
        </w:rPr>
        <w:t xml:space="preserve">al </w:t>
      </w:r>
      <w:r w:rsidR="00B80F10" w:rsidRPr="00BA728D">
        <w:rPr>
          <w:rFonts w:ascii="Arial" w:hAnsi="Arial" w:cs="Arial"/>
          <w:spacing w:val="-3"/>
          <w:sz w:val="24"/>
          <w:szCs w:val="24"/>
        </w:rPr>
        <w:t>módulo</w:t>
      </w:r>
      <w:r w:rsidR="008C4F13" w:rsidRPr="00BA728D">
        <w:rPr>
          <w:rFonts w:ascii="Arial" w:hAnsi="Arial" w:cs="Arial"/>
          <w:spacing w:val="-3"/>
          <w:sz w:val="24"/>
          <w:szCs w:val="24"/>
        </w:rPr>
        <w:t xml:space="preserve"> </w:t>
      </w:r>
      <w:r w:rsidR="00B80F10" w:rsidRPr="00BA728D">
        <w:rPr>
          <w:rFonts w:ascii="Arial" w:hAnsi="Arial" w:cs="Arial"/>
          <w:spacing w:val="-3"/>
          <w:sz w:val="24"/>
          <w:szCs w:val="24"/>
        </w:rPr>
        <w:t xml:space="preserve">contabilidad </w:t>
      </w:r>
      <w:r w:rsidR="00B90FDB" w:rsidRPr="00BA728D">
        <w:rPr>
          <w:rFonts w:ascii="Arial" w:hAnsi="Arial" w:cs="Arial"/>
          <w:spacing w:val="-3"/>
          <w:sz w:val="24"/>
          <w:szCs w:val="24"/>
        </w:rPr>
        <w:t>SIINET e ingresa a Movimiento – ingreso MV</w:t>
      </w:r>
      <w:r w:rsidR="00CC7702" w:rsidRPr="00BA728D">
        <w:rPr>
          <w:rFonts w:ascii="Arial" w:hAnsi="Arial" w:cs="Arial"/>
          <w:spacing w:val="-3"/>
          <w:sz w:val="24"/>
          <w:szCs w:val="24"/>
        </w:rPr>
        <w:t>, en tipo se coloca NJ (Nota de Cierre) y con fecha del último día del mes a conciliar, y se le da clic en la manito .</w:t>
      </w:r>
      <w:r w:rsidR="00BA728D" w:rsidRPr="00BA728D">
        <w:rPr>
          <w:rFonts w:ascii="Arial" w:hAnsi="Arial" w:cs="Arial"/>
          <w:spacing w:val="-3"/>
          <w:sz w:val="24"/>
          <w:szCs w:val="24"/>
        </w:rPr>
        <w:t xml:space="preserve"> </w:t>
      </w:r>
    </w:p>
    <w:p w14:paraId="562FB394" w14:textId="77777777" w:rsidR="0006195D" w:rsidRPr="00BA728D" w:rsidRDefault="0006195D" w:rsidP="0006195D">
      <w:pPr>
        <w:ind w:left="680"/>
        <w:jc w:val="both"/>
        <w:rPr>
          <w:rFonts w:ascii="Arial" w:hAnsi="Arial" w:cs="Arial"/>
          <w:spacing w:val="-3"/>
          <w:sz w:val="24"/>
          <w:szCs w:val="24"/>
        </w:rPr>
      </w:pPr>
    </w:p>
    <w:p w14:paraId="175F14A2" w14:textId="6A1B57E6" w:rsidR="00CC7702" w:rsidRPr="00252779" w:rsidRDefault="002179CB" w:rsidP="00D638FE">
      <w:pPr>
        <w:jc w:val="both"/>
        <w:rPr>
          <w:rFonts w:ascii="Arial" w:hAnsi="Arial" w:cs="Arial"/>
          <w:spacing w:val="-3"/>
          <w:sz w:val="24"/>
          <w:szCs w:val="24"/>
        </w:rPr>
      </w:pPr>
      <w:r w:rsidRPr="00252779">
        <w:rPr>
          <w:rFonts w:ascii="Arial" w:hAnsi="Arial" w:cs="Arial"/>
          <w:noProof/>
          <w:spacing w:val="-3"/>
          <w:sz w:val="24"/>
          <w:szCs w:val="24"/>
          <w:lang w:eastAsia="es-CO"/>
        </w:rPr>
        <w:drawing>
          <wp:inline distT="0" distB="0" distL="0" distR="0" wp14:anchorId="17EFA6C3" wp14:editId="3897477F">
            <wp:extent cx="5942824" cy="3196742"/>
            <wp:effectExtent l="0" t="0" r="127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356" cy="3200255"/>
                    </a:xfrm>
                    <a:prstGeom prst="rect">
                      <a:avLst/>
                    </a:prstGeom>
                    <a:noFill/>
                    <a:ln>
                      <a:noFill/>
                    </a:ln>
                  </pic:spPr>
                </pic:pic>
              </a:graphicData>
            </a:graphic>
          </wp:inline>
        </w:drawing>
      </w:r>
    </w:p>
    <w:p w14:paraId="19BE3DC0" w14:textId="77777777" w:rsidR="000E610A" w:rsidRPr="00252779" w:rsidRDefault="000E610A" w:rsidP="00D638FE">
      <w:pPr>
        <w:jc w:val="both"/>
        <w:rPr>
          <w:rFonts w:ascii="Arial" w:hAnsi="Arial" w:cs="Arial"/>
          <w:spacing w:val="-3"/>
          <w:sz w:val="24"/>
          <w:szCs w:val="24"/>
        </w:rPr>
      </w:pPr>
    </w:p>
    <w:p w14:paraId="3253A4A0" w14:textId="77777777" w:rsidR="00B80F10" w:rsidRPr="00252779" w:rsidRDefault="001D203B" w:rsidP="00D638FE">
      <w:pPr>
        <w:numPr>
          <w:ilvl w:val="2"/>
          <w:numId w:val="32"/>
        </w:numPr>
        <w:jc w:val="both"/>
        <w:rPr>
          <w:rFonts w:ascii="Arial" w:hAnsi="Arial" w:cs="Arial"/>
          <w:spacing w:val="-3"/>
          <w:sz w:val="24"/>
          <w:szCs w:val="24"/>
        </w:rPr>
      </w:pPr>
      <w:r w:rsidRPr="00252779">
        <w:rPr>
          <w:rFonts w:ascii="Arial" w:hAnsi="Arial" w:cs="Arial"/>
          <w:spacing w:val="-3"/>
          <w:sz w:val="24"/>
          <w:szCs w:val="24"/>
        </w:rPr>
        <w:t>Procede a realizar la contabilización de la siguiente manera:</w:t>
      </w:r>
    </w:p>
    <w:p w14:paraId="4DDF589A" w14:textId="77777777" w:rsidR="000E610A" w:rsidRPr="00252779" w:rsidRDefault="000E610A" w:rsidP="00D638FE">
      <w:pPr>
        <w:jc w:val="both"/>
        <w:rPr>
          <w:rFonts w:ascii="Arial" w:hAnsi="Arial" w:cs="Arial"/>
          <w:spacing w:val="-3"/>
          <w:sz w:val="24"/>
          <w:szCs w:val="24"/>
        </w:rPr>
      </w:pPr>
    </w:p>
    <w:p w14:paraId="0C56FAEB" w14:textId="77777777" w:rsidR="000E610A" w:rsidRPr="00252779" w:rsidRDefault="000E610A" w:rsidP="00D638FE">
      <w:pPr>
        <w:numPr>
          <w:ilvl w:val="3"/>
          <w:numId w:val="32"/>
        </w:numPr>
        <w:jc w:val="both"/>
        <w:rPr>
          <w:rFonts w:ascii="Arial" w:hAnsi="Arial" w:cs="Arial"/>
          <w:spacing w:val="-3"/>
          <w:sz w:val="24"/>
          <w:szCs w:val="24"/>
        </w:rPr>
      </w:pPr>
      <w:r w:rsidRPr="00252779">
        <w:rPr>
          <w:rFonts w:ascii="Arial" w:hAnsi="Arial" w:cs="Arial"/>
          <w:spacing w:val="-3"/>
          <w:sz w:val="24"/>
          <w:szCs w:val="24"/>
        </w:rPr>
        <w:t>En tipo selecciona NJ (Nota de Cierre).</w:t>
      </w:r>
    </w:p>
    <w:p w14:paraId="7FE4BD38" w14:textId="77777777" w:rsidR="000E610A" w:rsidRPr="00252779" w:rsidRDefault="000E610A" w:rsidP="00D638FE">
      <w:pPr>
        <w:numPr>
          <w:ilvl w:val="3"/>
          <w:numId w:val="32"/>
        </w:numPr>
        <w:jc w:val="both"/>
        <w:rPr>
          <w:rFonts w:ascii="Arial" w:hAnsi="Arial" w:cs="Arial"/>
          <w:spacing w:val="-3"/>
          <w:sz w:val="24"/>
          <w:szCs w:val="24"/>
        </w:rPr>
      </w:pPr>
      <w:r w:rsidRPr="00252779">
        <w:rPr>
          <w:rFonts w:ascii="Arial" w:hAnsi="Arial" w:cs="Arial"/>
          <w:spacing w:val="-3"/>
          <w:sz w:val="24"/>
          <w:szCs w:val="24"/>
        </w:rPr>
        <w:t>Realiza la nota contable utilizando los siguientes códigos contables</w:t>
      </w:r>
      <w:r w:rsidR="00607576" w:rsidRPr="00252779">
        <w:rPr>
          <w:rFonts w:ascii="Arial" w:hAnsi="Arial" w:cs="Arial"/>
          <w:spacing w:val="-3"/>
          <w:sz w:val="24"/>
          <w:szCs w:val="24"/>
        </w:rPr>
        <w:t>:</w:t>
      </w:r>
    </w:p>
    <w:p w14:paraId="053C01DC" w14:textId="77777777" w:rsidR="00607576" w:rsidRPr="00252779" w:rsidRDefault="00607576" w:rsidP="00D638FE">
      <w:pPr>
        <w:ind w:left="1021"/>
        <w:jc w:val="both"/>
        <w:rPr>
          <w:rFonts w:ascii="Arial" w:hAnsi="Arial" w:cs="Arial"/>
          <w:spacing w:val="-3"/>
          <w:sz w:val="24"/>
          <w:szCs w:val="24"/>
        </w:rPr>
      </w:pPr>
    </w:p>
    <w:tbl>
      <w:tblPr>
        <w:tblStyle w:val="Tablaconcuadrcula"/>
        <w:tblW w:w="5000" w:type="pct"/>
        <w:tblLook w:val="04A0" w:firstRow="1" w:lastRow="0" w:firstColumn="1" w:lastColumn="0" w:noHBand="0" w:noVBand="1"/>
      </w:tblPr>
      <w:tblGrid>
        <w:gridCol w:w="1261"/>
        <w:gridCol w:w="3243"/>
        <w:gridCol w:w="1264"/>
        <w:gridCol w:w="1904"/>
        <w:gridCol w:w="1906"/>
      </w:tblGrid>
      <w:tr w:rsidR="007B27EA" w:rsidRPr="00252779" w14:paraId="4975BB1F" w14:textId="77777777" w:rsidTr="00CF28E7">
        <w:tc>
          <w:tcPr>
            <w:tcW w:w="658" w:type="pct"/>
            <w:vAlign w:val="center"/>
          </w:tcPr>
          <w:p w14:paraId="6A2019C7" w14:textId="77777777" w:rsidR="00607576" w:rsidRPr="00CF28E7" w:rsidRDefault="00607576" w:rsidP="00CF28E7">
            <w:pPr>
              <w:jc w:val="center"/>
              <w:rPr>
                <w:rFonts w:ascii="Arial" w:hAnsi="Arial" w:cs="Arial"/>
                <w:b/>
                <w:bCs/>
                <w:spacing w:val="-3"/>
                <w:sz w:val="24"/>
                <w:szCs w:val="24"/>
              </w:rPr>
            </w:pPr>
            <w:r w:rsidRPr="00CF28E7">
              <w:rPr>
                <w:rFonts w:ascii="Arial" w:hAnsi="Arial" w:cs="Arial"/>
                <w:b/>
                <w:bCs/>
                <w:spacing w:val="-3"/>
                <w:sz w:val="24"/>
                <w:szCs w:val="24"/>
              </w:rPr>
              <w:t>Código</w:t>
            </w:r>
          </w:p>
        </w:tc>
        <w:tc>
          <w:tcPr>
            <w:tcW w:w="1693" w:type="pct"/>
            <w:vAlign w:val="center"/>
          </w:tcPr>
          <w:p w14:paraId="6C89E4B8" w14:textId="77777777" w:rsidR="00607576" w:rsidRPr="00CF28E7" w:rsidRDefault="00607576" w:rsidP="00CF28E7">
            <w:pPr>
              <w:jc w:val="center"/>
              <w:rPr>
                <w:rFonts w:ascii="Arial" w:hAnsi="Arial" w:cs="Arial"/>
                <w:b/>
                <w:bCs/>
                <w:spacing w:val="-3"/>
                <w:sz w:val="24"/>
                <w:szCs w:val="24"/>
              </w:rPr>
            </w:pPr>
            <w:r w:rsidRPr="00CF28E7">
              <w:rPr>
                <w:rFonts w:ascii="Arial" w:hAnsi="Arial" w:cs="Arial"/>
                <w:b/>
                <w:bCs/>
                <w:spacing w:val="-3"/>
                <w:sz w:val="24"/>
                <w:szCs w:val="24"/>
              </w:rPr>
              <w:t>Nombre Cuenta</w:t>
            </w:r>
          </w:p>
        </w:tc>
        <w:tc>
          <w:tcPr>
            <w:tcW w:w="660" w:type="pct"/>
            <w:vAlign w:val="center"/>
          </w:tcPr>
          <w:p w14:paraId="01186999" w14:textId="77777777" w:rsidR="00607576" w:rsidRPr="00CF28E7" w:rsidRDefault="00607576" w:rsidP="00CF28E7">
            <w:pPr>
              <w:jc w:val="center"/>
              <w:rPr>
                <w:rFonts w:ascii="Arial" w:hAnsi="Arial" w:cs="Arial"/>
                <w:b/>
                <w:bCs/>
                <w:spacing w:val="-3"/>
                <w:sz w:val="24"/>
                <w:szCs w:val="24"/>
              </w:rPr>
            </w:pPr>
            <w:r w:rsidRPr="00CF28E7">
              <w:rPr>
                <w:rFonts w:ascii="Arial" w:hAnsi="Arial" w:cs="Arial"/>
                <w:b/>
                <w:bCs/>
                <w:spacing w:val="-3"/>
                <w:sz w:val="24"/>
                <w:szCs w:val="24"/>
              </w:rPr>
              <w:t>Debito</w:t>
            </w:r>
          </w:p>
        </w:tc>
        <w:tc>
          <w:tcPr>
            <w:tcW w:w="994" w:type="pct"/>
            <w:vAlign w:val="center"/>
          </w:tcPr>
          <w:p w14:paraId="2097C4B6" w14:textId="77777777" w:rsidR="00607576" w:rsidRPr="00CF28E7" w:rsidRDefault="00607576" w:rsidP="00CF28E7">
            <w:pPr>
              <w:jc w:val="center"/>
              <w:rPr>
                <w:rFonts w:ascii="Arial" w:hAnsi="Arial" w:cs="Arial"/>
                <w:b/>
                <w:bCs/>
                <w:spacing w:val="-3"/>
                <w:sz w:val="24"/>
                <w:szCs w:val="24"/>
              </w:rPr>
            </w:pPr>
            <w:r w:rsidRPr="00CF28E7">
              <w:rPr>
                <w:rFonts w:ascii="Arial" w:hAnsi="Arial" w:cs="Arial"/>
                <w:b/>
                <w:bCs/>
                <w:spacing w:val="-3"/>
                <w:sz w:val="24"/>
                <w:szCs w:val="24"/>
              </w:rPr>
              <w:t>Crédito</w:t>
            </w:r>
          </w:p>
        </w:tc>
        <w:tc>
          <w:tcPr>
            <w:tcW w:w="995" w:type="pct"/>
            <w:vAlign w:val="center"/>
          </w:tcPr>
          <w:p w14:paraId="79624172" w14:textId="77777777" w:rsidR="00607576" w:rsidRPr="00CF28E7" w:rsidRDefault="00607576" w:rsidP="00CF28E7">
            <w:pPr>
              <w:jc w:val="center"/>
              <w:rPr>
                <w:rFonts w:ascii="Arial" w:hAnsi="Arial" w:cs="Arial"/>
                <w:b/>
                <w:bCs/>
                <w:spacing w:val="-3"/>
                <w:sz w:val="24"/>
                <w:szCs w:val="24"/>
              </w:rPr>
            </w:pPr>
            <w:r w:rsidRPr="00CF28E7">
              <w:rPr>
                <w:rFonts w:ascii="Arial" w:hAnsi="Arial" w:cs="Arial"/>
                <w:b/>
                <w:bCs/>
                <w:spacing w:val="-3"/>
                <w:sz w:val="24"/>
                <w:szCs w:val="24"/>
              </w:rPr>
              <w:t>Nit</w:t>
            </w:r>
          </w:p>
        </w:tc>
      </w:tr>
      <w:tr w:rsidR="00B614CE" w:rsidRPr="00252779" w14:paraId="2BD46F91" w14:textId="77777777" w:rsidTr="00CF28E7">
        <w:tc>
          <w:tcPr>
            <w:tcW w:w="658" w:type="pct"/>
          </w:tcPr>
          <w:p w14:paraId="44986A81" w14:textId="77777777" w:rsidR="00B614CE" w:rsidRPr="00252779" w:rsidRDefault="00B614CE" w:rsidP="00D638FE">
            <w:pPr>
              <w:jc w:val="both"/>
              <w:rPr>
                <w:rFonts w:ascii="Arial" w:hAnsi="Arial" w:cs="Arial"/>
                <w:spacing w:val="-3"/>
                <w:sz w:val="24"/>
                <w:szCs w:val="24"/>
              </w:rPr>
            </w:pPr>
            <w:r w:rsidRPr="00252779">
              <w:rPr>
                <w:rFonts w:ascii="Arial" w:hAnsi="Arial" w:cs="Arial"/>
                <w:spacing w:val="-3"/>
                <w:sz w:val="24"/>
                <w:szCs w:val="24"/>
              </w:rPr>
              <w:t>530550</w:t>
            </w:r>
          </w:p>
        </w:tc>
        <w:tc>
          <w:tcPr>
            <w:tcW w:w="1693" w:type="pct"/>
          </w:tcPr>
          <w:p w14:paraId="263AB354" w14:textId="77777777" w:rsidR="00B614CE" w:rsidRPr="00252779" w:rsidRDefault="00B614CE" w:rsidP="00D638FE">
            <w:pPr>
              <w:rPr>
                <w:rFonts w:ascii="Arial" w:hAnsi="Arial" w:cs="Arial"/>
                <w:spacing w:val="-3"/>
                <w:sz w:val="24"/>
                <w:szCs w:val="24"/>
              </w:rPr>
            </w:pPr>
            <w:r w:rsidRPr="00252779">
              <w:rPr>
                <w:rFonts w:ascii="Arial" w:hAnsi="Arial" w:cs="Arial"/>
                <w:spacing w:val="-3"/>
                <w:sz w:val="24"/>
                <w:szCs w:val="24"/>
              </w:rPr>
              <w:t>Impuesto 4 x 1000</w:t>
            </w:r>
          </w:p>
        </w:tc>
        <w:tc>
          <w:tcPr>
            <w:tcW w:w="660" w:type="pct"/>
          </w:tcPr>
          <w:p w14:paraId="34FE5689" w14:textId="77777777" w:rsidR="00B614CE" w:rsidRPr="00252779" w:rsidRDefault="00B614CE" w:rsidP="00D638FE">
            <w:pPr>
              <w:jc w:val="both"/>
              <w:rPr>
                <w:rFonts w:ascii="Arial" w:hAnsi="Arial" w:cs="Arial"/>
                <w:spacing w:val="-3"/>
                <w:sz w:val="24"/>
                <w:szCs w:val="24"/>
              </w:rPr>
            </w:pPr>
            <w:r w:rsidRPr="00252779">
              <w:rPr>
                <w:rFonts w:ascii="Arial" w:hAnsi="Arial" w:cs="Arial"/>
                <w:spacing w:val="-3"/>
                <w:sz w:val="24"/>
                <w:szCs w:val="24"/>
              </w:rPr>
              <w:t>XXX</w:t>
            </w:r>
          </w:p>
        </w:tc>
        <w:tc>
          <w:tcPr>
            <w:tcW w:w="994" w:type="pct"/>
          </w:tcPr>
          <w:p w14:paraId="1C4AA861" w14:textId="77777777" w:rsidR="00B614CE" w:rsidRPr="00252779" w:rsidRDefault="00B614CE" w:rsidP="00D638FE">
            <w:pPr>
              <w:jc w:val="both"/>
              <w:rPr>
                <w:rFonts w:ascii="Arial" w:hAnsi="Arial" w:cs="Arial"/>
                <w:spacing w:val="-3"/>
                <w:sz w:val="24"/>
                <w:szCs w:val="24"/>
              </w:rPr>
            </w:pPr>
          </w:p>
        </w:tc>
        <w:tc>
          <w:tcPr>
            <w:tcW w:w="995" w:type="pct"/>
          </w:tcPr>
          <w:p w14:paraId="772A4636" w14:textId="77777777" w:rsidR="00B614CE" w:rsidRPr="00252779" w:rsidRDefault="00B614CE" w:rsidP="00D638FE">
            <w:pPr>
              <w:jc w:val="both"/>
              <w:rPr>
                <w:rFonts w:ascii="Arial" w:hAnsi="Arial" w:cs="Arial"/>
                <w:spacing w:val="-3"/>
                <w:sz w:val="24"/>
                <w:szCs w:val="24"/>
              </w:rPr>
            </w:pPr>
            <w:r w:rsidRPr="00252779">
              <w:rPr>
                <w:rFonts w:ascii="Arial" w:hAnsi="Arial" w:cs="Arial"/>
                <w:spacing w:val="-3"/>
                <w:sz w:val="24"/>
                <w:szCs w:val="24"/>
              </w:rPr>
              <w:t>Nit Banco</w:t>
            </w:r>
          </w:p>
        </w:tc>
      </w:tr>
      <w:tr w:rsidR="00B614CE" w:rsidRPr="00252779" w14:paraId="442251B1" w14:textId="77777777" w:rsidTr="00CF28E7">
        <w:tc>
          <w:tcPr>
            <w:tcW w:w="658" w:type="pct"/>
          </w:tcPr>
          <w:p w14:paraId="0FC8E186" w14:textId="77777777" w:rsidR="00B614CE" w:rsidRPr="00252779" w:rsidRDefault="00B614CE" w:rsidP="00D638FE">
            <w:pPr>
              <w:jc w:val="both"/>
              <w:rPr>
                <w:rFonts w:ascii="Arial" w:hAnsi="Arial" w:cs="Arial"/>
                <w:spacing w:val="-3"/>
                <w:sz w:val="24"/>
                <w:szCs w:val="24"/>
              </w:rPr>
            </w:pPr>
            <w:r w:rsidRPr="00252779">
              <w:rPr>
                <w:rFonts w:ascii="Arial" w:hAnsi="Arial" w:cs="Arial"/>
                <w:spacing w:val="-3"/>
                <w:sz w:val="24"/>
                <w:szCs w:val="24"/>
              </w:rPr>
              <w:t>530515</w:t>
            </w:r>
          </w:p>
        </w:tc>
        <w:tc>
          <w:tcPr>
            <w:tcW w:w="1693" w:type="pct"/>
          </w:tcPr>
          <w:p w14:paraId="28808EF9" w14:textId="77777777" w:rsidR="00B614CE" w:rsidRPr="00252779" w:rsidRDefault="00B614CE" w:rsidP="00D638FE">
            <w:pPr>
              <w:rPr>
                <w:rFonts w:ascii="Arial" w:hAnsi="Arial" w:cs="Arial"/>
                <w:spacing w:val="-3"/>
                <w:sz w:val="24"/>
                <w:szCs w:val="24"/>
              </w:rPr>
            </w:pPr>
            <w:r w:rsidRPr="00252779">
              <w:rPr>
                <w:rFonts w:ascii="Arial" w:hAnsi="Arial" w:cs="Arial"/>
                <w:spacing w:val="-3"/>
                <w:sz w:val="24"/>
                <w:szCs w:val="24"/>
              </w:rPr>
              <w:t>Comisiones</w:t>
            </w:r>
          </w:p>
        </w:tc>
        <w:tc>
          <w:tcPr>
            <w:tcW w:w="660" w:type="pct"/>
          </w:tcPr>
          <w:p w14:paraId="66F9B042" w14:textId="77777777" w:rsidR="00B614CE" w:rsidRPr="00252779" w:rsidRDefault="00B614CE" w:rsidP="00D638FE">
            <w:pPr>
              <w:jc w:val="both"/>
              <w:rPr>
                <w:rFonts w:ascii="Arial" w:hAnsi="Arial" w:cs="Arial"/>
                <w:spacing w:val="-3"/>
                <w:sz w:val="24"/>
                <w:szCs w:val="24"/>
              </w:rPr>
            </w:pPr>
            <w:r w:rsidRPr="00252779">
              <w:rPr>
                <w:rFonts w:ascii="Arial" w:hAnsi="Arial" w:cs="Arial"/>
                <w:spacing w:val="-3"/>
                <w:sz w:val="24"/>
                <w:szCs w:val="24"/>
              </w:rPr>
              <w:t>XXX</w:t>
            </w:r>
          </w:p>
        </w:tc>
        <w:tc>
          <w:tcPr>
            <w:tcW w:w="994" w:type="pct"/>
          </w:tcPr>
          <w:p w14:paraId="13EBD0F6" w14:textId="77777777" w:rsidR="00B614CE" w:rsidRPr="00252779" w:rsidRDefault="00B614CE" w:rsidP="00D638FE">
            <w:pPr>
              <w:jc w:val="both"/>
              <w:rPr>
                <w:rFonts w:ascii="Arial" w:hAnsi="Arial" w:cs="Arial"/>
                <w:spacing w:val="-3"/>
                <w:sz w:val="24"/>
                <w:szCs w:val="24"/>
              </w:rPr>
            </w:pPr>
          </w:p>
        </w:tc>
        <w:tc>
          <w:tcPr>
            <w:tcW w:w="995" w:type="pct"/>
          </w:tcPr>
          <w:p w14:paraId="58BC1FF1" w14:textId="77777777" w:rsidR="00B614CE" w:rsidRPr="00252779" w:rsidRDefault="00B614CE" w:rsidP="00D638FE">
            <w:pPr>
              <w:rPr>
                <w:rFonts w:ascii="Arial" w:hAnsi="Arial" w:cs="Arial"/>
                <w:spacing w:val="-3"/>
                <w:sz w:val="24"/>
                <w:szCs w:val="24"/>
              </w:rPr>
            </w:pPr>
            <w:r w:rsidRPr="00252779">
              <w:rPr>
                <w:rFonts w:ascii="Arial" w:hAnsi="Arial" w:cs="Arial"/>
                <w:spacing w:val="-3"/>
                <w:sz w:val="24"/>
                <w:szCs w:val="24"/>
              </w:rPr>
              <w:t>Nit Banco</w:t>
            </w:r>
          </w:p>
        </w:tc>
      </w:tr>
      <w:tr w:rsidR="00B614CE" w:rsidRPr="00252779" w14:paraId="2EC56C20" w14:textId="77777777" w:rsidTr="00CF28E7">
        <w:tc>
          <w:tcPr>
            <w:tcW w:w="658" w:type="pct"/>
          </w:tcPr>
          <w:p w14:paraId="73A4D7C7" w14:textId="77777777" w:rsidR="00B614CE" w:rsidRPr="00252779" w:rsidRDefault="00B614CE" w:rsidP="00D638FE">
            <w:pPr>
              <w:jc w:val="both"/>
              <w:rPr>
                <w:rFonts w:ascii="Arial" w:hAnsi="Arial" w:cs="Arial"/>
                <w:spacing w:val="-3"/>
                <w:sz w:val="24"/>
                <w:szCs w:val="24"/>
              </w:rPr>
            </w:pPr>
            <w:r w:rsidRPr="00252779">
              <w:rPr>
                <w:rFonts w:ascii="Arial" w:hAnsi="Arial" w:cs="Arial"/>
                <w:spacing w:val="-3"/>
                <w:sz w:val="24"/>
                <w:szCs w:val="24"/>
              </w:rPr>
              <w:t>53059525</w:t>
            </w:r>
          </w:p>
        </w:tc>
        <w:tc>
          <w:tcPr>
            <w:tcW w:w="1693" w:type="pct"/>
          </w:tcPr>
          <w:p w14:paraId="15F6DD63" w14:textId="62F3BFB7" w:rsidR="00B614CE" w:rsidRPr="00252779" w:rsidRDefault="00287CF6" w:rsidP="00D638FE">
            <w:pPr>
              <w:rPr>
                <w:rFonts w:ascii="Arial" w:hAnsi="Arial" w:cs="Arial"/>
                <w:spacing w:val="-3"/>
                <w:sz w:val="24"/>
                <w:szCs w:val="24"/>
              </w:rPr>
            </w:pPr>
            <w:r w:rsidRPr="00252779">
              <w:rPr>
                <w:rFonts w:ascii="Arial" w:hAnsi="Arial" w:cs="Arial"/>
                <w:spacing w:val="-3"/>
                <w:sz w:val="24"/>
                <w:szCs w:val="24"/>
              </w:rPr>
              <w:t>IVA</w:t>
            </w:r>
            <w:r w:rsidR="00B614CE" w:rsidRPr="00252779">
              <w:rPr>
                <w:rFonts w:ascii="Arial" w:hAnsi="Arial" w:cs="Arial"/>
                <w:spacing w:val="-3"/>
                <w:sz w:val="24"/>
                <w:szCs w:val="24"/>
              </w:rPr>
              <w:t xml:space="preserve"> En Comisiones</w:t>
            </w:r>
          </w:p>
        </w:tc>
        <w:tc>
          <w:tcPr>
            <w:tcW w:w="660" w:type="pct"/>
          </w:tcPr>
          <w:p w14:paraId="3A97EE9D" w14:textId="77777777" w:rsidR="00B614CE" w:rsidRPr="00252779" w:rsidRDefault="00B614CE" w:rsidP="00D638FE">
            <w:pPr>
              <w:jc w:val="both"/>
              <w:rPr>
                <w:rFonts w:ascii="Arial" w:hAnsi="Arial" w:cs="Arial"/>
                <w:spacing w:val="-3"/>
                <w:sz w:val="24"/>
                <w:szCs w:val="24"/>
              </w:rPr>
            </w:pPr>
            <w:r w:rsidRPr="00252779">
              <w:rPr>
                <w:rFonts w:ascii="Arial" w:hAnsi="Arial" w:cs="Arial"/>
                <w:spacing w:val="-3"/>
                <w:sz w:val="24"/>
                <w:szCs w:val="24"/>
              </w:rPr>
              <w:t>XXX</w:t>
            </w:r>
          </w:p>
        </w:tc>
        <w:tc>
          <w:tcPr>
            <w:tcW w:w="994" w:type="pct"/>
          </w:tcPr>
          <w:p w14:paraId="71A9DA18" w14:textId="77777777" w:rsidR="00B614CE" w:rsidRPr="00252779" w:rsidRDefault="00B614CE" w:rsidP="00D638FE">
            <w:pPr>
              <w:jc w:val="both"/>
              <w:rPr>
                <w:rFonts w:ascii="Arial" w:hAnsi="Arial" w:cs="Arial"/>
                <w:spacing w:val="-3"/>
                <w:sz w:val="24"/>
                <w:szCs w:val="24"/>
              </w:rPr>
            </w:pPr>
          </w:p>
        </w:tc>
        <w:tc>
          <w:tcPr>
            <w:tcW w:w="995" w:type="pct"/>
          </w:tcPr>
          <w:p w14:paraId="1C20BB7D" w14:textId="77777777" w:rsidR="00B614CE" w:rsidRPr="00252779" w:rsidRDefault="00B614CE" w:rsidP="00D638FE">
            <w:pPr>
              <w:jc w:val="both"/>
              <w:rPr>
                <w:rFonts w:ascii="Arial" w:hAnsi="Arial" w:cs="Arial"/>
                <w:spacing w:val="-3"/>
                <w:sz w:val="24"/>
                <w:szCs w:val="24"/>
              </w:rPr>
            </w:pPr>
            <w:r w:rsidRPr="00252779">
              <w:rPr>
                <w:rFonts w:ascii="Arial" w:hAnsi="Arial" w:cs="Arial"/>
                <w:spacing w:val="-3"/>
                <w:sz w:val="24"/>
                <w:szCs w:val="24"/>
              </w:rPr>
              <w:t>Nit Banco</w:t>
            </w:r>
          </w:p>
        </w:tc>
      </w:tr>
      <w:tr w:rsidR="00B614CE" w:rsidRPr="00252779" w14:paraId="1DB740C3" w14:textId="77777777" w:rsidTr="00CF28E7">
        <w:tc>
          <w:tcPr>
            <w:tcW w:w="658" w:type="pct"/>
          </w:tcPr>
          <w:p w14:paraId="66D1C690" w14:textId="77777777" w:rsidR="00B614CE" w:rsidRPr="00252779" w:rsidRDefault="00B614CE" w:rsidP="00D638FE">
            <w:pPr>
              <w:jc w:val="both"/>
              <w:rPr>
                <w:rFonts w:ascii="Arial" w:hAnsi="Arial" w:cs="Arial"/>
                <w:spacing w:val="-3"/>
                <w:sz w:val="24"/>
                <w:szCs w:val="24"/>
              </w:rPr>
            </w:pPr>
            <w:r w:rsidRPr="00252779">
              <w:rPr>
                <w:rFonts w:ascii="Arial" w:hAnsi="Arial" w:cs="Arial"/>
                <w:spacing w:val="-3"/>
                <w:sz w:val="24"/>
                <w:szCs w:val="24"/>
              </w:rPr>
              <w:t>1110</w:t>
            </w:r>
          </w:p>
        </w:tc>
        <w:tc>
          <w:tcPr>
            <w:tcW w:w="1693" w:type="pct"/>
          </w:tcPr>
          <w:p w14:paraId="18BB7255" w14:textId="77777777" w:rsidR="00B614CE" w:rsidRPr="00252779" w:rsidRDefault="00B614CE" w:rsidP="00D638FE">
            <w:pPr>
              <w:rPr>
                <w:rFonts w:ascii="Arial" w:hAnsi="Arial" w:cs="Arial"/>
                <w:spacing w:val="-3"/>
                <w:sz w:val="24"/>
                <w:szCs w:val="24"/>
              </w:rPr>
            </w:pPr>
            <w:r w:rsidRPr="00252779">
              <w:rPr>
                <w:rFonts w:ascii="Arial" w:hAnsi="Arial" w:cs="Arial"/>
                <w:spacing w:val="-3"/>
                <w:sz w:val="24"/>
                <w:szCs w:val="24"/>
              </w:rPr>
              <w:t>Escoge El Respectivo Banco</w:t>
            </w:r>
          </w:p>
        </w:tc>
        <w:tc>
          <w:tcPr>
            <w:tcW w:w="660" w:type="pct"/>
          </w:tcPr>
          <w:p w14:paraId="6A1DEF8F" w14:textId="77777777" w:rsidR="00B614CE" w:rsidRPr="00252779" w:rsidRDefault="00B614CE" w:rsidP="00D638FE">
            <w:pPr>
              <w:jc w:val="both"/>
              <w:rPr>
                <w:rFonts w:ascii="Arial" w:hAnsi="Arial" w:cs="Arial"/>
                <w:spacing w:val="-3"/>
                <w:sz w:val="24"/>
                <w:szCs w:val="24"/>
              </w:rPr>
            </w:pPr>
          </w:p>
        </w:tc>
        <w:tc>
          <w:tcPr>
            <w:tcW w:w="994" w:type="pct"/>
          </w:tcPr>
          <w:p w14:paraId="197C2222" w14:textId="77777777" w:rsidR="00B614CE" w:rsidRPr="00252779" w:rsidRDefault="00B614CE" w:rsidP="00D638FE">
            <w:pPr>
              <w:jc w:val="both"/>
              <w:rPr>
                <w:rFonts w:ascii="Arial" w:hAnsi="Arial" w:cs="Arial"/>
                <w:spacing w:val="-3"/>
                <w:sz w:val="24"/>
                <w:szCs w:val="24"/>
              </w:rPr>
            </w:pPr>
            <w:r w:rsidRPr="00252779">
              <w:rPr>
                <w:rFonts w:ascii="Arial" w:hAnsi="Arial" w:cs="Arial"/>
                <w:spacing w:val="-3"/>
                <w:sz w:val="24"/>
                <w:szCs w:val="24"/>
              </w:rPr>
              <w:t>XXX</w:t>
            </w:r>
          </w:p>
        </w:tc>
        <w:tc>
          <w:tcPr>
            <w:tcW w:w="995" w:type="pct"/>
          </w:tcPr>
          <w:p w14:paraId="4A363C61" w14:textId="77777777" w:rsidR="00B614CE" w:rsidRPr="00252779" w:rsidRDefault="00B614CE" w:rsidP="00D638FE">
            <w:pPr>
              <w:jc w:val="both"/>
              <w:rPr>
                <w:rFonts w:ascii="Arial" w:hAnsi="Arial" w:cs="Arial"/>
                <w:spacing w:val="-3"/>
                <w:sz w:val="24"/>
                <w:szCs w:val="24"/>
              </w:rPr>
            </w:pPr>
            <w:r w:rsidRPr="00252779">
              <w:rPr>
                <w:rFonts w:ascii="Arial" w:hAnsi="Arial" w:cs="Arial"/>
                <w:spacing w:val="-3"/>
                <w:sz w:val="24"/>
                <w:szCs w:val="24"/>
              </w:rPr>
              <w:t>No. Cuenta</w:t>
            </w:r>
          </w:p>
        </w:tc>
      </w:tr>
    </w:tbl>
    <w:p w14:paraId="1A3C456B" w14:textId="77777777" w:rsidR="00D10B42" w:rsidRPr="00252779" w:rsidRDefault="00D10B42" w:rsidP="000B1C3A">
      <w:pPr>
        <w:jc w:val="both"/>
        <w:rPr>
          <w:rFonts w:ascii="Arial" w:hAnsi="Arial" w:cs="Arial"/>
          <w:spacing w:val="-3"/>
          <w:sz w:val="24"/>
          <w:szCs w:val="24"/>
        </w:rPr>
      </w:pPr>
    </w:p>
    <w:p w14:paraId="153FE5C7" w14:textId="77777777" w:rsidR="00C66553" w:rsidRPr="00252779" w:rsidRDefault="00D10B42" w:rsidP="00D638FE">
      <w:pPr>
        <w:numPr>
          <w:ilvl w:val="1"/>
          <w:numId w:val="32"/>
        </w:numPr>
        <w:jc w:val="both"/>
        <w:rPr>
          <w:rFonts w:ascii="Arial" w:hAnsi="Arial" w:cs="Arial"/>
          <w:b/>
          <w:spacing w:val="-3"/>
          <w:sz w:val="24"/>
          <w:szCs w:val="24"/>
        </w:rPr>
      </w:pPr>
      <w:r w:rsidRPr="00252779">
        <w:rPr>
          <w:rFonts w:ascii="Arial" w:hAnsi="Arial" w:cs="Arial"/>
          <w:spacing w:val="-3"/>
          <w:sz w:val="24"/>
          <w:szCs w:val="24"/>
        </w:rPr>
        <w:t xml:space="preserve">Da clic en </w:t>
      </w:r>
      <w:r w:rsidR="00871D7C" w:rsidRPr="00252779">
        <w:rPr>
          <w:rFonts w:ascii="Arial" w:hAnsi="Arial" w:cs="Arial"/>
          <w:spacing w:val="-3"/>
          <w:sz w:val="24"/>
          <w:szCs w:val="24"/>
        </w:rPr>
        <w:t xml:space="preserve">grabar e </w:t>
      </w:r>
      <w:r w:rsidR="00C8557C" w:rsidRPr="00252779">
        <w:rPr>
          <w:rFonts w:ascii="Arial" w:hAnsi="Arial" w:cs="Arial"/>
          <w:spacing w:val="-3"/>
          <w:sz w:val="24"/>
          <w:szCs w:val="24"/>
        </w:rPr>
        <w:t xml:space="preserve">imprime nota contable. En caso de encontrar alguna irregularidad al realizar la conciliación bancaria, debe informar por correo electrónico al </w:t>
      </w:r>
      <w:r w:rsidR="00871D7C" w:rsidRPr="00252779">
        <w:rPr>
          <w:rFonts w:ascii="Arial" w:hAnsi="Arial" w:cs="Arial"/>
          <w:spacing w:val="-3"/>
          <w:sz w:val="24"/>
          <w:szCs w:val="24"/>
        </w:rPr>
        <w:t>Subgerente Financiero</w:t>
      </w:r>
      <w:r w:rsidR="00ED68EB" w:rsidRPr="00252779">
        <w:rPr>
          <w:rFonts w:ascii="Arial" w:hAnsi="Arial" w:cs="Arial"/>
          <w:spacing w:val="-3"/>
          <w:sz w:val="24"/>
          <w:szCs w:val="24"/>
        </w:rPr>
        <w:t>.</w:t>
      </w:r>
    </w:p>
    <w:p w14:paraId="4F5EB6D8" w14:textId="77777777" w:rsidR="00871D7C" w:rsidRPr="00252779" w:rsidRDefault="00871D7C" w:rsidP="00D638FE">
      <w:pPr>
        <w:jc w:val="both"/>
        <w:rPr>
          <w:rFonts w:ascii="Arial" w:hAnsi="Arial" w:cs="Arial"/>
          <w:b/>
          <w:spacing w:val="-3"/>
          <w:sz w:val="24"/>
          <w:szCs w:val="24"/>
        </w:rPr>
      </w:pPr>
    </w:p>
    <w:p w14:paraId="3862E871" w14:textId="374148AB" w:rsidR="00EE03C3" w:rsidRDefault="00EE03C3" w:rsidP="006F7DDA">
      <w:pPr>
        <w:pStyle w:val="Prrafodelista"/>
        <w:numPr>
          <w:ilvl w:val="0"/>
          <w:numId w:val="32"/>
        </w:numPr>
        <w:rPr>
          <w:rFonts w:ascii="Arial" w:hAnsi="Arial" w:cs="Arial"/>
          <w:b/>
          <w:spacing w:val="-3"/>
          <w:sz w:val="24"/>
          <w:szCs w:val="24"/>
        </w:rPr>
      </w:pPr>
      <w:r w:rsidRPr="00252779">
        <w:rPr>
          <w:rFonts w:ascii="Arial" w:hAnsi="Arial" w:cs="Arial"/>
          <w:b/>
          <w:spacing w:val="-3"/>
          <w:sz w:val="24"/>
          <w:szCs w:val="24"/>
        </w:rPr>
        <w:t>REGISTROS REFERENCIADOS.</w:t>
      </w:r>
    </w:p>
    <w:p w14:paraId="5E8D9D9D" w14:textId="77777777" w:rsidR="006F7DDA" w:rsidRPr="006F7DDA" w:rsidRDefault="006F7DDA" w:rsidP="006F7DDA">
      <w:pPr>
        <w:pStyle w:val="Prrafodelista"/>
        <w:ind w:left="680"/>
        <w:rPr>
          <w:rFonts w:ascii="Arial" w:hAnsi="Arial" w:cs="Arial"/>
          <w:b/>
          <w:spacing w:val="-3"/>
          <w:sz w:val="24"/>
          <w:szCs w:val="24"/>
        </w:rPr>
      </w:pPr>
    </w:p>
    <w:p w14:paraId="457C05CD" w14:textId="7E00AC1E" w:rsidR="00EE03C3" w:rsidRDefault="007C5E5E" w:rsidP="00D638FE">
      <w:pPr>
        <w:numPr>
          <w:ilvl w:val="1"/>
          <w:numId w:val="32"/>
        </w:numPr>
        <w:jc w:val="both"/>
        <w:rPr>
          <w:rFonts w:ascii="Arial" w:hAnsi="Arial" w:cs="Arial"/>
          <w:b/>
          <w:bCs/>
          <w:spacing w:val="-3"/>
          <w:sz w:val="24"/>
          <w:szCs w:val="24"/>
        </w:rPr>
      </w:pPr>
      <w:r w:rsidRPr="00252779">
        <w:rPr>
          <w:rFonts w:ascii="Arial" w:hAnsi="Arial" w:cs="Arial"/>
          <w:b/>
          <w:bCs/>
          <w:spacing w:val="-3"/>
          <w:sz w:val="24"/>
          <w:szCs w:val="24"/>
        </w:rPr>
        <w:t>FN-F-001 FORMATO CONCILIACIÓN BANCARIA.</w:t>
      </w:r>
    </w:p>
    <w:p w14:paraId="7AD7E37F" w14:textId="77777777" w:rsidR="006F7DDA" w:rsidRPr="00252779" w:rsidRDefault="006F7DDA" w:rsidP="006F7DDA">
      <w:pPr>
        <w:ind w:left="680"/>
        <w:jc w:val="both"/>
        <w:rPr>
          <w:rFonts w:ascii="Arial" w:hAnsi="Arial" w:cs="Arial"/>
          <w:b/>
          <w:bCs/>
          <w:spacing w:val="-3"/>
          <w:sz w:val="24"/>
          <w:szCs w:val="24"/>
        </w:rPr>
      </w:pPr>
    </w:p>
    <w:p w14:paraId="4A1CEC12" w14:textId="77777777" w:rsidR="003071AA" w:rsidRPr="00252779" w:rsidRDefault="003071AA" w:rsidP="00D638FE">
      <w:pPr>
        <w:numPr>
          <w:ilvl w:val="0"/>
          <w:numId w:val="32"/>
        </w:numPr>
        <w:jc w:val="both"/>
        <w:rPr>
          <w:rFonts w:ascii="Arial" w:hAnsi="Arial" w:cs="Arial"/>
          <w:b/>
          <w:spacing w:val="-3"/>
          <w:sz w:val="24"/>
          <w:szCs w:val="24"/>
        </w:rPr>
      </w:pPr>
      <w:r w:rsidRPr="00252779">
        <w:rPr>
          <w:rFonts w:ascii="Arial" w:hAnsi="Arial" w:cs="Arial"/>
          <w:b/>
          <w:spacing w:val="-3"/>
          <w:sz w:val="24"/>
          <w:szCs w:val="24"/>
        </w:rPr>
        <w:t>CONTROL DE CAMBIOS</w:t>
      </w:r>
    </w:p>
    <w:p w14:paraId="5299520B" w14:textId="77777777" w:rsidR="003071AA" w:rsidRPr="00252779" w:rsidRDefault="003071AA" w:rsidP="00D638FE">
      <w:pPr>
        <w:jc w:val="both"/>
        <w:rPr>
          <w:rFonts w:ascii="Arial" w:hAnsi="Arial" w:cs="Arial"/>
          <w:sz w:val="24"/>
          <w:szCs w:val="24"/>
          <w:lang w:val="en-US"/>
        </w:rPr>
      </w:pPr>
    </w:p>
    <w:tbl>
      <w:tblPr>
        <w:tblStyle w:val="Tablaconcuadrcula"/>
        <w:tblW w:w="5000" w:type="pct"/>
        <w:tblLook w:val="04A0" w:firstRow="1" w:lastRow="0" w:firstColumn="1" w:lastColumn="0" w:noHBand="0" w:noVBand="1"/>
      </w:tblPr>
      <w:tblGrid>
        <w:gridCol w:w="1730"/>
        <w:gridCol w:w="2366"/>
        <w:gridCol w:w="5482"/>
      </w:tblGrid>
      <w:tr w:rsidR="0013521B" w:rsidRPr="0013521B" w14:paraId="34E0E9BD" w14:textId="77777777" w:rsidTr="0013521B">
        <w:trPr>
          <w:trHeight w:val="67"/>
        </w:trPr>
        <w:tc>
          <w:tcPr>
            <w:tcW w:w="905" w:type="pct"/>
            <w:noWrap/>
            <w:hideMark/>
          </w:tcPr>
          <w:p w14:paraId="5EED523A" w14:textId="77777777" w:rsidR="0013521B" w:rsidRPr="0013521B" w:rsidRDefault="0013521B" w:rsidP="00D638FE">
            <w:pPr>
              <w:jc w:val="center"/>
              <w:rPr>
                <w:rFonts w:ascii="Arial" w:hAnsi="Arial" w:cs="Arial"/>
                <w:b/>
                <w:bCs/>
                <w:sz w:val="18"/>
                <w:szCs w:val="18"/>
                <w:lang w:eastAsia="es-CO"/>
              </w:rPr>
            </w:pPr>
            <w:bookmarkStart w:id="1" w:name="_Hlk9520961"/>
            <w:r w:rsidRPr="0013521B">
              <w:rPr>
                <w:rFonts w:ascii="Arial" w:hAnsi="Arial" w:cs="Arial"/>
                <w:b/>
                <w:bCs/>
                <w:sz w:val="18"/>
                <w:szCs w:val="18"/>
                <w:lang w:eastAsia="es-CO"/>
              </w:rPr>
              <w:t>VERSIÓN</w:t>
            </w:r>
          </w:p>
        </w:tc>
        <w:tc>
          <w:tcPr>
            <w:tcW w:w="1231" w:type="pct"/>
            <w:noWrap/>
            <w:hideMark/>
          </w:tcPr>
          <w:p w14:paraId="517859EE" w14:textId="77777777" w:rsidR="0013521B" w:rsidRPr="0013521B" w:rsidRDefault="0013521B" w:rsidP="00D638FE">
            <w:pPr>
              <w:jc w:val="center"/>
              <w:rPr>
                <w:rFonts w:ascii="Arial" w:hAnsi="Arial" w:cs="Arial"/>
                <w:b/>
                <w:bCs/>
                <w:sz w:val="18"/>
                <w:szCs w:val="18"/>
                <w:lang w:eastAsia="es-CO"/>
              </w:rPr>
            </w:pPr>
            <w:r w:rsidRPr="0013521B">
              <w:rPr>
                <w:rFonts w:ascii="Arial" w:hAnsi="Arial" w:cs="Arial"/>
                <w:b/>
                <w:bCs/>
                <w:sz w:val="18"/>
                <w:szCs w:val="18"/>
                <w:lang w:eastAsia="es-CO"/>
              </w:rPr>
              <w:t>FECHA ACTUALIZACIÓN</w:t>
            </w:r>
          </w:p>
        </w:tc>
        <w:tc>
          <w:tcPr>
            <w:tcW w:w="2863" w:type="pct"/>
            <w:noWrap/>
            <w:hideMark/>
          </w:tcPr>
          <w:p w14:paraId="111ED7A8" w14:textId="77777777" w:rsidR="0013521B" w:rsidRPr="0013521B" w:rsidRDefault="0013521B" w:rsidP="00D638FE">
            <w:pPr>
              <w:jc w:val="center"/>
              <w:rPr>
                <w:rFonts w:ascii="Arial" w:hAnsi="Arial" w:cs="Arial"/>
                <w:b/>
                <w:bCs/>
                <w:sz w:val="18"/>
                <w:szCs w:val="18"/>
                <w:lang w:eastAsia="es-CO"/>
              </w:rPr>
            </w:pPr>
            <w:r w:rsidRPr="0013521B">
              <w:rPr>
                <w:rFonts w:ascii="Arial" w:hAnsi="Arial" w:cs="Arial"/>
                <w:b/>
                <w:bCs/>
                <w:sz w:val="18"/>
                <w:szCs w:val="18"/>
                <w:lang w:eastAsia="es-CO"/>
              </w:rPr>
              <w:t>OBSERVACIONES</w:t>
            </w:r>
          </w:p>
        </w:tc>
      </w:tr>
      <w:tr w:rsidR="0013521B" w:rsidRPr="0013521B" w14:paraId="4EADE76A" w14:textId="77777777" w:rsidTr="0013521B">
        <w:trPr>
          <w:trHeight w:val="77"/>
        </w:trPr>
        <w:tc>
          <w:tcPr>
            <w:tcW w:w="905" w:type="pct"/>
            <w:noWrap/>
            <w:hideMark/>
          </w:tcPr>
          <w:p w14:paraId="3373BDA5" w14:textId="77777777" w:rsidR="0013521B" w:rsidRPr="0013521B" w:rsidRDefault="0013521B" w:rsidP="00D638FE">
            <w:pPr>
              <w:jc w:val="center"/>
              <w:rPr>
                <w:rFonts w:ascii="Arial" w:hAnsi="Arial" w:cs="Arial"/>
                <w:sz w:val="18"/>
                <w:szCs w:val="18"/>
                <w:lang w:eastAsia="es-CO"/>
              </w:rPr>
            </w:pPr>
            <w:r w:rsidRPr="0013521B">
              <w:rPr>
                <w:rFonts w:ascii="Arial" w:hAnsi="Arial" w:cs="Arial"/>
                <w:sz w:val="18"/>
                <w:szCs w:val="18"/>
                <w:lang w:eastAsia="es-CO"/>
              </w:rPr>
              <w:t>1</w:t>
            </w:r>
          </w:p>
        </w:tc>
        <w:tc>
          <w:tcPr>
            <w:tcW w:w="1231" w:type="pct"/>
            <w:noWrap/>
            <w:hideMark/>
          </w:tcPr>
          <w:p w14:paraId="7A3F2F71" w14:textId="77777777" w:rsidR="0013521B" w:rsidRPr="0013521B" w:rsidRDefault="0013521B" w:rsidP="00D638FE">
            <w:pPr>
              <w:jc w:val="center"/>
              <w:rPr>
                <w:rFonts w:ascii="Arial" w:hAnsi="Arial" w:cs="Arial"/>
                <w:sz w:val="18"/>
                <w:szCs w:val="18"/>
                <w:lang w:eastAsia="es-CO"/>
              </w:rPr>
            </w:pPr>
            <w:r w:rsidRPr="0013521B">
              <w:rPr>
                <w:rFonts w:ascii="Arial" w:hAnsi="Arial" w:cs="Arial"/>
                <w:sz w:val="18"/>
                <w:szCs w:val="18"/>
                <w:lang w:eastAsia="es-CO"/>
              </w:rPr>
              <w:t>24/03/2019</w:t>
            </w:r>
          </w:p>
        </w:tc>
        <w:tc>
          <w:tcPr>
            <w:tcW w:w="2863" w:type="pct"/>
            <w:noWrap/>
            <w:vAlign w:val="center"/>
            <w:hideMark/>
          </w:tcPr>
          <w:p w14:paraId="650BED59" w14:textId="77777777" w:rsidR="0013521B" w:rsidRPr="0013521B" w:rsidRDefault="0013521B" w:rsidP="0013521B">
            <w:pPr>
              <w:rPr>
                <w:rFonts w:ascii="Arial" w:hAnsi="Arial" w:cs="Arial"/>
                <w:sz w:val="18"/>
                <w:szCs w:val="18"/>
                <w:lang w:eastAsia="es-CO"/>
              </w:rPr>
            </w:pPr>
            <w:r w:rsidRPr="0013521B">
              <w:rPr>
                <w:rFonts w:ascii="Arial" w:hAnsi="Arial" w:cs="Arial"/>
                <w:sz w:val="18"/>
                <w:szCs w:val="18"/>
                <w:lang w:eastAsia="es-CO"/>
              </w:rPr>
              <w:t>Modelo inicial</w:t>
            </w:r>
          </w:p>
        </w:tc>
      </w:tr>
      <w:tr w:rsidR="0013521B" w:rsidRPr="0013521B" w14:paraId="09B5205A" w14:textId="77777777" w:rsidTr="0013521B">
        <w:trPr>
          <w:trHeight w:val="77"/>
        </w:trPr>
        <w:tc>
          <w:tcPr>
            <w:tcW w:w="905" w:type="pct"/>
            <w:noWrap/>
          </w:tcPr>
          <w:p w14:paraId="184B17D9" w14:textId="04A6C1A4" w:rsidR="0013521B" w:rsidRPr="0013521B" w:rsidRDefault="0013521B" w:rsidP="00D638FE">
            <w:pPr>
              <w:jc w:val="center"/>
              <w:rPr>
                <w:rFonts w:ascii="Arial" w:hAnsi="Arial" w:cs="Arial"/>
                <w:sz w:val="18"/>
                <w:szCs w:val="18"/>
                <w:lang w:eastAsia="es-CO"/>
              </w:rPr>
            </w:pPr>
            <w:r w:rsidRPr="0013521B">
              <w:rPr>
                <w:rFonts w:ascii="Arial" w:hAnsi="Arial" w:cs="Arial"/>
                <w:sz w:val="18"/>
                <w:szCs w:val="18"/>
                <w:lang w:eastAsia="es-CO"/>
              </w:rPr>
              <w:t>2</w:t>
            </w:r>
          </w:p>
        </w:tc>
        <w:tc>
          <w:tcPr>
            <w:tcW w:w="1231" w:type="pct"/>
            <w:noWrap/>
          </w:tcPr>
          <w:p w14:paraId="13DEA3A5" w14:textId="0C5F52C0" w:rsidR="0013521B" w:rsidRPr="0013521B" w:rsidRDefault="0013521B" w:rsidP="00D638FE">
            <w:pPr>
              <w:jc w:val="center"/>
              <w:rPr>
                <w:rFonts w:ascii="Arial" w:hAnsi="Arial" w:cs="Arial"/>
                <w:sz w:val="18"/>
                <w:szCs w:val="18"/>
                <w:lang w:eastAsia="es-CO"/>
              </w:rPr>
            </w:pPr>
            <w:r w:rsidRPr="0013521B">
              <w:rPr>
                <w:rFonts w:ascii="Arial" w:eastAsia="Calibri" w:hAnsi="Arial" w:cs="Arial"/>
                <w:sz w:val="18"/>
                <w:szCs w:val="18"/>
                <w:lang w:eastAsia="en-US"/>
              </w:rPr>
              <w:t>11/12/2021</w:t>
            </w:r>
          </w:p>
        </w:tc>
        <w:tc>
          <w:tcPr>
            <w:tcW w:w="2863" w:type="pct"/>
            <w:noWrap/>
            <w:vAlign w:val="center"/>
          </w:tcPr>
          <w:p w14:paraId="5F38B32D" w14:textId="5AC0C087" w:rsidR="0013521B" w:rsidRPr="0013521B" w:rsidRDefault="0013521B" w:rsidP="0013521B">
            <w:pPr>
              <w:rPr>
                <w:rFonts w:ascii="Arial" w:hAnsi="Arial" w:cs="Arial"/>
                <w:sz w:val="18"/>
                <w:szCs w:val="18"/>
                <w:lang w:eastAsia="es-CO"/>
              </w:rPr>
            </w:pPr>
            <w:r w:rsidRPr="0013521B">
              <w:rPr>
                <w:rFonts w:ascii="Arial" w:hAnsi="Arial" w:cs="Arial"/>
                <w:sz w:val="18"/>
                <w:szCs w:val="18"/>
                <w:lang w:eastAsia="es-CO"/>
              </w:rPr>
              <w:t>Se ajusta con las políticas</w:t>
            </w:r>
            <w:r w:rsidR="006F0309">
              <w:rPr>
                <w:rFonts w:ascii="Arial" w:hAnsi="Arial" w:cs="Arial"/>
                <w:sz w:val="18"/>
                <w:szCs w:val="18"/>
                <w:lang w:eastAsia="es-CO"/>
              </w:rPr>
              <w:t xml:space="preserve"> de partidas conciliatorias</w:t>
            </w:r>
          </w:p>
        </w:tc>
      </w:tr>
      <w:bookmarkEnd w:id="1"/>
    </w:tbl>
    <w:p w14:paraId="0093A64D" w14:textId="77777777" w:rsidR="003071AA" w:rsidRPr="00252779" w:rsidRDefault="003071AA" w:rsidP="00D638FE">
      <w:pPr>
        <w:rPr>
          <w:rFonts w:ascii="Arial" w:hAnsi="Arial" w:cs="Arial"/>
          <w:spacing w:val="-3"/>
          <w:sz w:val="24"/>
          <w:szCs w:val="24"/>
        </w:rPr>
      </w:pPr>
    </w:p>
    <w:sectPr w:rsidR="003071AA" w:rsidRPr="00252779" w:rsidSect="009979CE">
      <w:headerReference w:type="default" r:id="rId10"/>
      <w:footerReference w:type="default" r:id="rId11"/>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2C228" w14:textId="77777777" w:rsidR="001E1651" w:rsidRDefault="001E1651">
      <w:r>
        <w:separator/>
      </w:r>
    </w:p>
  </w:endnote>
  <w:endnote w:type="continuationSeparator" w:id="0">
    <w:p w14:paraId="40C8D0F1" w14:textId="77777777" w:rsidR="001E1651" w:rsidRDefault="001E1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1859A" w14:textId="77777777" w:rsidR="00042B27" w:rsidRPr="009979CE" w:rsidRDefault="009979CE" w:rsidP="009979CE">
    <w:pPr>
      <w:pStyle w:val="Piedepgina1"/>
      <w:jc w:val="center"/>
      <w:rPr>
        <w:color w:val="BFBFBF" w:themeColor="background1" w:themeShade="BF"/>
      </w:rPr>
    </w:pPr>
    <w:bookmarkStart w:id="3" w:name="_Hlk43210619"/>
    <w:bookmarkStart w:id="4" w:name="_Hlk43210620"/>
    <w:bookmarkStart w:id="5" w:name="_Hlk43210865"/>
    <w:bookmarkStart w:id="6" w:name="_Hlk43210866"/>
    <w:bookmarkStart w:id="7" w:name="_Hlk43211065"/>
    <w:bookmarkStart w:id="8" w:name="_Hlk43211066"/>
    <w:bookmarkStart w:id="9" w:name="_Hlk43220335"/>
    <w:bookmarkStart w:id="10" w:name="_Hlk43220336"/>
    <w:bookmarkStart w:id="11" w:name="_Hlk43220690"/>
    <w:bookmarkStart w:id="12" w:name="_Hlk43220691"/>
    <w:bookmarkStart w:id="13" w:name="_Hlk43220899"/>
    <w:bookmarkStart w:id="14" w:name="_Hlk43220900"/>
    <w:bookmarkStart w:id="15" w:name="_Hlk43221206"/>
    <w:bookmarkStart w:id="16" w:name="_Hlk43221207"/>
    <w:bookmarkStart w:id="17" w:name="_Hlk43221380"/>
    <w:bookmarkStart w:id="18" w:name="_Hlk43221381"/>
    <w:bookmarkStart w:id="19" w:name="_Hlk43390633"/>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42ACB" w14:textId="77777777" w:rsidR="001E1651" w:rsidRDefault="001E1651">
      <w:r>
        <w:separator/>
      </w:r>
    </w:p>
  </w:footnote>
  <w:footnote w:type="continuationSeparator" w:id="0">
    <w:p w14:paraId="214C0C90" w14:textId="77777777" w:rsidR="001E1651" w:rsidRDefault="001E1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612"/>
      <w:gridCol w:w="847"/>
      <w:gridCol w:w="996"/>
      <w:gridCol w:w="887"/>
      <w:gridCol w:w="333"/>
      <w:gridCol w:w="927"/>
      <w:gridCol w:w="1124"/>
      <w:gridCol w:w="808"/>
      <w:gridCol w:w="1044"/>
    </w:tblGrid>
    <w:tr w:rsidR="009979CE" w:rsidRPr="009979CE" w14:paraId="2F7694BB" w14:textId="77777777" w:rsidTr="009979CE">
      <w:trPr>
        <w:trHeight w:val="56"/>
      </w:trPr>
      <w:tc>
        <w:tcPr>
          <w:tcW w:w="1363" w:type="pct"/>
          <w:vMerge w:val="restart"/>
          <w:noWrap/>
          <w:vAlign w:val="center"/>
          <w:hideMark/>
        </w:tcPr>
        <w:p w14:paraId="62EECBF7" w14:textId="77777777" w:rsidR="00042B27" w:rsidRPr="009979CE" w:rsidRDefault="00042B27" w:rsidP="00042B27">
          <w:pPr>
            <w:rPr>
              <w:rFonts w:ascii="Arial Narrow" w:hAnsi="Arial Narrow"/>
              <w:sz w:val="18"/>
              <w:szCs w:val="18"/>
            </w:rPr>
          </w:pPr>
          <w:bookmarkStart w:id="2" w:name="_Hlk9596007"/>
          <w:r w:rsidRPr="009979CE">
            <w:rPr>
              <w:rFonts w:ascii="Arial Narrow" w:hAnsi="Arial Narrow"/>
              <w:noProof/>
              <w:sz w:val="18"/>
              <w:szCs w:val="18"/>
              <w:lang w:eastAsia="es-CO"/>
            </w:rPr>
            <w:drawing>
              <wp:anchor distT="0" distB="0" distL="114300" distR="114300" simplePos="0" relativeHeight="251665408" behindDoc="0" locked="0" layoutInCell="1" allowOverlap="1" wp14:anchorId="02DB5EF6" wp14:editId="34D6AC5B">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62" w:type="pct"/>
          <w:gridSpan w:val="2"/>
          <w:noWrap/>
          <w:vAlign w:val="center"/>
          <w:hideMark/>
        </w:tcPr>
        <w:p w14:paraId="7E13ADA6" w14:textId="77777777" w:rsidR="00042B27" w:rsidRPr="009979CE" w:rsidRDefault="00042B27" w:rsidP="00042B27">
          <w:pPr>
            <w:rPr>
              <w:rFonts w:ascii="Arial Narrow" w:hAnsi="Arial Narrow" w:cs="Arial"/>
              <w:b/>
              <w:bCs/>
              <w:sz w:val="18"/>
              <w:szCs w:val="18"/>
            </w:rPr>
          </w:pPr>
          <w:r w:rsidRPr="009979CE">
            <w:rPr>
              <w:rFonts w:ascii="Arial Narrow" w:hAnsi="Arial Narrow" w:cs="Arial"/>
              <w:b/>
              <w:bCs/>
              <w:sz w:val="18"/>
              <w:szCs w:val="18"/>
            </w:rPr>
            <w:t>PROCESO</w:t>
          </w:r>
        </w:p>
      </w:tc>
      <w:tc>
        <w:tcPr>
          <w:tcW w:w="2674" w:type="pct"/>
          <w:gridSpan w:val="6"/>
          <w:vAlign w:val="center"/>
        </w:tcPr>
        <w:p w14:paraId="53F9C139" w14:textId="77777777" w:rsidR="00042B27" w:rsidRPr="009979CE" w:rsidRDefault="00042B27" w:rsidP="00042B27">
          <w:pPr>
            <w:rPr>
              <w:rFonts w:ascii="Arial Narrow" w:hAnsi="Arial Narrow" w:cs="Arial"/>
              <w:b/>
              <w:bCs/>
              <w:sz w:val="18"/>
              <w:szCs w:val="18"/>
            </w:rPr>
          </w:pPr>
          <w:r w:rsidRPr="009979CE">
            <w:rPr>
              <w:rFonts w:ascii="Arial Narrow" w:hAnsi="Arial Narrow" w:cs="Arial"/>
              <w:b/>
              <w:bCs/>
              <w:sz w:val="18"/>
              <w:szCs w:val="18"/>
            </w:rPr>
            <w:t xml:space="preserve">GESTIÓN </w:t>
          </w:r>
          <w:r w:rsidR="009979CE" w:rsidRPr="009979CE">
            <w:rPr>
              <w:rFonts w:ascii="Arial Narrow" w:hAnsi="Arial Narrow" w:cs="Arial"/>
              <w:b/>
              <w:bCs/>
              <w:sz w:val="18"/>
              <w:szCs w:val="18"/>
            </w:rPr>
            <w:t>FINANCIERA</w:t>
          </w:r>
        </w:p>
      </w:tc>
    </w:tr>
    <w:tr w:rsidR="009979CE" w:rsidRPr="009979CE" w14:paraId="468DA454" w14:textId="77777777" w:rsidTr="009979CE">
      <w:trPr>
        <w:trHeight w:val="56"/>
      </w:trPr>
      <w:tc>
        <w:tcPr>
          <w:tcW w:w="1363" w:type="pct"/>
          <w:vMerge/>
          <w:noWrap/>
          <w:vAlign w:val="center"/>
        </w:tcPr>
        <w:p w14:paraId="7334886C" w14:textId="77777777" w:rsidR="00042B27" w:rsidRPr="009979CE" w:rsidRDefault="00042B27" w:rsidP="00042B27">
          <w:pPr>
            <w:rPr>
              <w:rFonts w:ascii="Arial Narrow" w:hAnsi="Arial Narrow"/>
              <w:noProof/>
              <w:sz w:val="18"/>
              <w:szCs w:val="18"/>
            </w:rPr>
          </w:pPr>
        </w:p>
      </w:tc>
      <w:tc>
        <w:tcPr>
          <w:tcW w:w="962" w:type="pct"/>
          <w:gridSpan w:val="2"/>
          <w:noWrap/>
          <w:vAlign w:val="center"/>
        </w:tcPr>
        <w:p w14:paraId="416283CE" w14:textId="77777777" w:rsidR="00042B27" w:rsidRPr="009979CE" w:rsidRDefault="00042B27" w:rsidP="00042B27">
          <w:pPr>
            <w:rPr>
              <w:rFonts w:ascii="Arial Narrow" w:hAnsi="Arial Narrow"/>
              <w:b/>
              <w:sz w:val="18"/>
              <w:szCs w:val="18"/>
              <w:lang w:eastAsia="en-US"/>
            </w:rPr>
          </w:pPr>
          <w:r w:rsidRPr="009979CE">
            <w:rPr>
              <w:rFonts w:ascii="Arial Narrow" w:hAnsi="Arial Narrow"/>
              <w:b/>
              <w:sz w:val="18"/>
              <w:szCs w:val="18"/>
              <w:lang w:eastAsia="en-US"/>
            </w:rPr>
            <w:t>PROCEDIMIENTO</w:t>
          </w:r>
        </w:p>
      </w:tc>
      <w:tc>
        <w:tcPr>
          <w:tcW w:w="2674" w:type="pct"/>
          <w:gridSpan w:val="6"/>
          <w:vAlign w:val="center"/>
        </w:tcPr>
        <w:p w14:paraId="7B675750" w14:textId="77777777" w:rsidR="00042B27" w:rsidRPr="009979CE" w:rsidRDefault="009979CE" w:rsidP="00042B27">
          <w:pPr>
            <w:rPr>
              <w:rFonts w:ascii="Arial Narrow" w:hAnsi="Arial Narrow"/>
              <w:b/>
              <w:sz w:val="18"/>
              <w:szCs w:val="18"/>
              <w:lang w:eastAsia="en-US"/>
            </w:rPr>
          </w:pPr>
          <w:r w:rsidRPr="009979CE">
            <w:rPr>
              <w:rFonts w:ascii="Arial Narrow" w:hAnsi="Arial Narrow"/>
              <w:b/>
              <w:sz w:val="18"/>
              <w:szCs w:val="18"/>
              <w:lang w:eastAsia="en-US"/>
            </w:rPr>
            <w:t>CONCILIACIÓN BANCARIA.</w:t>
          </w:r>
        </w:p>
      </w:tc>
    </w:tr>
    <w:tr w:rsidR="009979CE" w:rsidRPr="009979CE" w14:paraId="6682E51F" w14:textId="77777777" w:rsidTr="009979CE">
      <w:trPr>
        <w:trHeight w:val="56"/>
      </w:trPr>
      <w:tc>
        <w:tcPr>
          <w:tcW w:w="1363" w:type="pct"/>
          <w:vMerge/>
          <w:vAlign w:val="center"/>
          <w:hideMark/>
        </w:tcPr>
        <w:p w14:paraId="42E6058E" w14:textId="77777777" w:rsidR="00042B27" w:rsidRPr="009979CE" w:rsidRDefault="00042B27" w:rsidP="00042B27">
          <w:pPr>
            <w:rPr>
              <w:rFonts w:ascii="Arial Narrow" w:hAnsi="Arial Narrow"/>
              <w:sz w:val="18"/>
              <w:szCs w:val="18"/>
            </w:rPr>
          </w:pPr>
        </w:p>
      </w:tc>
      <w:tc>
        <w:tcPr>
          <w:tcW w:w="442" w:type="pct"/>
          <w:noWrap/>
          <w:vAlign w:val="center"/>
          <w:hideMark/>
        </w:tcPr>
        <w:p w14:paraId="0D6FE6AA" w14:textId="77777777" w:rsidR="00042B27" w:rsidRPr="009979CE" w:rsidRDefault="00042B27" w:rsidP="00042B27">
          <w:pPr>
            <w:rPr>
              <w:rFonts w:ascii="Arial Narrow" w:hAnsi="Arial Narrow" w:cs="Arial"/>
              <w:b/>
              <w:sz w:val="18"/>
              <w:szCs w:val="18"/>
            </w:rPr>
          </w:pPr>
          <w:r w:rsidRPr="009979CE">
            <w:rPr>
              <w:rFonts w:ascii="Arial Narrow" w:hAnsi="Arial Narrow" w:cs="Arial"/>
              <w:b/>
              <w:sz w:val="18"/>
              <w:szCs w:val="18"/>
              <w:lang w:eastAsia="en-US"/>
            </w:rPr>
            <w:t>Código</w:t>
          </w:r>
        </w:p>
      </w:tc>
      <w:tc>
        <w:tcPr>
          <w:tcW w:w="520" w:type="pct"/>
          <w:noWrap/>
          <w:vAlign w:val="center"/>
          <w:hideMark/>
        </w:tcPr>
        <w:p w14:paraId="18F0C594" w14:textId="69C5A7AF" w:rsidR="00042B27" w:rsidRPr="009979CE" w:rsidRDefault="009979CE" w:rsidP="00042B27">
          <w:pPr>
            <w:rPr>
              <w:rFonts w:ascii="Arial Narrow" w:hAnsi="Arial Narrow" w:cs="Arial"/>
              <w:b/>
              <w:bCs/>
              <w:sz w:val="18"/>
              <w:szCs w:val="18"/>
            </w:rPr>
          </w:pPr>
          <w:r>
            <w:rPr>
              <w:rFonts w:ascii="Arial Narrow" w:hAnsi="Arial Narrow" w:cs="Arial"/>
              <w:b/>
              <w:bCs/>
              <w:sz w:val="18"/>
              <w:szCs w:val="18"/>
            </w:rPr>
            <w:t>FN-</w:t>
          </w:r>
          <w:r w:rsidR="00EC549B">
            <w:rPr>
              <w:rFonts w:ascii="Arial Narrow" w:hAnsi="Arial Narrow" w:cs="Arial"/>
              <w:b/>
              <w:bCs/>
              <w:sz w:val="18"/>
              <w:szCs w:val="18"/>
            </w:rPr>
            <w:t>PR</w:t>
          </w:r>
          <w:r w:rsidRPr="00665C52">
            <w:rPr>
              <w:rFonts w:ascii="Arial Narrow" w:hAnsi="Arial Narrow" w:cs="Arial"/>
              <w:b/>
              <w:bCs/>
              <w:sz w:val="18"/>
              <w:szCs w:val="18"/>
            </w:rPr>
            <w:t>-</w:t>
          </w:r>
          <w:r>
            <w:rPr>
              <w:rFonts w:ascii="Arial Narrow" w:hAnsi="Arial Narrow" w:cs="Arial"/>
              <w:b/>
              <w:bCs/>
              <w:sz w:val="18"/>
              <w:szCs w:val="18"/>
            </w:rPr>
            <w:t>1</w:t>
          </w:r>
        </w:p>
      </w:tc>
      <w:tc>
        <w:tcPr>
          <w:tcW w:w="463" w:type="pct"/>
          <w:noWrap/>
          <w:vAlign w:val="center"/>
          <w:hideMark/>
        </w:tcPr>
        <w:p w14:paraId="67D86C9F" w14:textId="77777777" w:rsidR="00042B27" w:rsidRPr="009979CE" w:rsidRDefault="00042B27" w:rsidP="00042B27">
          <w:pPr>
            <w:rPr>
              <w:rFonts w:ascii="Arial Narrow" w:hAnsi="Arial Narrow" w:cs="Arial"/>
              <w:b/>
              <w:sz w:val="18"/>
              <w:szCs w:val="18"/>
            </w:rPr>
          </w:pPr>
          <w:r w:rsidRPr="009979CE">
            <w:rPr>
              <w:rFonts w:ascii="Arial Narrow" w:hAnsi="Arial Narrow" w:cs="Arial"/>
              <w:b/>
              <w:sz w:val="18"/>
              <w:szCs w:val="18"/>
              <w:lang w:eastAsia="en-US"/>
            </w:rPr>
            <w:t>Versión</w:t>
          </w:r>
        </w:p>
      </w:tc>
      <w:tc>
        <w:tcPr>
          <w:tcW w:w="174" w:type="pct"/>
          <w:noWrap/>
          <w:vAlign w:val="center"/>
          <w:hideMark/>
        </w:tcPr>
        <w:p w14:paraId="74CBEFE4" w14:textId="4679DBC9" w:rsidR="00042B27" w:rsidRPr="009979CE" w:rsidRDefault="0013521B" w:rsidP="00042B27">
          <w:pPr>
            <w:rPr>
              <w:rFonts w:ascii="Arial Narrow" w:hAnsi="Arial Narrow" w:cs="Arial"/>
              <w:b/>
              <w:sz w:val="18"/>
              <w:szCs w:val="18"/>
            </w:rPr>
          </w:pPr>
          <w:r>
            <w:rPr>
              <w:rFonts w:ascii="Arial Narrow" w:hAnsi="Arial Narrow" w:cs="Arial"/>
              <w:b/>
              <w:sz w:val="18"/>
              <w:szCs w:val="18"/>
            </w:rPr>
            <w:t>2</w:t>
          </w:r>
        </w:p>
      </w:tc>
      <w:tc>
        <w:tcPr>
          <w:tcW w:w="484" w:type="pct"/>
          <w:noWrap/>
          <w:vAlign w:val="center"/>
          <w:hideMark/>
        </w:tcPr>
        <w:p w14:paraId="4EBEFFC1" w14:textId="77777777" w:rsidR="00042B27" w:rsidRPr="009979CE" w:rsidRDefault="00042B27" w:rsidP="00042B27">
          <w:pPr>
            <w:rPr>
              <w:rFonts w:ascii="Arial Narrow" w:hAnsi="Arial Narrow" w:cs="Arial"/>
              <w:b/>
              <w:sz w:val="18"/>
              <w:szCs w:val="18"/>
            </w:rPr>
          </w:pPr>
          <w:r w:rsidRPr="009979CE">
            <w:rPr>
              <w:rFonts w:ascii="Arial Narrow" w:hAnsi="Arial Narrow" w:cs="Arial"/>
              <w:b/>
              <w:sz w:val="18"/>
              <w:szCs w:val="18"/>
              <w:lang w:eastAsia="en-US"/>
            </w:rPr>
            <w:t>Emisión</w:t>
          </w:r>
        </w:p>
      </w:tc>
      <w:tc>
        <w:tcPr>
          <w:tcW w:w="587" w:type="pct"/>
          <w:noWrap/>
          <w:vAlign w:val="center"/>
          <w:hideMark/>
        </w:tcPr>
        <w:p w14:paraId="106667C2" w14:textId="1E4F8278" w:rsidR="00042B27" w:rsidRPr="009979CE" w:rsidRDefault="0013521B" w:rsidP="00042B27">
          <w:pPr>
            <w:rPr>
              <w:rFonts w:ascii="Arial Narrow" w:hAnsi="Arial Narrow" w:cs="Arial"/>
              <w:b/>
              <w:noProof/>
              <w:sz w:val="18"/>
              <w:szCs w:val="18"/>
              <w:lang w:eastAsia="en-US"/>
            </w:rPr>
          </w:pPr>
          <w:r>
            <w:rPr>
              <w:rFonts w:ascii="Arial Narrow" w:hAnsi="Arial Narrow" w:cs="Arial"/>
              <w:b/>
              <w:noProof/>
              <w:sz w:val="18"/>
              <w:szCs w:val="18"/>
              <w:lang w:eastAsia="en-US"/>
            </w:rPr>
            <w:t>11</w:t>
          </w:r>
          <w:r w:rsidR="009979CE">
            <w:rPr>
              <w:rFonts w:ascii="Arial Narrow" w:hAnsi="Arial Narrow" w:cs="Arial"/>
              <w:b/>
              <w:noProof/>
              <w:sz w:val="18"/>
              <w:szCs w:val="18"/>
              <w:lang w:eastAsia="en-US"/>
            </w:rPr>
            <w:t>/</w:t>
          </w:r>
          <w:r>
            <w:rPr>
              <w:rFonts w:ascii="Arial Narrow" w:hAnsi="Arial Narrow" w:cs="Arial"/>
              <w:b/>
              <w:noProof/>
              <w:sz w:val="18"/>
              <w:szCs w:val="18"/>
              <w:lang w:eastAsia="en-US"/>
            </w:rPr>
            <w:t>12</w:t>
          </w:r>
          <w:r w:rsidR="009979CE">
            <w:rPr>
              <w:rFonts w:ascii="Arial Narrow" w:hAnsi="Arial Narrow" w:cs="Arial"/>
              <w:b/>
              <w:noProof/>
              <w:sz w:val="18"/>
              <w:szCs w:val="18"/>
              <w:lang w:eastAsia="en-US"/>
            </w:rPr>
            <w:t>/20</w:t>
          </w:r>
          <w:r>
            <w:rPr>
              <w:rFonts w:ascii="Arial Narrow" w:hAnsi="Arial Narrow" w:cs="Arial"/>
              <w:b/>
              <w:noProof/>
              <w:sz w:val="18"/>
              <w:szCs w:val="18"/>
              <w:lang w:eastAsia="en-US"/>
            </w:rPr>
            <w:t>21</w:t>
          </w:r>
        </w:p>
      </w:tc>
      <w:tc>
        <w:tcPr>
          <w:tcW w:w="422" w:type="pct"/>
          <w:noWrap/>
          <w:vAlign w:val="center"/>
          <w:hideMark/>
        </w:tcPr>
        <w:p w14:paraId="43A72C62" w14:textId="77777777" w:rsidR="00042B27" w:rsidRPr="009979CE" w:rsidRDefault="00042B27" w:rsidP="00042B27">
          <w:pPr>
            <w:rPr>
              <w:rFonts w:ascii="Arial Narrow" w:hAnsi="Arial Narrow" w:cs="Arial"/>
              <w:b/>
              <w:sz w:val="18"/>
              <w:szCs w:val="18"/>
            </w:rPr>
          </w:pPr>
          <w:r w:rsidRPr="009979CE">
            <w:rPr>
              <w:rFonts w:ascii="Arial Narrow" w:hAnsi="Arial Narrow" w:cs="Arial"/>
              <w:b/>
              <w:sz w:val="18"/>
              <w:szCs w:val="18"/>
            </w:rPr>
            <w:t>pagina</w:t>
          </w:r>
        </w:p>
      </w:tc>
      <w:tc>
        <w:tcPr>
          <w:tcW w:w="545" w:type="pct"/>
          <w:noWrap/>
          <w:vAlign w:val="center"/>
          <w:hideMark/>
        </w:tcPr>
        <w:p w14:paraId="7F5E7A33" w14:textId="309660D3" w:rsidR="00042B27" w:rsidRPr="009979CE" w:rsidRDefault="00042B27" w:rsidP="00042B27">
          <w:pPr>
            <w:pStyle w:val="Piedepgina"/>
            <w:rPr>
              <w:rFonts w:cs="Arial"/>
              <w:b/>
              <w:color w:val="auto"/>
              <w:sz w:val="18"/>
              <w:szCs w:val="18"/>
              <w:lang w:eastAsia="en-US"/>
            </w:rPr>
          </w:pPr>
          <w:r w:rsidRPr="009979CE">
            <w:rPr>
              <w:rFonts w:cs="Arial"/>
              <w:b/>
              <w:color w:val="auto"/>
              <w:spacing w:val="-3"/>
              <w:sz w:val="18"/>
              <w:szCs w:val="18"/>
              <w:lang w:val="pt-BR" w:eastAsia="en-US"/>
            </w:rPr>
            <w:t xml:space="preserve"> </w:t>
          </w:r>
          <w:r w:rsidRPr="009979CE">
            <w:rPr>
              <w:rFonts w:cs="Arial"/>
              <w:b/>
              <w:color w:val="auto"/>
              <w:spacing w:val="-3"/>
              <w:sz w:val="18"/>
              <w:szCs w:val="18"/>
            </w:rPr>
            <w:fldChar w:fldCharType="begin"/>
          </w:r>
          <w:r w:rsidRPr="009979CE">
            <w:rPr>
              <w:rFonts w:cs="Arial"/>
              <w:b/>
              <w:color w:val="auto"/>
              <w:spacing w:val="-3"/>
              <w:sz w:val="18"/>
              <w:szCs w:val="18"/>
              <w:lang w:val="pt-BR" w:eastAsia="en-US"/>
            </w:rPr>
            <w:instrText xml:space="preserve"> PAGE  \* MERGEFORMAT </w:instrText>
          </w:r>
          <w:r w:rsidRPr="009979CE">
            <w:rPr>
              <w:rFonts w:cs="Arial"/>
              <w:b/>
              <w:color w:val="auto"/>
              <w:spacing w:val="-3"/>
              <w:sz w:val="18"/>
              <w:szCs w:val="18"/>
            </w:rPr>
            <w:fldChar w:fldCharType="separate"/>
          </w:r>
          <w:r w:rsidR="002179CB" w:rsidRPr="002179CB">
            <w:rPr>
              <w:rFonts w:cs="Arial"/>
              <w:b/>
              <w:noProof/>
              <w:color w:val="auto"/>
              <w:spacing w:val="-3"/>
              <w:sz w:val="18"/>
              <w:szCs w:val="18"/>
              <w:lang w:eastAsia="en-US"/>
            </w:rPr>
            <w:t>4</w:t>
          </w:r>
          <w:r w:rsidRPr="009979CE">
            <w:rPr>
              <w:rFonts w:cs="Arial"/>
              <w:b/>
              <w:color w:val="auto"/>
              <w:spacing w:val="-3"/>
              <w:sz w:val="18"/>
              <w:szCs w:val="18"/>
            </w:rPr>
            <w:fldChar w:fldCharType="end"/>
          </w:r>
          <w:r w:rsidRPr="009979CE">
            <w:rPr>
              <w:rFonts w:cs="Arial"/>
              <w:b/>
              <w:color w:val="auto"/>
              <w:spacing w:val="-3"/>
              <w:sz w:val="18"/>
              <w:szCs w:val="18"/>
              <w:lang w:eastAsia="en-US"/>
            </w:rPr>
            <w:t xml:space="preserve"> de </w:t>
          </w:r>
          <w:r w:rsidRPr="009979CE">
            <w:rPr>
              <w:rFonts w:cs="Arial"/>
              <w:b/>
              <w:color w:val="auto"/>
              <w:spacing w:val="-3"/>
              <w:sz w:val="18"/>
              <w:szCs w:val="18"/>
            </w:rPr>
            <w:fldChar w:fldCharType="begin"/>
          </w:r>
          <w:r w:rsidRPr="009979CE">
            <w:rPr>
              <w:rFonts w:cs="Arial"/>
              <w:b/>
              <w:color w:val="auto"/>
              <w:spacing w:val="-3"/>
              <w:sz w:val="18"/>
              <w:szCs w:val="18"/>
              <w:lang w:eastAsia="en-US"/>
            </w:rPr>
            <w:instrText xml:space="preserve"> NUMPAGES  \* MERGEFORMAT </w:instrText>
          </w:r>
          <w:r w:rsidRPr="009979CE">
            <w:rPr>
              <w:rFonts w:cs="Arial"/>
              <w:b/>
              <w:color w:val="auto"/>
              <w:spacing w:val="-3"/>
              <w:sz w:val="18"/>
              <w:szCs w:val="18"/>
            </w:rPr>
            <w:fldChar w:fldCharType="separate"/>
          </w:r>
          <w:r w:rsidR="002179CB">
            <w:rPr>
              <w:rFonts w:cs="Arial"/>
              <w:b/>
              <w:noProof/>
              <w:color w:val="auto"/>
              <w:spacing w:val="-3"/>
              <w:sz w:val="18"/>
              <w:szCs w:val="18"/>
              <w:lang w:eastAsia="en-US"/>
            </w:rPr>
            <w:t>4</w:t>
          </w:r>
          <w:r w:rsidRPr="009979CE">
            <w:rPr>
              <w:rFonts w:cs="Arial"/>
              <w:b/>
              <w:color w:val="auto"/>
              <w:spacing w:val="-3"/>
              <w:sz w:val="18"/>
              <w:szCs w:val="18"/>
            </w:rPr>
            <w:fldChar w:fldCharType="end"/>
          </w:r>
        </w:p>
      </w:tc>
    </w:tr>
    <w:bookmarkEnd w:id="2"/>
  </w:tbl>
  <w:p w14:paraId="469CB3FF" w14:textId="77777777" w:rsidR="00042B27" w:rsidRPr="00EE2593" w:rsidRDefault="00042B27"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8"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6C94EF4"/>
    <w:multiLevelType w:val="hybridMultilevel"/>
    <w:tmpl w:val="3386EC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1"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4"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5"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6"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B74B57"/>
    <w:multiLevelType w:val="hybridMultilevel"/>
    <w:tmpl w:val="0C240A50"/>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8"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D610204"/>
    <w:multiLevelType w:val="multilevel"/>
    <w:tmpl w:val="02FCFE4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z w:val="22"/>
        <w:szCs w:val="22"/>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1"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A9570B2"/>
    <w:multiLevelType w:val="multilevel"/>
    <w:tmpl w:val="27541EF6"/>
    <w:lvl w:ilvl="0">
      <w:start w:val="1"/>
      <w:numFmt w:val="decimal"/>
      <w:lvlText w:val="%1."/>
      <w:lvlJc w:val="left"/>
      <w:pPr>
        <w:ind w:left="680" w:hanging="680"/>
      </w:pPr>
      <w:rPr>
        <w:rFonts w:hint="default"/>
        <w:b/>
        <w:i w:val="0"/>
        <w:color w:val="000099"/>
      </w:rPr>
    </w:lvl>
    <w:lvl w:ilvl="1">
      <w:start w:val="1"/>
      <w:numFmt w:val="decimal"/>
      <w:lvlText w:val="%1.%2."/>
      <w:lvlJc w:val="left"/>
      <w:pPr>
        <w:ind w:left="680" w:hanging="680"/>
      </w:pPr>
      <w:rPr>
        <w:rFonts w:hint="default"/>
        <w:b/>
        <w:i w:val="0"/>
        <w:color w:val="000099"/>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3"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61903083">
    <w:abstractNumId w:val="17"/>
  </w:num>
  <w:num w:numId="2" w16cid:durableId="1893226956">
    <w:abstractNumId w:val="24"/>
  </w:num>
  <w:num w:numId="3" w16cid:durableId="484470695">
    <w:abstractNumId w:val="25"/>
  </w:num>
  <w:num w:numId="4" w16cid:durableId="1238633706">
    <w:abstractNumId w:val="2"/>
  </w:num>
  <w:num w:numId="5" w16cid:durableId="1620331439">
    <w:abstractNumId w:val="26"/>
  </w:num>
  <w:num w:numId="6" w16cid:durableId="883294964">
    <w:abstractNumId w:val="23"/>
  </w:num>
  <w:num w:numId="7" w16cid:durableId="1912542548">
    <w:abstractNumId w:val="15"/>
  </w:num>
  <w:num w:numId="8" w16cid:durableId="2140226852">
    <w:abstractNumId w:val="21"/>
  </w:num>
  <w:num w:numId="9" w16cid:durableId="734086254">
    <w:abstractNumId w:val="34"/>
  </w:num>
  <w:num w:numId="10" w16cid:durableId="678502947">
    <w:abstractNumId w:val="28"/>
  </w:num>
  <w:num w:numId="11" w16cid:durableId="2026133622">
    <w:abstractNumId w:val="29"/>
  </w:num>
  <w:num w:numId="12" w16cid:durableId="2115246121">
    <w:abstractNumId w:val="5"/>
  </w:num>
  <w:num w:numId="13" w16cid:durableId="2101874071">
    <w:abstractNumId w:val="33"/>
  </w:num>
  <w:num w:numId="14" w16cid:durableId="14307810">
    <w:abstractNumId w:val="16"/>
  </w:num>
  <w:num w:numId="15" w16cid:durableId="730077822">
    <w:abstractNumId w:val="22"/>
  </w:num>
  <w:num w:numId="16" w16cid:durableId="1835106255">
    <w:abstractNumId w:val="31"/>
  </w:num>
  <w:num w:numId="17" w16cid:durableId="1827013073">
    <w:abstractNumId w:val="9"/>
  </w:num>
  <w:num w:numId="18" w16cid:durableId="496120715">
    <w:abstractNumId w:val="6"/>
  </w:num>
  <w:num w:numId="19" w16cid:durableId="1495686722">
    <w:abstractNumId w:val="1"/>
  </w:num>
  <w:num w:numId="20" w16cid:durableId="1437480398">
    <w:abstractNumId w:val="14"/>
  </w:num>
  <w:num w:numId="21" w16cid:durableId="686101343">
    <w:abstractNumId w:val="8"/>
  </w:num>
  <w:num w:numId="22" w16cid:durableId="582498100">
    <w:abstractNumId w:val="11"/>
  </w:num>
  <w:num w:numId="23" w16cid:durableId="1329291096">
    <w:abstractNumId w:val="0"/>
  </w:num>
  <w:num w:numId="24" w16cid:durableId="337922664">
    <w:abstractNumId w:val="12"/>
  </w:num>
  <w:num w:numId="25" w16cid:durableId="1965887087">
    <w:abstractNumId w:val="7"/>
  </w:num>
  <w:num w:numId="26" w16cid:durableId="1078677315">
    <w:abstractNumId w:val="20"/>
  </w:num>
  <w:num w:numId="27" w16cid:durableId="2095976977">
    <w:abstractNumId w:val="3"/>
  </w:num>
  <w:num w:numId="28" w16cid:durableId="877935353">
    <w:abstractNumId w:val="18"/>
  </w:num>
  <w:num w:numId="29" w16cid:durableId="1440297306">
    <w:abstractNumId w:val="4"/>
  </w:num>
  <w:num w:numId="30" w16cid:durableId="259533229">
    <w:abstractNumId w:val="13"/>
  </w:num>
  <w:num w:numId="31" w16cid:durableId="1733698231">
    <w:abstractNumId w:val="10"/>
  </w:num>
  <w:num w:numId="32" w16cid:durableId="445345718">
    <w:abstractNumId w:val="30"/>
  </w:num>
  <w:num w:numId="33" w16cid:durableId="888685927">
    <w:abstractNumId w:val="32"/>
  </w:num>
  <w:num w:numId="34" w16cid:durableId="1146045529">
    <w:abstractNumId w:val="19"/>
  </w:num>
  <w:num w:numId="35" w16cid:durableId="1771317714">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09A5"/>
    <w:rsid w:val="00011518"/>
    <w:rsid w:val="000125C1"/>
    <w:rsid w:val="00012882"/>
    <w:rsid w:val="00013043"/>
    <w:rsid w:val="00015240"/>
    <w:rsid w:val="00021DCA"/>
    <w:rsid w:val="00022805"/>
    <w:rsid w:val="00023ADC"/>
    <w:rsid w:val="00023FD6"/>
    <w:rsid w:val="000249C9"/>
    <w:rsid w:val="00025BCF"/>
    <w:rsid w:val="00025E76"/>
    <w:rsid w:val="000262B1"/>
    <w:rsid w:val="000304DC"/>
    <w:rsid w:val="000307C0"/>
    <w:rsid w:val="00031336"/>
    <w:rsid w:val="00032606"/>
    <w:rsid w:val="00033046"/>
    <w:rsid w:val="000340A2"/>
    <w:rsid w:val="00034B31"/>
    <w:rsid w:val="00034C42"/>
    <w:rsid w:val="00036719"/>
    <w:rsid w:val="00042B27"/>
    <w:rsid w:val="00042CF2"/>
    <w:rsid w:val="000433F7"/>
    <w:rsid w:val="00045649"/>
    <w:rsid w:val="000475DF"/>
    <w:rsid w:val="00050DAB"/>
    <w:rsid w:val="00052288"/>
    <w:rsid w:val="0005328F"/>
    <w:rsid w:val="00054D12"/>
    <w:rsid w:val="0006195D"/>
    <w:rsid w:val="00061FB2"/>
    <w:rsid w:val="00064E3E"/>
    <w:rsid w:val="00064F2F"/>
    <w:rsid w:val="0006577D"/>
    <w:rsid w:val="00066B3B"/>
    <w:rsid w:val="000674C2"/>
    <w:rsid w:val="00067805"/>
    <w:rsid w:val="0007017E"/>
    <w:rsid w:val="000741D5"/>
    <w:rsid w:val="000759AC"/>
    <w:rsid w:val="0007795A"/>
    <w:rsid w:val="0008265D"/>
    <w:rsid w:val="00087400"/>
    <w:rsid w:val="000879E7"/>
    <w:rsid w:val="00090739"/>
    <w:rsid w:val="00092435"/>
    <w:rsid w:val="00093A0B"/>
    <w:rsid w:val="000946EA"/>
    <w:rsid w:val="00095581"/>
    <w:rsid w:val="000974F8"/>
    <w:rsid w:val="00097B60"/>
    <w:rsid w:val="000A07F5"/>
    <w:rsid w:val="000A2977"/>
    <w:rsid w:val="000A3727"/>
    <w:rsid w:val="000A527C"/>
    <w:rsid w:val="000A605B"/>
    <w:rsid w:val="000B05A5"/>
    <w:rsid w:val="000B0ECD"/>
    <w:rsid w:val="000B139A"/>
    <w:rsid w:val="000B1C3A"/>
    <w:rsid w:val="000B3387"/>
    <w:rsid w:val="000B36BB"/>
    <w:rsid w:val="000B64E1"/>
    <w:rsid w:val="000B64EA"/>
    <w:rsid w:val="000B69C5"/>
    <w:rsid w:val="000C28E4"/>
    <w:rsid w:val="000C2EDC"/>
    <w:rsid w:val="000D16F4"/>
    <w:rsid w:val="000D3826"/>
    <w:rsid w:val="000E4C5F"/>
    <w:rsid w:val="000E610A"/>
    <w:rsid w:val="000E6389"/>
    <w:rsid w:val="000F207F"/>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9CB"/>
    <w:rsid w:val="00121C5C"/>
    <w:rsid w:val="001221AE"/>
    <w:rsid w:val="00126E57"/>
    <w:rsid w:val="00127509"/>
    <w:rsid w:val="001304DF"/>
    <w:rsid w:val="00132129"/>
    <w:rsid w:val="00134F87"/>
    <w:rsid w:val="0013521B"/>
    <w:rsid w:val="00136F3E"/>
    <w:rsid w:val="00140720"/>
    <w:rsid w:val="001446DF"/>
    <w:rsid w:val="001447EB"/>
    <w:rsid w:val="00147531"/>
    <w:rsid w:val="0015001D"/>
    <w:rsid w:val="001527DA"/>
    <w:rsid w:val="00152F24"/>
    <w:rsid w:val="00153CD0"/>
    <w:rsid w:val="00154924"/>
    <w:rsid w:val="00154B61"/>
    <w:rsid w:val="0016164B"/>
    <w:rsid w:val="001639BA"/>
    <w:rsid w:val="00163D34"/>
    <w:rsid w:val="0016458A"/>
    <w:rsid w:val="001647B3"/>
    <w:rsid w:val="00164D4D"/>
    <w:rsid w:val="00165AD8"/>
    <w:rsid w:val="00165FD3"/>
    <w:rsid w:val="00166759"/>
    <w:rsid w:val="00170220"/>
    <w:rsid w:val="00171AFC"/>
    <w:rsid w:val="001743DE"/>
    <w:rsid w:val="001763AD"/>
    <w:rsid w:val="001779EE"/>
    <w:rsid w:val="00177BCB"/>
    <w:rsid w:val="0018045A"/>
    <w:rsid w:val="00180F84"/>
    <w:rsid w:val="00182D9F"/>
    <w:rsid w:val="001835A3"/>
    <w:rsid w:val="00185EFE"/>
    <w:rsid w:val="00186341"/>
    <w:rsid w:val="00186610"/>
    <w:rsid w:val="00186848"/>
    <w:rsid w:val="0018695C"/>
    <w:rsid w:val="00186A93"/>
    <w:rsid w:val="00186F5D"/>
    <w:rsid w:val="001878CC"/>
    <w:rsid w:val="0019030F"/>
    <w:rsid w:val="00190D26"/>
    <w:rsid w:val="0019574F"/>
    <w:rsid w:val="001965EE"/>
    <w:rsid w:val="001A0867"/>
    <w:rsid w:val="001A0D25"/>
    <w:rsid w:val="001A12E4"/>
    <w:rsid w:val="001A29CE"/>
    <w:rsid w:val="001A5297"/>
    <w:rsid w:val="001A52E2"/>
    <w:rsid w:val="001A7DE5"/>
    <w:rsid w:val="001B08F5"/>
    <w:rsid w:val="001B14D2"/>
    <w:rsid w:val="001B1AAA"/>
    <w:rsid w:val="001B1C12"/>
    <w:rsid w:val="001B20B5"/>
    <w:rsid w:val="001B2B72"/>
    <w:rsid w:val="001B3C09"/>
    <w:rsid w:val="001B3FD8"/>
    <w:rsid w:val="001B4049"/>
    <w:rsid w:val="001B43EE"/>
    <w:rsid w:val="001B471C"/>
    <w:rsid w:val="001B5F65"/>
    <w:rsid w:val="001C0D7B"/>
    <w:rsid w:val="001C0F82"/>
    <w:rsid w:val="001C2727"/>
    <w:rsid w:val="001C2F07"/>
    <w:rsid w:val="001C3713"/>
    <w:rsid w:val="001C4844"/>
    <w:rsid w:val="001C5509"/>
    <w:rsid w:val="001C5DD4"/>
    <w:rsid w:val="001C65BF"/>
    <w:rsid w:val="001C6FB9"/>
    <w:rsid w:val="001C737C"/>
    <w:rsid w:val="001C781D"/>
    <w:rsid w:val="001D0B90"/>
    <w:rsid w:val="001D203B"/>
    <w:rsid w:val="001D25BB"/>
    <w:rsid w:val="001D2B92"/>
    <w:rsid w:val="001D6035"/>
    <w:rsid w:val="001D6907"/>
    <w:rsid w:val="001D73EE"/>
    <w:rsid w:val="001E1651"/>
    <w:rsid w:val="001E1697"/>
    <w:rsid w:val="001E2963"/>
    <w:rsid w:val="001E3582"/>
    <w:rsid w:val="001E499B"/>
    <w:rsid w:val="001E6341"/>
    <w:rsid w:val="001F2981"/>
    <w:rsid w:val="001F35BB"/>
    <w:rsid w:val="001F37DA"/>
    <w:rsid w:val="001F50D8"/>
    <w:rsid w:val="001F57A6"/>
    <w:rsid w:val="001F5F27"/>
    <w:rsid w:val="001F7EEE"/>
    <w:rsid w:val="001F7F6E"/>
    <w:rsid w:val="00200B5C"/>
    <w:rsid w:val="00202C7F"/>
    <w:rsid w:val="00204A8F"/>
    <w:rsid w:val="002065D4"/>
    <w:rsid w:val="00206C85"/>
    <w:rsid w:val="00206D43"/>
    <w:rsid w:val="0021112B"/>
    <w:rsid w:val="00214808"/>
    <w:rsid w:val="00216F85"/>
    <w:rsid w:val="002179BC"/>
    <w:rsid w:val="002179CB"/>
    <w:rsid w:val="00217DCF"/>
    <w:rsid w:val="00222D31"/>
    <w:rsid w:val="0022309A"/>
    <w:rsid w:val="00224EED"/>
    <w:rsid w:val="002253D4"/>
    <w:rsid w:val="002265DD"/>
    <w:rsid w:val="0022749F"/>
    <w:rsid w:val="002274DD"/>
    <w:rsid w:val="00230D73"/>
    <w:rsid w:val="00231B05"/>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2779"/>
    <w:rsid w:val="00253178"/>
    <w:rsid w:val="00253551"/>
    <w:rsid w:val="0025642B"/>
    <w:rsid w:val="0025738E"/>
    <w:rsid w:val="0025774C"/>
    <w:rsid w:val="00260C18"/>
    <w:rsid w:val="00262F1D"/>
    <w:rsid w:val="00263902"/>
    <w:rsid w:val="00264E5C"/>
    <w:rsid w:val="002652ED"/>
    <w:rsid w:val="00270D36"/>
    <w:rsid w:val="00272495"/>
    <w:rsid w:val="00272D00"/>
    <w:rsid w:val="00273444"/>
    <w:rsid w:val="00275268"/>
    <w:rsid w:val="00277D1F"/>
    <w:rsid w:val="00280769"/>
    <w:rsid w:val="002809AC"/>
    <w:rsid w:val="00282338"/>
    <w:rsid w:val="00282BF2"/>
    <w:rsid w:val="00283C8A"/>
    <w:rsid w:val="00284C89"/>
    <w:rsid w:val="0028728F"/>
    <w:rsid w:val="00287870"/>
    <w:rsid w:val="00287AB8"/>
    <w:rsid w:val="00287CF6"/>
    <w:rsid w:val="00290B10"/>
    <w:rsid w:val="00292D2A"/>
    <w:rsid w:val="002931D4"/>
    <w:rsid w:val="00293631"/>
    <w:rsid w:val="00293EAC"/>
    <w:rsid w:val="002950B8"/>
    <w:rsid w:val="00295BEE"/>
    <w:rsid w:val="002964DD"/>
    <w:rsid w:val="00297C1C"/>
    <w:rsid w:val="002A1098"/>
    <w:rsid w:val="002A11C6"/>
    <w:rsid w:val="002A3F07"/>
    <w:rsid w:val="002A54E7"/>
    <w:rsid w:val="002A66C6"/>
    <w:rsid w:val="002B0110"/>
    <w:rsid w:val="002B6005"/>
    <w:rsid w:val="002C0C2F"/>
    <w:rsid w:val="002C3926"/>
    <w:rsid w:val="002C5DD3"/>
    <w:rsid w:val="002D0242"/>
    <w:rsid w:val="002D0A96"/>
    <w:rsid w:val="002D4D45"/>
    <w:rsid w:val="002D6261"/>
    <w:rsid w:val="002D6ADD"/>
    <w:rsid w:val="002D79A6"/>
    <w:rsid w:val="002E2A5E"/>
    <w:rsid w:val="002E5483"/>
    <w:rsid w:val="002E55CE"/>
    <w:rsid w:val="002E5BF9"/>
    <w:rsid w:val="002E73F9"/>
    <w:rsid w:val="002F10B5"/>
    <w:rsid w:val="002F2765"/>
    <w:rsid w:val="002F3DC4"/>
    <w:rsid w:val="002F79DB"/>
    <w:rsid w:val="003007E5"/>
    <w:rsid w:val="00301253"/>
    <w:rsid w:val="0030413B"/>
    <w:rsid w:val="003071AA"/>
    <w:rsid w:val="003071CF"/>
    <w:rsid w:val="00307E2E"/>
    <w:rsid w:val="00311090"/>
    <w:rsid w:val="00311B5C"/>
    <w:rsid w:val="00313D3C"/>
    <w:rsid w:val="0031413D"/>
    <w:rsid w:val="00315AF7"/>
    <w:rsid w:val="0031686E"/>
    <w:rsid w:val="00317054"/>
    <w:rsid w:val="003207C6"/>
    <w:rsid w:val="00320DC9"/>
    <w:rsid w:val="00320FDF"/>
    <w:rsid w:val="0032352A"/>
    <w:rsid w:val="00323EF7"/>
    <w:rsid w:val="003315BA"/>
    <w:rsid w:val="00333333"/>
    <w:rsid w:val="0033354B"/>
    <w:rsid w:val="00334C82"/>
    <w:rsid w:val="00334CC8"/>
    <w:rsid w:val="003354DC"/>
    <w:rsid w:val="003361A3"/>
    <w:rsid w:val="00341987"/>
    <w:rsid w:val="0034200A"/>
    <w:rsid w:val="00344286"/>
    <w:rsid w:val="00345AF4"/>
    <w:rsid w:val="00346517"/>
    <w:rsid w:val="003468D5"/>
    <w:rsid w:val="00346C0C"/>
    <w:rsid w:val="00347901"/>
    <w:rsid w:val="00347F08"/>
    <w:rsid w:val="003503CD"/>
    <w:rsid w:val="00351AE4"/>
    <w:rsid w:val="0035240D"/>
    <w:rsid w:val="00354A71"/>
    <w:rsid w:val="00354FEB"/>
    <w:rsid w:val="003557DF"/>
    <w:rsid w:val="00355EBF"/>
    <w:rsid w:val="00356FDF"/>
    <w:rsid w:val="0036345E"/>
    <w:rsid w:val="00366D1D"/>
    <w:rsid w:val="003722E3"/>
    <w:rsid w:val="00372546"/>
    <w:rsid w:val="00375F31"/>
    <w:rsid w:val="00382628"/>
    <w:rsid w:val="00382629"/>
    <w:rsid w:val="0038358A"/>
    <w:rsid w:val="0038621A"/>
    <w:rsid w:val="00390C76"/>
    <w:rsid w:val="003913FC"/>
    <w:rsid w:val="0039238A"/>
    <w:rsid w:val="003A08A5"/>
    <w:rsid w:val="003A13CD"/>
    <w:rsid w:val="003A3BA1"/>
    <w:rsid w:val="003A4004"/>
    <w:rsid w:val="003A418A"/>
    <w:rsid w:val="003A444C"/>
    <w:rsid w:val="003A6231"/>
    <w:rsid w:val="003B127F"/>
    <w:rsid w:val="003B1A91"/>
    <w:rsid w:val="003B2B55"/>
    <w:rsid w:val="003B4341"/>
    <w:rsid w:val="003B5FEE"/>
    <w:rsid w:val="003B61D0"/>
    <w:rsid w:val="003B6B2D"/>
    <w:rsid w:val="003B73AB"/>
    <w:rsid w:val="003C1A5F"/>
    <w:rsid w:val="003C1F63"/>
    <w:rsid w:val="003C2AD7"/>
    <w:rsid w:val="003C395D"/>
    <w:rsid w:val="003C3E5D"/>
    <w:rsid w:val="003C50BF"/>
    <w:rsid w:val="003C5169"/>
    <w:rsid w:val="003C56BE"/>
    <w:rsid w:val="003C5CA8"/>
    <w:rsid w:val="003C60DC"/>
    <w:rsid w:val="003C6212"/>
    <w:rsid w:val="003D0C68"/>
    <w:rsid w:val="003D1707"/>
    <w:rsid w:val="003D25F1"/>
    <w:rsid w:val="003D78A3"/>
    <w:rsid w:val="003E14D6"/>
    <w:rsid w:val="003E2C3F"/>
    <w:rsid w:val="003E51A0"/>
    <w:rsid w:val="003E51CF"/>
    <w:rsid w:val="003E64EB"/>
    <w:rsid w:val="003E7B5C"/>
    <w:rsid w:val="003F01B3"/>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998"/>
    <w:rsid w:val="0043089A"/>
    <w:rsid w:val="00433C3B"/>
    <w:rsid w:val="00436A80"/>
    <w:rsid w:val="00440774"/>
    <w:rsid w:val="00440DF8"/>
    <w:rsid w:val="0044322F"/>
    <w:rsid w:val="00444464"/>
    <w:rsid w:val="00444885"/>
    <w:rsid w:val="00444DF2"/>
    <w:rsid w:val="00454860"/>
    <w:rsid w:val="00455ED8"/>
    <w:rsid w:val="004568C5"/>
    <w:rsid w:val="00456F84"/>
    <w:rsid w:val="00457115"/>
    <w:rsid w:val="0046186F"/>
    <w:rsid w:val="004629A8"/>
    <w:rsid w:val="00463075"/>
    <w:rsid w:val="004643F0"/>
    <w:rsid w:val="00464638"/>
    <w:rsid w:val="0046585A"/>
    <w:rsid w:val="00465A8D"/>
    <w:rsid w:val="00465C8A"/>
    <w:rsid w:val="00465E95"/>
    <w:rsid w:val="0047026D"/>
    <w:rsid w:val="00471265"/>
    <w:rsid w:val="00473B12"/>
    <w:rsid w:val="00474482"/>
    <w:rsid w:val="004758A0"/>
    <w:rsid w:val="00475CE3"/>
    <w:rsid w:val="00476117"/>
    <w:rsid w:val="00476A59"/>
    <w:rsid w:val="00476EED"/>
    <w:rsid w:val="004810C7"/>
    <w:rsid w:val="00481D85"/>
    <w:rsid w:val="00483DBB"/>
    <w:rsid w:val="004852E5"/>
    <w:rsid w:val="00486D75"/>
    <w:rsid w:val="00492690"/>
    <w:rsid w:val="00492B82"/>
    <w:rsid w:val="00493711"/>
    <w:rsid w:val="00493B20"/>
    <w:rsid w:val="004947F0"/>
    <w:rsid w:val="004948E8"/>
    <w:rsid w:val="00494F78"/>
    <w:rsid w:val="00495157"/>
    <w:rsid w:val="00495AD2"/>
    <w:rsid w:val="004A1A17"/>
    <w:rsid w:val="004A30E2"/>
    <w:rsid w:val="004A3843"/>
    <w:rsid w:val="004A3F52"/>
    <w:rsid w:val="004A3FFA"/>
    <w:rsid w:val="004A419C"/>
    <w:rsid w:val="004A4A60"/>
    <w:rsid w:val="004A6021"/>
    <w:rsid w:val="004A79F1"/>
    <w:rsid w:val="004B158A"/>
    <w:rsid w:val="004B3266"/>
    <w:rsid w:val="004B3BF8"/>
    <w:rsid w:val="004B6E6B"/>
    <w:rsid w:val="004C20AE"/>
    <w:rsid w:val="004C680F"/>
    <w:rsid w:val="004C75A9"/>
    <w:rsid w:val="004C7733"/>
    <w:rsid w:val="004C7C03"/>
    <w:rsid w:val="004D06A0"/>
    <w:rsid w:val="004D402E"/>
    <w:rsid w:val="004D5C2D"/>
    <w:rsid w:val="004D76A9"/>
    <w:rsid w:val="004D7756"/>
    <w:rsid w:val="004E10F2"/>
    <w:rsid w:val="004E2209"/>
    <w:rsid w:val="004E4DEC"/>
    <w:rsid w:val="004E667B"/>
    <w:rsid w:val="004F060A"/>
    <w:rsid w:val="004F07FB"/>
    <w:rsid w:val="004F172E"/>
    <w:rsid w:val="004F2D55"/>
    <w:rsid w:val="004F2EE0"/>
    <w:rsid w:val="004F377E"/>
    <w:rsid w:val="004F74F8"/>
    <w:rsid w:val="004F756E"/>
    <w:rsid w:val="004F7BBC"/>
    <w:rsid w:val="00500739"/>
    <w:rsid w:val="005015CD"/>
    <w:rsid w:val="0050164E"/>
    <w:rsid w:val="0050183B"/>
    <w:rsid w:val="00503167"/>
    <w:rsid w:val="005032AC"/>
    <w:rsid w:val="00503829"/>
    <w:rsid w:val="0050588B"/>
    <w:rsid w:val="0051008A"/>
    <w:rsid w:val="00510090"/>
    <w:rsid w:val="00510AE6"/>
    <w:rsid w:val="00512E3C"/>
    <w:rsid w:val="0051546E"/>
    <w:rsid w:val="00522C29"/>
    <w:rsid w:val="00522E8E"/>
    <w:rsid w:val="00523360"/>
    <w:rsid w:val="00524AE4"/>
    <w:rsid w:val="00531665"/>
    <w:rsid w:val="0053263E"/>
    <w:rsid w:val="00535088"/>
    <w:rsid w:val="00535729"/>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7294"/>
    <w:rsid w:val="00567B54"/>
    <w:rsid w:val="005707F7"/>
    <w:rsid w:val="005710B4"/>
    <w:rsid w:val="005722D0"/>
    <w:rsid w:val="0057284D"/>
    <w:rsid w:val="00573E5D"/>
    <w:rsid w:val="0057551E"/>
    <w:rsid w:val="005756BF"/>
    <w:rsid w:val="005815C5"/>
    <w:rsid w:val="00581A0D"/>
    <w:rsid w:val="005841AC"/>
    <w:rsid w:val="005855E8"/>
    <w:rsid w:val="00585FC8"/>
    <w:rsid w:val="005861D6"/>
    <w:rsid w:val="00586B10"/>
    <w:rsid w:val="00587557"/>
    <w:rsid w:val="005917D7"/>
    <w:rsid w:val="00591F99"/>
    <w:rsid w:val="005935F6"/>
    <w:rsid w:val="00593909"/>
    <w:rsid w:val="005A3B01"/>
    <w:rsid w:val="005A4AAC"/>
    <w:rsid w:val="005A4D35"/>
    <w:rsid w:val="005A727D"/>
    <w:rsid w:val="005A7C30"/>
    <w:rsid w:val="005B02CB"/>
    <w:rsid w:val="005B0E12"/>
    <w:rsid w:val="005B0F62"/>
    <w:rsid w:val="005B18F7"/>
    <w:rsid w:val="005B2598"/>
    <w:rsid w:val="005B6960"/>
    <w:rsid w:val="005B7C60"/>
    <w:rsid w:val="005C211C"/>
    <w:rsid w:val="005C3175"/>
    <w:rsid w:val="005C3EE3"/>
    <w:rsid w:val="005C4AE2"/>
    <w:rsid w:val="005C4B8A"/>
    <w:rsid w:val="005C515A"/>
    <w:rsid w:val="005C5335"/>
    <w:rsid w:val="005C61FC"/>
    <w:rsid w:val="005D0530"/>
    <w:rsid w:val="005D1DCD"/>
    <w:rsid w:val="005D1E09"/>
    <w:rsid w:val="005D2C0B"/>
    <w:rsid w:val="005D2E04"/>
    <w:rsid w:val="005D6176"/>
    <w:rsid w:val="005D6321"/>
    <w:rsid w:val="005D6FF2"/>
    <w:rsid w:val="005E0E2A"/>
    <w:rsid w:val="005E354F"/>
    <w:rsid w:val="005E3C11"/>
    <w:rsid w:val="005E4026"/>
    <w:rsid w:val="005E416E"/>
    <w:rsid w:val="005E442E"/>
    <w:rsid w:val="005E4CA7"/>
    <w:rsid w:val="005E4CEF"/>
    <w:rsid w:val="005E4E2D"/>
    <w:rsid w:val="005E5B39"/>
    <w:rsid w:val="005E6624"/>
    <w:rsid w:val="005F133B"/>
    <w:rsid w:val="005F2723"/>
    <w:rsid w:val="005F3C95"/>
    <w:rsid w:val="005F4C56"/>
    <w:rsid w:val="005F4CCB"/>
    <w:rsid w:val="005F61E3"/>
    <w:rsid w:val="005F75AB"/>
    <w:rsid w:val="00600507"/>
    <w:rsid w:val="006014AE"/>
    <w:rsid w:val="0060309A"/>
    <w:rsid w:val="006045A2"/>
    <w:rsid w:val="00607576"/>
    <w:rsid w:val="0061075E"/>
    <w:rsid w:val="00615AB3"/>
    <w:rsid w:val="00617E9F"/>
    <w:rsid w:val="00620328"/>
    <w:rsid w:val="00621132"/>
    <w:rsid w:val="00622908"/>
    <w:rsid w:val="00622BA2"/>
    <w:rsid w:val="00622BC1"/>
    <w:rsid w:val="00623575"/>
    <w:rsid w:val="00623A6C"/>
    <w:rsid w:val="00624D12"/>
    <w:rsid w:val="00626342"/>
    <w:rsid w:val="00626576"/>
    <w:rsid w:val="006269ED"/>
    <w:rsid w:val="00627A9A"/>
    <w:rsid w:val="00632397"/>
    <w:rsid w:val="00632BFD"/>
    <w:rsid w:val="00633DF7"/>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232E"/>
    <w:rsid w:val="006643EE"/>
    <w:rsid w:val="006677F5"/>
    <w:rsid w:val="006701D0"/>
    <w:rsid w:val="00670572"/>
    <w:rsid w:val="00672114"/>
    <w:rsid w:val="00673244"/>
    <w:rsid w:val="00675301"/>
    <w:rsid w:val="00675F2A"/>
    <w:rsid w:val="0067795A"/>
    <w:rsid w:val="00680704"/>
    <w:rsid w:val="006815E8"/>
    <w:rsid w:val="0068212D"/>
    <w:rsid w:val="006836C6"/>
    <w:rsid w:val="00684B15"/>
    <w:rsid w:val="006850E1"/>
    <w:rsid w:val="00686129"/>
    <w:rsid w:val="006914B7"/>
    <w:rsid w:val="00693622"/>
    <w:rsid w:val="006937EF"/>
    <w:rsid w:val="0069452D"/>
    <w:rsid w:val="00694834"/>
    <w:rsid w:val="00694AE5"/>
    <w:rsid w:val="006950F8"/>
    <w:rsid w:val="00695240"/>
    <w:rsid w:val="00695C23"/>
    <w:rsid w:val="00696A7E"/>
    <w:rsid w:val="00696DB1"/>
    <w:rsid w:val="006A12A6"/>
    <w:rsid w:val="006A1D62"/>
    <w:rsid w:val="006A44D0"/>
    <w:rsid w:val="006A47BD"/>
    <w:rsid w:val="006A4ED4"/>
    <w:rsid w:val="006A6385"/>
    <w:rsid w:val="006A75EF"/>
    <w:rsid w:val="006B09F5"/>
    <w:rsid w:val="006B144D"/>
    <w:rsid w:val="006B35D5"/>
    <w:rsid w:val="006B3B47"/>
    <w:rsid w:val="006B3D1E"/>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2296"/>
    <w:rsid w:val="006E4075"/>
    <w:rsid w:val="006E5E80"/>
    <w:rsid w:val="006E756F"/>
    <w:rsid w:val="006E7671"/>
    <w:rsid w:val="006E7960"/>
    <w:rsid w:val="006F0309"/>
    <w:rsid w:val="006F0685"/>
    <w:rsid w:val="006F0E3E"/>
    <w:rsid w:val="006F1FC8"/>
    <w:rsid w:val="006F2E7D"/>
    <w:rsid w:val="006F308E"/>
    <w:rsid w:val="006F4BE0"/>
    <w:rsid w:val="006F58DD"/>
    <w:rsid w:val="006F7DDA"/>
    <w:rsid w:val="00700D14"/>
    <w:rsid w:val="007016C5"/>
    <w:rsid w:val="007035C8"/>
    <w:rsid w:val="00710586"/>
    <w:rsid w:val="00711F12"/>
    <w:rsid w:val="007133E1"/>
    <w:rsid w:val="007153F5"/>
    <w:rsid w:val="00715F11"/>
    <w:rsid w:val="00721613"/>
    <w:rsid w:val="00722581"/>
    <w:rsid w:val="007238CF"/>
    <w:rsid w:val="007253CF"/>
    <w:rsid w:val="00725BE5"/>
    <w:rsid w:val="00725C67"/>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2C99"/>
    <w:rsid w:val="00774027"/>
    <w:rsid w:val="0077450E"/>
    <w:rsid w:val="007764FB"/>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1730"/>
    <w:rsid w:val="007A261C"/>
    <w:rsid w:val="007A2FD4"/>
    <w:rsid w:val="007A44AE"/>
    <w:rsid w:val="007A6196"/>
    <w:rsid w:val="007A63A5"/>
    <w:rsid w:val="007B2138"/>
    <w:rsid w:val="007B2390"/>
    <w:rsid w:val="007B27EA"/>
    <w:rsid w:val="007B4D9E"/>
    <w:rsid w:val="007B5298"/>
    <w:rsid w:val="007B7D8A"/>
    <w:rsid w:val="007C125B"/>
    <w:rsid w:val="007C2AA3"/>
    <w:rsid w:val="007C4430"/>
    <w:rsid w:val="007C454E"/>
    <w:rsid w:val="007C48F1"/>
    <w:rsid w:val="007C5BDB"/>
    <w:rsid w:val="007C5E5E"/>
    <w:rsid w:val="007D06FE"/>
    <w:rsid w:val="007D3219"/>
    <w:rsid w:val="007D35EF"/>
    <w:rsid w:val="007D4450"/>
    <w:rsid w:val="007D590B"/>
    <w:rsid w:val="007D67D4"/>
    <w:rsid w:val="007E0CF3"/>
    <w:rsid w:val="007E21E3"/>
    <w:rsid w:val="007E2FF9"/>
    <w:rsid w:val="007E38C9"/>
    <w:rsid w:val="007E58C6"/>
    <w:rsid w:val="007F5146"/>
    <w:rsid w:val="007F5FDB"/>
    <w:rsid w:val="007F6711"/>
    <w:rsid w:val="007F70B7"/>
    <w:rsid w:val="007F7155"/>
    <w:rsid w:val="008047A7"/>
    <w:rsid w:val="0080519C"/>
    <w:rsid w:val="0080709C"/>
    <w:rsid w:val="00807C12"/>
    <w:rsid w:val="008145DE"/>
    <w:rsid w:val="00815259"/>
    <w:rsid w:val="008159BA"/>
    <w:rsid w:val="00816560"/>
    <w:rsid w:val="0081741C"/>
    <w:rsid w:val="008177AA"/>
    <w:rsid w:val="008207BB"/>
    <w:rsid w:val="00821196"/>
    <w:rsid w:val="00822076"/>
    <w:rsid w:val="00822DB9"/>
    <w:rsid w:val="00825457"/>
    <w:rsid w:val="00826360"/>
    <w:rsid w:val="00827600"/>
    <w:rsid w:val="00830F5D"/>
    <w:rsid w:val="0083197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7129D"/>
    <w:rsid w:val="008713B8"/>
    <w:rsid w:val="0087199D"/>
    <w:rsid w:val="00871D7C"/>
    <w:rsid w:val="008727AB"/>
    <w:rsid w:val="00873ABB"/>
    <w:rsid w:val="00874247"/>
    <w:rsid w:val="00874E68"/>
    <w:rsid w:val="00875325"/>
    <w:rsid w:val="00880617"/>
    <w:rsid w:val="0088064F"/>
    <w:rsid w:val="008806C2"/>
    <w:rsid w:val="0088265C"/>
    <w:rsid w:val="0088535C"/>
    <w:rsid w:val="00887334"/>
    <w:rsid w:val="00891042"/>
    <w:rsid w:val="00892193"/>
    <w:rsid w:val="00893BD5"/>
    <w:rsid w:val="00894052"/>
    <w:rsid w:val="008954D6"/>
    <w:rsid w:val="00895945"/>
    <w:rsid w:val="008A0A87"/>
    <w:rsid w:val="008A26A6"/>
    <w:rsid w:val="008A4133"/>
    <w:rsid w:val="008A5D23"/>
    <w:rsid w:val="008B21C7"/>
    <w:rsid w:val="008B3563"/>
    <w:rsid w:val="008B3922"/>
    <w:rsid w:val="008B3D5F"/>
    <w:rsid w:val="008B3EE2"/>
    <w:rsid w:val="008B68C4"/>
    <w:rsid w:val="008B6CBD"/>
    <w:rsid w:val="008B7A2A"/>
    <w:rsid w:val="008C0421"/>
    <w:rsid w:val="008C0534"/>
    <w:rsid w:val="008C1E7D"/>
    <w:rsid w:val="008C2DE4"/>
    <w:rsid w:val="008C352A"/>
    <w:rsid w:val="008C4AAF"/>
    <w:rsid w:val="008C4F13"/>
    <w:rsid w:val="008C589E"/>
    <w:rsid w:val="008C5F25"/>
    <w:rsid w:val="008D09C2"/>
    <w:rsid w:val="008D44E6"/>
    <w:rsid w:val="008D5286"/>
    <w:rsid w:val="008E3597"/>
    <w:rsid w:val="008E3E5A"/>
    <w:rsid w:val="008E4F1E"/>
    <w:rsid w:val="008E574D"/>
    <w:rsid w:val="008F0B2D"/>
    <w:rsid w:val="008F0B9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476"/>
    <w:rsid w:val="009321B7"/>
    <w:rsid w:val="00936555"/>
    <w:rsid w:val="00936D5E"/>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8CB"/>
    <w:rsid w:val="00971DC8"/>
    <w:rsid w:val="00974B83"/>
    <w:rsid w:val="0097566D"/>
    <w:rsid w:val="00977363"/>
    <w:rsid w:val="00977D52"/>
    <w:rsid w:val="00985810"/>
    <w:rsid w:val="00985890"/>
    <w:rsid w:val="00985B75"/>
    <w:rsid w:val="009862E6"/>
    <w:rsid w:val="009904EE"/>
    <w:rsid w:val="0099179A"/>
    <w:rsid w:val="009927C0"/>
    <w:rsid w:val="0099511E"/>
    <w:rsid w:val="00995411"/>
    <w:rsid w:val="009979CE"/>
    <w:rsid w:val="00997D93"/>
    <w:rsid w:val="009A0E40"/>
    <w:rsid w:val="009A1E91"/>
    <w:rsid w:val="009A32EE"/>
    <w:rsid w:val="009A338A"/>
    <w:rsid w:val="009A7513"/>
    <w:rsid w:val="009B0DB1"/>
    <w:rsid w:val="009B10C5"/>
    <w:rsid w:val="009B120A"/>
    <w:rsid w:val="009B2226"/>
    <w:rsid w:val="009B29BA"/>
    <w:rsid w:val="009B45BE"/>
    <w:rsid w:val="009B45DB"/>
    <w:rsid w:val="009B5F40"/>
    <w:rsid w:val="009B7A08"/>
    <w:rsid w:val="009C1707"/>
    <w:rsid w:val="009C2FE4"/>
    <w:rsid w:val="009C3028"/>
    <w:rsid w:val="009C322D"/>
    <w:rsid w:val="009C3502"/>
    <w:rsid w:val="009C7BFD"/>
    <w:rsid w:val="009D05FE"/>
    <w:rsid w:val="009D08A1"/>
    <w:rsid w:val="009D2813"/>
    <w:rsid w:val="009D28B4"/>
    <w:rsid w:val="009D2BF6"/>
    <w:rsid w:val="009D4018"/>
    <w:rsid w:val="009D5073"/>
    <w:rsid w:val="009E09F1"/>
    <w:rsid w:val="009E21A3"/>
    <w:rsid w:val="009E2BEC"/>
    <w:rsid w:val="009E3F12"/>
    <w:rsid w:val="009E426D"/>
    <w:rsid w:val="009E46EB"/>
    <w:rsid w:val="009E5073"/>
    <w:rsid w:val="009E5700"/>
    <w:rsid w:val="009F0900"/>
    <w:rsid w:val="009F1A18"/>
    <w:rsid w:val="009F52FE"/>
    <w:rsid w:val="009F5C9A"/>
    <w:rsid w:val="009F5CAD"/>
    <w:rsid w:val="009F6629"/>
    <w:rsid w:val="00A02F77"/>
    <w:rsid w:val="00A03167"/>
    <w:rsid w:val="00A03B9C"/>
    <w:rsid w:val="00A052E6"/>
    <w:rsid w:val="00A065EF"/>
    <w:rsid w:val="00A0765B"/>
    <w:rsid w:val="00A140B1"/>
    <w:rsid w:val="00A169D4"/>
    <w:rsid w:val="00A24DF4"/>
    <w:rsid w:val="00A25AE6"/>
    <w:rsid w:val="00A267A5"/>
    <w:rsid w:val="00A27944"/>
    <w:rsid w:val="00A31BF7"/>
    <w:rsid w:val="00A324A4"/>
    <w:rsid w:val="00A349FC"/>
    <w:rsid w:val="00A3534A"/>
    <w:rsid w:val="00A35DFA"/>
    <w:rsid w:val="00A37798"/>
    <w:rsid w:val="00A37B84"/>
    <w:rsid w:val="00A40276"/>
    <w:rsid w:val="00A417EB"/>
    <w:rsid w:val="00A45A8E"/>
    <w:rsid w:val="00A46038"/>
    <w:rsid w:val="00A46208"/>
    <w:rsid w:val="00A46FCB"/>
    <w:rsid w:val="00A47875"/>
    <w:rsid w:val="00A5069F"/>
    <w:rsid w:val="00A51D47"/>
    <w:rsid w:val="00A54628"/>
    <w:rsid w:val="00A55B09"/>
    <w:rsid w:val="00A56862"/>
    <w:rsid w:val="00A57FD8"/>
    <w:rsid w:val="00A61347"/>
    <w:rsid w:val="00A637E4"/>
    <w:rsid w:val="00A63FCF"/>
    <w:rsid w:val="00A65CF8"/>
    <w:rsid w:val="00A66A56"/>
    <w:rsid w:val="00A66B30"/>
    <w:rsid w:val="00A66BB0"/>
    <w:rsid w:val="00A70C6E"/>
    <w:rsid w:val="00A7101C"/>
    <w:rsid w:val="00A71D1F"/>
    <w:rsid w:val="00A73200"/>
    <w:rsid w:val="00A7337A"/>
    <w:rsid w:val="00A73A4B"/>
    <w:rsid w:val="00A745ED"/>
    <w:rsid w:val="00A74CF6"/>
    <w:rsid w:val="00A81225"/>
    <w:rsid w:val="00A8184C"/>
    <w:rsid w:val="00A81BE3"/>
    <w:rsid w:val="00A82284"/>
    <w:rsid w:val="00A86A90"/>
    <w:rsid w:val="00A86C23"/>
    <w:rsid w:val="00A9225B"/>
    <w:rsid w:val="00A931F4"/>
    <w:rsid w:val="00A94458"/>
    <w:rsid w:val="00A95109"/>
    <w:rsid w:val="00A951B7"/>
    <w:rsid w:val="00A97286"/>
    <w:rsid w:val="00AA0AA2"/>
    <w:rsid w:val="00AA2A2B"/>
    <w:rsid w:val="00AA30D0"/>
    <w:rsid w:val="00AA3C9A"/>
    <w:rsid w:val="00AA4343"/>
    <w:rsid w:val="00AA52DD"/>
    <w:rsid w:val="00AB277A"/>
    <w:rsid w:val="00AB2A6D"/>
    <w:rsid w:val="00AB5686"/>
    <w:rsid w:val="00AC2B4E"/>
    <w:rsid w:val="00AD029F"/>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B026B3"/>
    <w:rsid w:val="00B04824"/>
    <w:rsid w:val="00B0533D"/>
    <w:rsid w:val="00B06287"/>
    <w:rsid w:val="00B06288"/>
    <w:rsid w:val="00B079D4"/>
    <w:rsid w:val="00B11931"/>
    <w:rsid w:val="00B13E23"/>
    <w:rsid w:val="00B144DD"/>
    <w:rsid w:val="00B14B4B"/>
    <w:rsid w:val="00B16BBB"/>
    <w:rsid w:val="00B177C1"/>
    <w:rsid w:val="00B22BDA"/>
    <w:rsid w:val="00B23382"/>
    <w:rsid w:val="00B27913"/>
    <w:rsid w:val="00B3198A"/>
    <w:rsid w:val="00B344AD"/>
    <w:rsid w:val="00B34FF5"/>
    <w:rsid w:val="00B3705D"/>
    <w:rsid w:val="00B406E4"/>
    <w:rsid w:val="00B412A5"/>
    <w:rsid w:val="00B44B63"/>
    <w:rsid w:val="00B51167"/>
    <w:rsid w:val="00B534E1"/>
    <w:rsid w:val="00B53D8D"/>
    <w:rsid w:val="00B5417E"/>
    <w:rsid w:val="00B5444C"/>
    <w:rsid w:val="00B55B0A"/>
    <w:rsid w:val="00B5748D"/>
    <w:rsid w:val="00B602CA"/>
    <w:rsid w:val="00B614CE"/>
    <w:rsid w:val="00B67CAC"/>
    <w:rsid w:val="00B706B5"/>
    <w:rsid w:val="00B7147E"/>
    <w:rsid w:val="00B7442F"/>
    <w:rsid w:val="00B7520C"/>
    <w:rsid w:val="00B765D3"/>
    <w:rsid w:val="00B80780"/>
    <w:rsid w:val="00B80F10"/>
    <w:rsid w:val="00B835D2"/>
    <w:rsid w:val="00B837FC"/>
    <w:rsid w:val="00B83AA1"/>
    <w:rsid w:val="00B84ED2"/>
    <w:rsid w:val="00B85F39"/>
    <w:rsid w:val="00B86331"/>
    <w:rsid w:val="00B90FDB"/>
    <w:rsid w:val="00B92FCC"/>
    <w:rsid w:val="00B93A53"/>
    <w:rsid w:val="00B96052"/>
    <w:rsid w:val="00B960AD"/>
    <w:rsid w:val="00B9714E"/>
    <w:rsid w:val="00B978FE"/>
    <w:rsid w:val="00B97CC9"/>
    <w:rsid w:val="00BA1A56"/>
    <w:rsid w:val="00BA2DD1"/>
    <w:rsid w:val="00BA4273"/>
    <w:rsid w:val="00BA728D"/>
    <w:rsid w:val="00BA7998"/>
    <w:rsid w:val="00BB5187"/>
    <w:rsid w:val="00BB55A6"/>
    <w:rsid w:val="00BC28C2"/>
    <w:rsid w:val="00BC2AD1"/>
    <w:rsid w:val="00BC5A5D"/>
    <w:rsid w:val="00BC625B"/>
    <w:rsid w:val="00BC65D5"/>
    <w:rsid w:val="00BD0D63"/>
    <w:rsid w:val="00BD21F0"/>
    <w:rsid w:val="00BD592E"/>
    <w:rsid w:val="00BD5A53"/>
    <w:rsid w:val="00BD718A"/>
    <w:rsid w:val="00BE03C3"/>
    <w:rsid w:val="00BE2404"/>
    <w:rsid w:val="00BE29CE"/>
    <w:rsid w:val="00BE5185"/>
    <w:rsid w:val="00BE5D87"/>
    <w:rsid w:val="00BE6ADF"/>
    <w:rsid w:val="00BE7F48"/>
    <w:rsid w:val="00BF0588"/>
    <w:rsid w:val="00BF1E33"/>
    <w:rsid w:val="00BF312A"/>
    <w:rsid w:val="00BF550D"/>
    <w:rsid w:val="00BF611D"/>
    <w:rsid w:val="00BF63C6"/>
    <w:rsid w:val="00BF7755"/>
    <w:rsid w:val="00C02EF2"/>
    <w:rsid w:val="00C04D2F"/>
    <w:rsid w:val="00C07088"/>
    <w:rsid w:val="00C103F3"/>
    <w:rsid w:val="00C106CE"/>
    <w:rsid w:val="00C1083E"/>
    <w:rsid w:val="00C10F9B"/>
    <w:rsid w:val="00C1104D"/>
    <w:rsid w:val="00C13692"/>
    <w:rsid w:val="00C13F96"/>
    <w:rsid w:val="00C151D7"/>
    <w:rsid w:val="00C155A5"/>
    <w:rsid w:val="00C164FE"/>
    <w:rsid w:val="00C2009D"/>
    <w:rsid w:val="00C20149"/>
    <w:rsid w:val="00C20F94"/>
    <w:rsid w:val="00C22CAA"/>
    <w:rsid w:val="00C230C1"/>
    <w:rsid w:val="00C2474C"/>
    <w:rsid w:val="00C24BC3"/>
    <w:rsid w:val="00C25158"/>
    <w:rsid w:val="00C27548"/>
    <w:rsid w:val="00C30F94"/>
    <w:rsid w:val="00C310FD"/>
    <w:rsid w:val="00C33891"/>
    <w:rsid w:val="00C33A46"/>
    <w:rsid w:val="00C342A2"/>
    <w:rsid w:val="00C34E44"/>
    <w:rsid w:val="00C37418"/>
    <w:rsid w:val="00C408BE"/>
    <w:rsid w:val="00C44688"/>
    <w:rsid w:val="00C45B6D"/>
    <w:rsid w:val="00C45F30"/>
    <w:rsid w:val="00C47770"/>
    <w:rsid w:val="00C50237"/>
    <w:rsid w:val="00C502A6"/>
    <w:rsid w:val="00C539D2"/>
    <w:rsid w:val="00C55D45"/>
    <w:rsid w:val="00C56E72"/>
    <w:rsid w:val="00C621D2"/>
    <w:rsid w:val="00C6474B"/>
    <w:rsid w:val="00C65FD6"/>
    <w:rsid w:val="00C662DC"/>
    <w:rsid w:val="00C6648C"/>
    <w:rsid w:val="00C66553"/>
    <w:rsid w:val="00C708D3"/>
    <w:rsid w:val="00C70CD3"/>
    <w:rsid w:val="00C74550"/>
    <w:rsid w:val="00C74FA8"/>
    <w:rsid w:val="00C8011C"/>
    <w:rsid w:val="00C82106"/>
    <w:rsid w:val="00C8254D"/>
    <w:rsid w:val="00C839D3"/>
    <w:rsid w:val="00C8557C"/>
    <w:rsid w:val="00C86DCD"/>
    <w:rsid w:val="00C909B6"/>
    <w:rsid w:val="00C90BCC"/>
    <w:rsid w:val="00C90E6A"/>
    <w:rsid w:val="00C92AA8"/>
    <w:rsid w:val="00C93E86"/>
    <w:rsid w:val="00C95A0C"/>
    <w:rsid w:val="00C95E79"/>
    <w:rsid w:val="00C97ED4"/>
    <w:rsid w:val="00CA1BB7"/>
    <w:rsid w:val="00CA1EC4"/>
    <w:rsid w:val="00CA3139"/>
    <w:rsid w:val="00CA4C0C"/>
    <w:rsid w:val="00CB0C21"/>
    <w:rsid w:val="00CB195C"/>
    <w:rsid w:val="00CC1218"/>
    <w:rsid w:val="00CC1C55"/>
    <w:rsid w:val="00CC2D75"/>
    <w:rsid w:val="00CC367E"/>
    <w:rsid w:val="00CC3CC9"/>
    <w:rsid w:val="00CC3E12"/>
    <w:rsid w:val="00CC5A41"/>
    <w:rsid w:val="00CC612F"/>
    <w:rsid w:val="00CC64F8"/>
    <w:rsid w:val="00CC7702"/>
    <w:rsid w:val="00CD0995"/>
    <w:rsid w:val="00CD1677"/>
    <w:rsid w:val="00CD179A"/>
    <w:rsid w:val="00CD1C0D"/>
    <w:rsid w:val="00CD42C3"/>
    <w:rsid w:val="00CD5600"/>
    <w:rsid w:val="00CD6D0A"/>
    <w:rsid w:val="00CD72BF"/>
    <w:rsid w:val="00CE1481"/>
    <w:rsid w:val="00CE2C09"/>
    <w:rsid w:val="00CE2F36"/>
    <w:rsid w:val="00CE3691"/>
    <w:rsid w:val="00CE3AD1"/>
    <w:rsid w:val="00CE66B9"/>
    <w:rsid w:val="00CE70DB"/>
    <w:rsid w:val="00CF01EA"/>
    <w:rsid w:val="00CF0E8C"/>
    <w:rsid w:val="00CF28E7"/>
    <w:rsid w:val="00CF2B02"/>
    <w:rsid w:val="00CF3708"/>
    <w:rsid w:val="00CF3AC7"/>
    <w:rsid w:val="00CF4F3A"/>
    <w:rsid w:val="00CF7C82"/>
    <w:rsid w:val="00D00646"/>
    <w:rsid w:val="00D00936"/>
    <w:rsid w:val="00D014EC"/>
    <w:rsid w:val="00D01758"/>
    <w:rsid w:val="00D0229B"/>
    <w:rsid w:val="00D03748"/>
    <w:rsid w:val="00D1083F"/>
    <w:rsid w:val="00D10B42"/>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586F"/>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8FE"/>
    <w:rsid w:val="00D63C68"/>
    <w:rsid w:val="00D64573"/>
    <w:rsid w:val="00D65357"/>
    <w:rsid w:val="00D66B2D"/>
    <w:rsid w:val="00D67C3B"/>
    <w:rsid w:val="00D71634"/>
    <w:rsid w:val="00D733D8"/>
    <w:rsid w:val="00D806F7"/>
    <w:rsid w:val="00D83E1F"/>
    <w:rsid w:val="00D91ECA"/>
    <w:rsid w:val="00D9394A"/>
    <w:rsid w:val="00D94B3E"/>
    <w:rsid w:val="00D95A72"/>
    <w:rsid w:val="00D9667B"/>
    <w:rsid w:val="00DA0565"/>
    <w:rsid w:val="00DA165E"/>
    <w:rsid w:val="00DA39E0"/>
    <w:rsid w:val="00DA3F28"/>
    <w:rsid w:val="00DA6D7B"/>
    <w:rsid w:val="00DA6E26"/>
    <w:rsid w:val="00DB10E7"/>
    <w:rsid w:val="00DB2F6E"/>
    <w:rsid w:val="00DB3845"/>
    <w:rsid w:val="00DB3D1D"/>
    <w:rsid w:val="00DB7C50"/>
    <w:rsid w:val="00DC3A0A"/>
    <w:rsid w:val="00DC6CD9"/>
    <w:rsid w:val="00DD03E4"/>
    <w:rsid w:val="00DD1D11"/>
    <w:rsid w:val="00DD407F"/>
    <w:rsid w:val="00DD428B"/>
    <w:rsid w:val="00DD4AB7"/>
    <w:rsid w:val="00DD4BFF"/>
    <w:rsid w:val="00DD5A3A"/>
    <w:rsid w:val="00DD7003"/>
    <w:rsid w:val="00DE02D8"/>
    <w:rsid w:val="00DE09D0"/>
    <w:rsid w:val="00DE1133"/>
    <w:rsid w:val="00DE1E17"/>
    <w:rsid w:val="00DE4455"/>
    <w:rsid w:val="00DE741E"/>
    <w:rsid w:val="00DF04FD"/>
    <w:rsid w:val="00DF24A6"/>
    <w:rsid w:val="00DF2F31"/>
    <w:rsid w:val="00DF2FF2"/>
    <w:rsid w:val="00DF33FB"/>
    <w:rsid w:val="00E00490"/>
    <w:rsid w:val="00E00B02"/>
    <w:rsid w:val="00E01FD2"/>
    <w:rsid w:val="00E024A3"/>
    <w:rsid w:val="00E028A2"/>
    <w:rsid w:val="00E0471F"/>
    <w:rsid w:val="00E05F34"/>
    <w:rsid w:val="00E0657A"/>
    <w:rsid w:val="00E06782"/>
    <w:rsid w:val="00E1143D"/>
    <w:rsid w:val="00E116C7"/>
    <w:rsid w:val="00E116E9"/>
    <w:rsid w:val="00E143AE"/>
    <w:rsid w:val="00E1559C"/>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6A0B"/>
    <w:rsid w:val="00E378D1"/>
    <w:rsid w:val="00E37EA3"/>
    <w:rsid w:val="00E4094E"/>
    <w:rsid w:val="00E4095B"/>
    <w:rsid w:val="00E42E38"/>
    <w:rsid w:val="00E4694E"/>
    <w:rsid w:val="00E47DBD"/>
    <w:rsid w:val="00E51FB2"/>
    <w:rsid w:val="00E5217E"/>
    <w:rsid w:val="00E530DF"/>
    <w:rsid w:val="00E54E45"/>
    <w:rsid w:val="00E56FC8"/>
    <w:rsid w:val="00E6106A"/>
    <w:rsid w:val="00E65298"/>
    <w:rsid w:val="00E655CE"/>
    <w:rsid w:val="00E66DDB"/>
    <w:rsid w:val="00E66FF6"/>
    <w:rsid w:val="00E67D61"/>
    <w:rsid w:val="00E715F4"/>
    <w:rsid w:val="00E75D1F"/>
    <w:rsid w:val="00E76130"/>
    <w:rsid w:val="00E7781E"/>
    <w:rsid w:val="00E81016"/>
    <w:rsid w:val="00E85274"/>
    <w:rsid w:val="00E8632C"/>
    <w:rsid w:val="00E878E3"/>
    <w:rsid w:val="00E909CE"/>
    <w:rsid w:val="00E91343"/>
    <w:rsid w:val="00E914E0"/>
    <w:rsid w:val="00E91DFA"/>
    <w:rsid w:val="00E9221B"/>
    <w:rsid w:val="00E948A6"/>
    <w:rsid w:val="00EA0E63"/>
    <w:rsid w:val="00EA0EFB"/>
    <w:rsid w:val="00EA4E53"/>
    <w:rsid w:val="00EA5097"/>
    <w:rsid w:val="00EA79F9"/>
    <w:rsid w:val="00EB0D5F"/>
    <w:rsid w:val="00EB2AD9"/>
    <w:rsid w:val="00EB2EC5"/>
    <w:rsid w:val="00EB40AA"/>
    <w:rsid w:val="00EB435B"/>
    <w:rsid w:val="00EB5EB8"/>
    <w:rsid w:val="00EB685C"/>
    <w:rsid w:val="00EC3426"/>
    <w:rsid w:val="00EC4DE7"/>
    <w:rsid w:val="00EC549B"/>
    <w:rsid w:val="00EC630B"/>
    <w:rsid w:val="00ED54FA"/>
    <w:rsid w:val="00ED68EB"/>
    <w:rsid w:val="00EE03C3"/>
    <w:rsid w:val="00EE0EBF"/>
    <w:rsid w:val="00EE3621"/>
    <w:rsid w:val="00EE390A"/>
    <w:rsid w:val="00EE4046"/>
    <w:rsid w:val="00EE4446"/>
    <w:rsid w:val="00EE5786"/>
    <w:rsid w:val="00EE5BFF"/>
    <w:rsid w:val="00EE6AE8"/>
    <w:rsid w:val="00EE6BFD"/>
    <w:rsid w:val="00EF1C5E"/>
    <w:rsid w:val="00EF22BA"/>
    <w:rsid w:val="00EF25BE"/>
    <w:rsid w:val="00EF3579"/>
    <w:rsid w:val="00EF3F62"/>
    <w:rsid w:val="00EF4EDC"/>
    <w:rsid w:val="00EF6098"/>
    <w:rsid w:val="00F0392A"/>
    <w:rsid w:val="00F03A97"/>
    <w:rsid w:val="00F044C2"/>
    <w:rsid w:val="00F047C0"/>
    <w:rsid w:val="00F0625E"/>
    <w:rsid w:val="00F10309"/>
    <w:rsid w:val="00F108B9"/>
    <w:rsid w:val="00F114B0"/>
    <w:rsid w:val="00F16ACB"/>
    <w:rsid w:val="00F20D87"/>
    <w:rsid w:val="00F2171C"/>
    <w:rsid w:val="00F231BC"/>
    <w:rsid w:val="00F23B41"/>
    <w:rsid w:val="00F23E1A"/>
    <w:rsid w:val="00F24389"/>
    <w:rsid w:val="00F2481F"/>
    <w:rsid w:val="00F26561"/>
    <w:rsid w:val="00F27911"/>
    <w:rsid w:val="00F27DDC"/>
    <w:rsid w:val="00F31776"/>
    <w:rsid w:val="00F32F02"/>
    <w:rsid w:val="00F34374"/>
    <w:rsid w:val="00F370C7"/>
    <w:rsid w:val="00F40690"/>
    <w:rsid w:val="00F415A6"/>
    <w:rsid w:val="00F42CD1"/>
    <w:rsid w:val="00F4307C"/>
    <w:rsid w:val="00F43E14"/>
    <w:rsid w:val="00F45013"/>
    <w:rsid w:val="00F4523F"/>
    <w:rsid w:val="00F45DE2"/>
    <w:rsid w:val="00F50A99"/>
    <w:rsid w:val="00F510E8"/>
    <w:rsid w:val="00F54AA2"/>
    <w:rsid w:val="00F55002"/>
    <w:rsid w:val="00F569DB"/>
    <w:rsid w:val="00F57AA2"/>
    <w:rsid w:val="00F6086D"/>
    <w:rsid w:val="00F62421"/>
    <w:rsid w:val="00F67F28"/>
    <w:rsid w:val="00F71298"/>
    <w:rsid w:val="00F7345D"/>
    <w:rsid w:val="00F76873"/>
    <w:rsid w:val="00F82D9B"/>
    <w:rsid w:val="00F84B75"/>
    <w:rsid w:val="00F85769"/>
    <w:rsid w:val="00F864AE"/>
    <w:rsid w:val="00F87344"/>
    <w:rsid w:val="00F9150D"/>
    <w:rsid w:val="00F91972"/>
    <w:rsid w:val="00F93A6A"/>
    <w:rsid w:val="00F94F95"/>
    <w:rsid w:val="00F95AC4"/>
    <w:rsid w:val="00F96E16"/>
    <w:rsid w:val="00F9715E"/>
    <w:rsid w:val="00FA20DF"/>
    <w:rsid w:val="00FA3610"/>
    <w:rsid w:val="00FA5807"/>
    <w:rsid w:val="00FA5EA8"/>
    <w:rsid w:val="00FB0F51"/>
    <w:rsid w:val="00FB1D77"/>
    <w:rsid w:val="00FB2EB8"/>
    <w:rsid w:val="00FB2F29"/>
    <w:rsid w:val="00FB3AE1"/>
    <w:rsid w:val="00FB48DD"/>
    <w:rsid w:val="00FB743F"/>
    <w:rsid w:val="00FC0855"/>
    <w:rsid w:val="00FC18F7"/>
    <w:rsid w:val="00FC3D2D"/>
    <w:rsid w:val="00FC4AB0"/>
    <w:rsid w:val="00FC6428"/>
    <w:rsid w:val="00FC78BF"/>
    <w:rsid w:val="00FD6CEE"/>
    <w:rsid w:val="00FD6D93"/>
    <w:rsid w:val="00FE0B52"/>
    <w:rsid w:val="00FE0B9A"/>
    <w:rsid w:val="00FE154C"/>
    <w:rsid w:val="00FE26FD"/>
    <w:rsid w:val="00FE48A6"/>
    <w:rsid w:val="00FE7B46"/>
    <w:rsid w:val="00FF0DD0"/>
    <w:rsid w:val="00FF2FD2"/>
    <w:rsid w:val="00FF4169"/>
    <w:rsid w:val="00FF47A9"/>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9EE040"/>
  <w15:docId w15:val="{2D615939-5F89-498E-A925-78B1EDA5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9979CE"/>
    <w:pPr>
      <w:tabs>
        <w:tab w:val="center" w:pos="4419"/>
        <w:tab w:val="right" w:pos="8838"/>
      </w:tabs>
      <w:jc w:val="both"/>
    </w:pPr>
    <w:rPr>
      <w:rFonts w:ascii="Arial Narrow" w:hAnsi="Arial Narrow" w:cs="Arial"/>
      <w:sz w:val="22"/>
      <w:szCs w:val="22"/>
      <w:lang w:val="es-419" w:eastAsia="en-US"/>
    </w:rPr>
  </w:style>
  <w:style w:type="paragraph" w:customStyle="1" w:styleId="Default">
    <w:name w:val="Default"/>
    <w:rsid w:val="0006195D"/>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399669794">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84496-FB43-467F-BA5B-D2343DF3F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1202</Words>
  <Characters>6614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7801</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22</cp:revision>
  <cp:lastPrinted>2020-07-28T17:07:00Z</cp:lastPrinted>
  <dcterms:created xsi:type="dcterms:W3CDTF">2021-08-02T14:56:00Z</dcterms:created>
  <dcterms:modified xsi:type="dcterms:W3CDTF">2022-05-13T16:54:00Z</dcterms:modified>
</cp:coreProperties>
</file>