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5A4586C8" w14:textId="77777777" w:rsidTr="001558BC">
        <w:trPr>
          <w:cantSplit/>
          <w:trHeight w:val="284"/>
          <w:jc w:val="center"/>
        </w:trPr>
        <w:tc>
          <w:tcPr>
            <w:tcW w:w="10308" w:type="dxa"/>
            <w:tcBorders>
              <w:bottom w:val="single" w:sz="4" w:space="0" w:color="auto"/>
            </w:tcBorders>
            <w:shd w:val="clear" w:color="auto" w:fill="DBDBDB" w:themeFill="accent3" w:themeFillTint="66"/>
            <w:vAlign w:val="center"/>
          </w:tcPr>
          <w:p w14:paraId="5E2F5E67" w14:textId="77777777" w:rsidR="00BB6DE5" w:rsidRPr="00C25567" w:rsidRDefault="00BB6DE5" w:rsidP="00970A07">
            <w:pPr>
              <w:pStyle w:val="Cuadrculamedia21"/>
              <w:numPr>
                <w:ilvl w:val="0"/>
                <w:numId w:val="5"/>
              </w:numPr>
              <w:jc w:val="center"/>
              <w:rPr>
                <w:rFonts w:ascii="Arial" w:hAnsi="Arial" w:cs="Arial"/>
                <w:b/>
                <w:sz w:val="24"/>
                <w:szCs w:val="24"/>
              </w:rPr>
            </w:pPr>
            <w:r w:rsidRPr="00C25567">
              <w:rPr>
                <w:rFonts w:ascii="Arial" w:eastAsia="Calibri" w:hAnsi="Arial" w:cs="Arial"/>
                <w:b/>
                <w:sz w:val="24"/>
                <w:szCs w:val="24"/>
                <w:lang w:val="es-CO"/>
              </w:rPr>
              <w:t>NOMBRE DE LA CAMPAÑA</w:t>
            </w:r>
          </w:p>
        </w:tc>
      </w:tr>
      <w:tr w:rsidR="00BB6DE5" w:rsidRPr="00C25567" w14:paraId="0818835E" w14:textId="77777777" w:rsidTr="00122639">
        <w:trPr>
          <w:cantSplit/>
          <w:trHeight w:val="123"/>
          <w:jc w:val="center"/>
        </w:trPr>
        <w:tc>
          <w:tcPr>
            <w:tcW w:w="10308" w:type="dxa"/>
            <w:tcBorders>
              <w:top w:val="single" w:sz="4" w:space="0" w:color="auto"/>
              <w:bottom w:val="single" w:sz="4" w:space="0" w:color="auto"/>
            </w:tcBorders>
            <w:shd w:val="clear" w:color="auto" w:fill="auto"/>
            <w:vAlign w:val="center"/>
          </w:tcPr>
          <w:p w14:paraId="3850A00A" w14:textId="67095BE0" w:rsidR="00BB6DE5" w:rsidRPr="00C25567" w:rsidRDefault="001558BC" w:rsidP="00970A07">
            <w:pPr>
              <w:spacing w:after="0" w:line="240" w:lineRule="auto"/>
              <w:jc w:val="center"/>
              <w:rPr>
                <w:rFonts w:ascii="Arial" w:hAnsi="Arial" w:cs="Arial"/>
                <w:b/>
                <w:sz w:val="24"/>
                <w:szCs w:val="24"/>
              </w:rPr>
            </w:pPr>
            <w:r w:rsidRPr="00C25567">
              <w:rPr>
                <w:rFonts w:ascii="Arial" w:hAnsi="Arial" w:cs="Arial"/>
                <w:b/>
                <w:sz w:val="24"/>
                <w:szCs w:val="24"/>
              </w:rPr>
              <w:t>BONO NAVIDEÑO COOPEAIPE</w:t>
            </w:r>
          </w:p>
        </w:tc>
      </w:tr>
      <w:tr w:rsidR="00122639" w:rsidRPr="00C25567" w14:paraId="3EC1ADE7" w14:textId="77777777" w:rsidTr="00D529DE">
        <w:trPr>
          <w:cantSplit/>
          <w:trHeight w:val="123"/>
          <w:jc w:val="center"/>
        </w:trPr>
        <w:tc>
          <w:tcPr>
            <w:tcW w:w="10308" w:type="dxa"/>
            <w:tcBorders>
              <w:top w:val="single" w:sz="4" w:space="0" w:color="auto"/>
            </w:tcBorders>
            <w:shd w:val="clear" w:color="auto" w:fill="auto"/>
            <w:vAlign w:val="center"/>
          </w:tcPr>
          <w:p w14:paraId="100F872E" w14:textId="322C33A3" w:rsidR="00122639" w:rsidRPr="00C25567" w:rsidRDefault="00122639" w:rsidP="00970A07">
            <w:pPr>
              <w:spacing w:after="0" w:line="240" w:lineRule="auto"/>
              <w:jc w:val="center"/>
              <w:rPr>
                <w:rFonts w:ascii="Arial" w:hAnsi="Arial" w:cs="Arial"/>
                <w:b/>
                <w:sz w:val="24"/>
                <w:szCs w:val="24"/>
              </w:rPr>
            </w:pPr>
            <w:r>
              <w:rPr>
                <w:rFonts w:ascii="Arial" w:hAnsi="Arial" w:cs="Arial"/>
                <w:b/>
                <w:sz w:val="24"/>
                <w:szCs w:val="24"/>
              </w:rPr>
              <w:t>AMNISTÍA DE APORTES 2022</w:t>
            </w:r>
          </w:p>
        </w:tc>
      </w:tr>
    </w:tbl>
    <w:p w14:paraId="2F74578F"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BA27DBB" w14:textId="77777777" w:rsidTr="001558BC">
        <w:trPr>
          <w:cantSplit/>
          <w:trHeight w:val="284"/>
          <w:jc w:val="center"/>
        </w:trPr>
        <w:tc>
          <w:tcPr>
            <w:tcW w:w="10207" w:type="dxa"/>
            <w:tcBorders>
              <w:bottom w:val="single" w:sz="4" w:space="0" w:color="auto"/>
            </w:tcBorders>
            <w:shd w:val="clear" w:color="auto" w:fill="DBDBDB" w:themeFill="accent3" w:themeFillTint="66"/>
            <w:vAlign w:val="center"/>
          </w:tcPr>
          <w:p w14:paraId="1D4FDB73" w14:textId="77777777" w:rsidR="00BB6DE5" w:rsidRPr="00C25567" w:rsidRDefault="00BB6DE5" w:rsidP="001558BC">
            <w:pPr>
              <w:pStyle w:val="Cuadrculamedia21"/>
              <w:numPr>
                <w:ilvl w:val="0"/>
                <w:numId w:val="5"/>
              </w:numPr>
              <w:jc w:val="center"/>
              <w:rPr>
                <w:rFonts w:ascii="Arial" w:eastAsia="Calibri" w:hAnsi="Arial" w:cs="Arial"/>
                <w:b/>
                <w:sz w:val="24"/>
                <w:szCs w:val="24"/>
                <w:lang w:val="es-CO"/>
              </w:rPr>
            </w:pPr>
            <w:r w:rsidRPr="00C25567">
              <w:rPr>
                <w:rFonts w:ascii="Arial" w:eastAsia="Calibri" w:hAnsi="Arial" w:cs="Arial"/>
                <w:b/>
                <w:sz w:val="24"/>
                <w:szCs w:val="24"/>
                <w:lang w:val="es-CO"/>
              </w:rPr>
              <w:t>LOGO PUBLICITARIO DE LA CAMPAÑA</w:t>
            </w:r>
          </w:p>
        </w:tc>
      </w:tr>
      <w:tr w:rsidR="00B56C52" w:rsidRPr="00C25567" w14:paraId="7331C5AC" w14:textId="77777777" w:rsidTr="005B7CB9">
        <w:trPr>
          <w:cantSplit/>
          <w:trHeight w:val="151"/>
          <w:jc w:val="center"/>
        </w:trPr>
        <w:tc>
          <w:tcPr>
            <w:tcW w:w="10207" w:type="dxa"/>
            <w:tcBorders>
              <w:top w:val="single" w:sz="4" w:space="0" w:color="auto"/>
            </w:tcBorders>
            <w:shd w:val="clear" w:color="auto" w:fill="auto"/>
            <w:tcMar>
              <w:top w:w="85" w:type="dxa"/>
              <w:bottom w:w="85" w:type="dxa"/>
            </w:tcMar>
            <w:vAlign w:val="center"/>
          </w:tcPr>
          <w:p w14:paraId="43BE3631" w14:textId="1C155675" w:rsidR="001558BC" w:rsidRPr="00C25567" w:rsidRDefault="005B7CB9" w:rsidP="005B7CB9">
            <w:pPr>
              <w:pStyle w:val="Cuadrculamedia21"/>
              <w:jc w:val="center"/>
              <w:rPr>
                <w:rFonts w:ascii="Arial" w:eastAsia="Calibri" w:hAnsi="Arial" w:cs="Arial"/>
                <w:b/>
                <w:sz w:val="24"/>
                <w:szCs w:val="24"/>
                <w:lang w:val="es-CO"/>
              </w:rPr>
            </w:pPr>
            <w:r w:rsidRPr="00C25567">
              <w:rPr>
                <w:rFonts w:ascii="Arial" w:eastAsia="Calibri" w:hAnsi="Arial" w:cs="Arial"/>
                <w:b/>
                <w:sz w:val="24"/>
                <w:szCs w:val="24"/>
                <w:lang w:val="es-CO"/>
              </w:rPr>
              <w:t>Pendiente por crear</w:t>
            </w:r>
          </w:p>
        </w:tc>
      </w:tr>
    </w:tbl>
    <w:p w14:paraId="57794973"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DE79EB5" w14:textId="77777777" w:rsidTr="001558BC">
        <w:trPr>
          <w:cantSplit/>
          <w:trHeight w:val="284"/>
          <w:jc w:val="center"/>
        </w:trPr>
        <w:tc>
          <w:tcPr>
            <w:tcW w:w="10207" w:type="dxa"/>
            <w:tcBorders>
              <w:bottom w:val="single" w:sz="4" w:space="0" w:color="auto"/>
            </w:tcBorders>
            <w:shd w:val="clear" w:color="auto" w:fill="DBDBDB" w:themeFill="accent3" w:themeFillTint="66"/>
            <w:vAlign w:val="center"/>
          </w:tcPr>
          <w:p w14:paraId="6303A541" w14:textId="5B730360" w:rsidR="00BB6DE5" w:rsidRPr="00C25567" w:rsidRDefault="00B56C52" w:rsidP="00970A07">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DESCRIPCIÓN DE LA CAMPAÑA</w:t>
            </w:r>
          </w:p>
        </w:tc>
      </w:tr>
      <w:tr w:rsidR="001558BC" w:rsidRPr="00C25567" w14:paraId="42992D7B" w14:textId="77777777" w:rsidTr="007764FC">
        <w:trPr>
          <w:cantSplit/>
          <w:trHeight w:val="370"/>
          <w:jc w:val="center"/>
        </w:trPr>
        <w:tc>
          <w:tcPr>
            <w:tcW w:w="10207" w:type="dxa"/>
            <w:tcBorders>
              <w:top w:val="single" w:sz="4" w:space="0" w:color="auto"/>
            </w:tcBorders>
            <w:shd w:val="clear" w:color="auto" w:fill="auto"/>
            <w:tcMar>
              <w:top w:w="85" w:type="dxa"/>
              <w:bottom w:w="85" w:type="dxa"/>
            </w:tcMar>
            <w:vAlign w:val="center"/>
          </w:tcPr>
          <w:p w14:paraId="59C05567" w14:textId="1726F1BC" w:rsidR="00BB6DE5" w:rsidRPr="00C25567" w:rsidRDefault="00A24F90" w:rsidP="00060367">
            <w:pPr>
              <w:pStyle w:val="Cuadrculamedia21"/>
              <w:jc w:val="both"/>
              <w:rPr>
                <w:rFonts w:ascii="Arial" w:hAnsi="Arial" w:cs="Arial"/>
                <w:sz w:val="24"/>
                <w:szCs w:val="24"/>
                <w:lang w:val="es-CO"/>
              </w:rPr>
            </w:pPr>
            <w:r w:rsidRPr="00C25567">
              <w:rPr>
                <w:rFonts w:ascii="Arial" w:hAnsi="Arial" w:cs="Arial"/>
                <w:sz w:val="24"/>
                <w:szCs w:val="24"/>
                <w:lang w:val="es-CO"/>
              </w:rPr>
              <w:t>Es una</w:t>
            </w:r>
            <w:r w:rsidR="001558BC" w:rsidRPr="00C25567">
              <w:rPr>
                <w:rFonts w:ascii="Arial" w:hAnsi="Arial" w:cs="Arial"/>
                <w:sz w:val="24"/>
                <w:szCs w:val="24"/>
                <w:lang w:val="es-CO"/>
              </w:rPr>
              <w:t xml:space="preserve"> campaña</w:t>
            </w:r>
            <w:r w:rsidR="00122639">
              <w:rPr>
                <w:rFonts w:ascii="Arial" w:hAnsi="Arial" w:cs="Arial"/>
                <w:sz w:val="24"/>
                <w:szCs w:val="24"/>
                <w:lang w:val="es-CO"/>
              </w:rPr>
              <w:t xml:space="preserve"> consiste en la </w:t>
            </w:r>
            <w:r w:rsidR="00060367" w:rsidRPr="00C25567">
              <w:rPr>
                <w:rFonts w:ascii="Arial" w:hAnsi="Arial" w:cs="Arial"/>
                <w:sz w:val="24"/>
                <w:szCs w:val="24"/>
                <w:lang w:val="es-CO"/>
              </w:rPr>
              <w:t xml:space="preserve">amnistía de aportes con el fin de </w:t>
            </w:r>
            <w:r w:rsidR="001558BC" w:rsidRPr="00C25567">
              <w:rPr>
                <w:rFonts w:ascii="Arial" w:hAnsi="Arial" w:cs="Arial"/>
                <w:sz w:val="24"/>
                <w:szCs w:val="24"/>
                <w:lang w:val="es-CO"/>
              </w:rPr>
              <w:t>incentivar el pago de los aportes sociales en los asociados adultos e infantiles</w:t>
            </w:r>
            <w:r w:rsidR="00122639">
              <w:rPr>
                <w:rFonts w:ascii="Arial" w:hAnsi="Arial" w:cs="Arial"/>
                <w:sz w:val="24"/>
                <w:szCs w:val="24"/>
                <w:lang w:val="es-CO"/>
              </w:rPr>
              <w:t>, se otorga un porcentaje de descuento de aportes según los meses atrasados (Ver tabla de porcentaje)</w:t>
            </w:r>
          </w:p>
        </w:tc>
      </w:tr>
    </w:tbl>
    <w:p w14:paraId="09729217" w14:textId="51F74B3F"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5B7CB9" w:rsidRPr="00C25567" w14:paraId="0C33E27A" w14:textId="77777777" w:rsidTr="00512CCC">
        <w:trPr>
          <w:cantSplit/>
          <w:trHeight w:val="284"/>
          <w:jc w:val="center"/>
        </w:trPr>
        <w:tc>
          <w:tcPr>
            <w:tcW w:w="10207" w:type="dxa"/>
            <w:shd w:val="clear" w:color="auto" w:fill="DBDBDB" w:themeFill="accent3" w:themeFillTint="66"/>
            <w:vAlign w:val="center"/>
          </w:tcPr>
          <w:p w14:paraId="5F84FEE8" w14:textId="70A285C9" w:rsidR="005B7CB9" w:rsidRPr="00C25567" w:rsidRDefault="005B7CB9" w:rsidP="005B7CB9">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VIGENCIA DE LA CAMPAÑA</w:t>
            </w:r>
          </w:p>
        </w:tc>
      </w:tr>
      <w:tr w:rsidR="005B7CB9" w:rsidRPr="00C25567" w14:paraId="0E11729F" w14:textId="77777777" w:rsidTr="00512CCC">
        <w:trPr>
          <w:cantSplit/>
          <w:trHeight w:val="406"/>
          <w:jc w:val="center"/>
        </w:trPr>
        <w:tc>
          <w:tcPr>
            <w:tcW w:w="10207" w:type="dxa"/>
            <w:tcBorders>
              <w:bottom w:val="single" w:sz="4" w:space="0" w:color="auto"/>
            </w:tcBorders>
            <w:shd w:val="clear" w:color="auto" w:fill="auto"/>
            <w:vAlign w:val="center"/>
          </w:tcPr>
          <w:p w14:paraId="3D840DC7" w14:textId="029AB56E" w:rsidR="005B7CB9" w:rsidRPr="00C25567" w:rsidRDefault="005B7CB9" w:rsidP="00512CCC">
            <w:pPr>
              <w:pStyle w:val="Cuadrculamedia21"/>
              <w:rPr>
                <w:rFonts w:ascii="Arial" w:hAnsi="Arial" w:cs="Arial"/>
                <w:sz w:val="24"/>
                <w:szCs w:val="24"/>
                <w:lang w:val="es-CO"/>
              </w:rPr>
            </w:pPr>
            <w:r w:rsidRPr="00C25567">
              <w:rPr>
                <w:rFonts w:ascii="Arial" w:hAnsi="Arial" w:cs="Arial"/>
                <w:sz w:val="24"/>
                <w:szCs w:val="24"/>
                <w:lang w:val="es-CO"/>
              </w:rPr>
              <w:t xml:space="preserve">1 de </w:t>
            </w:r>
            <w:r w:rsidR="00122639">
              <w:rPr>
                <w:rFonts w:ascii="Arial" w:hAnsi="Arial" w:cs="Arial"/>
                <w:sz w:val="24"/>
                <w:szCs w:val="24"/>
                <w:lang w:val="es-CO"/>
              </w:rPr>
              <w:t>mayo</w:t>
            </w:r>
            <w:r w:rsidRPr="00C25567">
              <w:rPr>
                <w:rFonts w:ascii="Arial" w:hAnsi="Arial" w:cs="Arial"/>
                <w:sz w:val="24"/>
                <w:szCs w:val="24"/>
                <w:lang w:val="es-CO"/>
              </w:rPr>
              <w:t xml:space="preserve"> de 2021 al </w:t>
            </w:r>
            <w:r w:rsidR="00122639">
              <w:rPr>
                <w:rFonts w:ascii="Arial" w:hAnsi="Arial" w:cs="Arial"/>
                <w:sz w:val="24"/>
                <w:szCs w:val="24"/>
                <w:lang w:val="es-CO"/>
              </w:rPr>
              <w:t>30</w:t>
            </w:r>
            <w:r w:rsidRPr="00C25567">
              <w:rPr>
                <w:rFonts w:ascii="Arial" w:hAnsi="Arial" w:cs="Arial"/>
                <w:sz w:val="24"/>
                <w:szCs w:val="24"/>
                <w:lang w:val="es-CO"/>
              </w:rPr>
              <w:t xml:space="preserve"> de </w:t>
            </w:r>
            <w:r w:rsidR="00122639">
              <w:rPr>
                <w:rFonts w:ascii="Arial" w:hAnsi="Arial" w:cs="Arial"/>
                <w:sz w:val="24"/>
                <w:szCs w:val="24"/>
                <w:lang w:val="es-CO"/>
              </w:rPr>
              <w:t>noviembre</w:t>
            </w:r>
            <w:r w:rsidRPr="00C25567">
              <w:rPr>
                <w:rFonts w:ascii="Arial" w:hAnsi="Arial" w:cs="Arial"/>
                <w:sz w:val="24"/>
                <w:szCs w:val="24"/>
                <w:lang w:val="es-CO"/>
              </w:rPr>
              <w:t xml:space="preserve"> de 2021</w:t>
            </w:r>
          </w:p>
        </w:tc>
      </w:tr>
    </w:tbl>
    <w:p w14:paraId="492D077C" w14:textId="77777777" w:rsidR="005B7CB9" w:rsidRPr="00C25567" w:rsidRDefault="005B7CB9"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7"/>
        <w:gridCol w:w="7366"/>
      </w:tblGrid>
      <w:tr w:rsidR="001558BC" w:rsidRPr="00C25567" w14:paraId="4666179C" w14:textId="77777777" w:rsidTr="001558BC">
        <w:trPr>
          <w:cantSplit/>
          <w:trHeight w:val="284"/>
          <w:jc w:val="center"/>
        </w:trPr>
        <w:tc>
          <w:tcPr>
            <w:tcW w:w="9923" w:type="dxa"/>
            <w:gridSpan w:val="2"/>
            <w:tcBorders>
              <w:bottom w:val="single" w:sz="4" w:space="0" w:color="auto"/>
            </w:tcBorders>
            <w:shd w:val="clear" w:color="auto" w:fill="DBDBDB" w:themeFill="accent3" w:themeFillTint="66"/>
            <w:vAlign w:val="center"/>
          </w:tcPr>
          <w:p w14:paraId="0B5B3DFF" w14:textId="77777777" w:rsidR="00BB6DE5" w:rsidRPr="00C25567" w:rsidRDefault="00BB6DE5" w:rsidP="005B7CB9">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OBJETIVOS</w:t>
            </w:r>
          </w:p>
        </w:tc>
      </w:tr>
      <w:tr w:rsidR="001558BC" w:rsidRPr="00C25567" w14:paraId="57E40F55" w14:textId="77777777" w:rsidTr="00970A07">
        <w:trPr>
          <w:cantSplit/>
          <w:trHeight w:val="455"/>
          <w:jc w:val="center"/>
        </w:trPr>
        <w:tc>
          <w:tcPr>
            <w:tcW w:w="2156" w:type="dxa"/>
            <w:tcBorders>
              <w:top w:val="single" w:sz="4" w:space="0" w:color="auto"/>
              <w:right w:val="single" w:sz="4" w:space="0" w:color="auto"/>
            </w:tcBorders>
            <w:shd w:val="clear" w:color="auto" w:fill="auto"/>
            <w:vAlign w:val="center"/>
          </w:tcPr>
          <w:p w14:paraId="55A48972" w14:textId="77777777" w:rsidR="00BB6DE5" w:rsidRPr="00C25567" w:rsidRDefault="00BB6DE5" w:rsidP="00970A07">
            <w:pPr>
              <w:pStyle w:val="Cuadrculamedia21"/>
              <w:numPr>
                <w:ilvl w:val="1"/>
                <w:numId w:val="3"/>
              </w:numPr>
              <w:ind w:left="567" w:hanging="567"/>
              <w:rPr>
                <w:rFonts w:ascii="Arial" w:hAnsi="Arial" w:cs="Arial"/>
                <w:sz w:val="24"/>
                <w:szCs w:val="24"/>
                <w:lang w:val="es-CO"/>
              </w:rPr>
            </w:pPr>
            <w:r w:rsidRPr="00C25567">
              <w:rPr>
                <w:rFonts w:ascii="Arial" w:hAnsi="Arial" w:cs="Arial"/>
                <w:b/>
                <w:sz w:val="24"/>
                <w:szCs w:val="24"/>
              </w:rPr>
              <w:t>OBJETIVO GENERAL</w:t>
            </w:r>
          </w:p>
        </w:tc>
        <w:tc>
          <w:tcPr>
            <w:tcW w:w="7767" w:type="dxa"/>
            <w:tcBorders>
              <w:top w:val="single" w:sz="4" w:space="0" w:color="auto"/>
              <w:left w:val="single" w:sz="4" w:space="0" w:color="auto"/>
            </w:tcBorders>
            <w:shd w:val="clear" w:color="auto" w:fill="auto"/>
            <w:tcMar>
              <w:top w:w="57" w:type="dxa"/>
              <w:bottom w:w="57" w:type="dxa"/>
            </w:tcMar>
            <w:vAlign w:val="center"/>
          </w:tcPr>
          <w:p w14:paraId="2439C916" w14:textId="01A4B693" w:rsidR="00BB6DE5" w:rsidRPr="00C25567" w:rsidRDefault="00060367" w:rsidP="00970A07">
            <w:pPr>
              <w:spacing w:after="0"/>
              <w:rPr>
                <w:rFonts w:ascii="Arial" w:hAnsi="Arial" w:cs="Arial"/>
                <w:sz w:val="24"/>
                <w:szCs w:val="24"/>
                <w:lang w:val="es-CO"/>
              </w:rPr>
            </w:pPr>
            <w:r w:rsidRPr="00C25567">
              <w:rPr>
                <w:rFonts w:ascii="Arial" w:hAnsi="Arial" w:cs="Arial"/>
                <w:sz w:val="24"/>
                <w:szCs w:val="24"/>
                <w:lang w:val="es-CO"/>
              </w:rPr>
              <w:t xml:space="preserve">Aumento del recaudo de aportes durante el periodo de vigencia de la Campaña </w:t>
            </w:r>
          </w:p>
        </w:tc>
      </w:tr>
      <w:tr w:rsidR="001558BC" w:rsidRPr="00C25567" w14:paraId="5E407F58" w14:textId="77777777" w:rsidTr="00D529DE">
        <w:trPr>
          <w:cantSplit/>
          <w:trHeight w:val="522"/>
          <w:jc w:val="center"/>
        </w:trPr>
        <w:tc>
          <w:tcPr>
            <w:tcW w:w="2156" w:type="dxa"/>
            <w:tcBorders>
              <w:top w:val="single" w:sz="4" w:space="0" w:color="auto"/>
              <w:right w:val="single" w:sz="4" w:space="0" w:color="auto"/>
            </w:tcBorders>
            <w:shd w:val="clear" w:color="auto" w:fill="auto"/>
            <w:vAlign w:val="center"/>
          </w:tcPr>
          <w:p w14:paraId="632D0E83" w14:textId="33729233" w:rsidR="00BB6DE5" w:rsidRPr="00C25567" w:rsidRDefault="00BB6DE5" w:rsidP="00970A07">
            <w:pPr>
              <w:pStyle w:val="Cuadrculamedia21"/>
              <w:numPr>
                <w:ilvl w:val="1"/>
                <w:numId w:val="3"/>
              </w:numPr>
              <w:ind w:left="567" w:hanging="567"/>
              <w:rPr>
                <w:rFonts w:ascii="Arial" w:hAnsi="Arial" w:cs="Arial"/>
                <w:b/>
                <w:sz w:val="24"/>
                <w:szCs w:val="24"/>
              </w:rPr>
            </w:pPr>
            <w:r w:rsidRPr="00C25567">
              <w:rPr>
                <w:rFonts w:ascii="Arial" w:hAnsi="Arial" w:cs="Arial"/>
                <w:b/>
                <w:sz w:val="24"/>
                <w:szCs w:val="24"/>
              </w:rPr>
              <w:t>OBJETIVO</w:t>
            </w:r>
            <w:r w:rsidR="006C7E8A" w:rsidRPr="00C25567">
              <w:rPr>
                <w:rFonts w:ascii="Arial" w:hAnsi="Arial" w:cs="Arial"/>
                <w:b/>
                <w:sz w:val="24"/>
                <w:szCs w:val="24"/>
              </w:rPr>
              <w:t xml:space="preserve">(S) </w:t>
            </w:r>
            <w:r w:rsidRPr="00C25567">
              <w:rPr>
                <w:rFonts w:ascii="Arial" w:hAnsi="Arial" w:cs="Arial"/>
                <w:b/>
                <w:sz w:val="24"/>
                <w:szCs w:val="24"/>
              </w:rPr>
              <w:t>ESPECIFICO</w:t>
            </w:r>
            <w:r w:rsidR="006C7E8A" w:rsidRPr="00C25567">
              <w:rPr>
                <w:rFonts w:ascii="Arial" w:hAnsi="Arial" w:cs="Arial"/>
                <w:b/>
                <w:sz w:val="24"/>
                <w:szCs w:val="24"/>
              </w:rPr>
              <w:t>(S)</w:t>
            </w:r>
          </w:p>
        </w:tc>
        <w:tc>
          <w:tcPr>
            <w:tcW w:w="7767" w:type="dxa"/>
            <w:tcBorders>
              <w:top w:val="single" w:sz="4" w:space="0" w:color="auto"/>
              <w:left w:val="single" w:sz="4" w:space="0" w:color="auto"/>
            </w:tcBorders>
            <w:shd w:val="clear" w:color="auto" w:fill="auto"/>
            <w:tcMar>
              <w:top w:w="57" w:type="dxa"/>
              <w:bottom w:w="57" w:type="dxa"/>
            </w:tcMar>
            <w:vAlign w:val="center"/>
          </w:tcPr>
          <w:p w14:paraId="2D9534F3" w14:textId="0F253B94" w:rsidR="009D6DC2" w:rsidRPr="00C25567" w:rsidRDefault="00060367" w:rsidP="00060367">
            <w:pPr>
              <w:pStyle w:val="Default"/>
              <w:numPr>
                <w:ilvl w:val="0"/>
                <w:numId w:val="22"/>
              </w:numPr>
            </w:pPr>
            <w:r w:rsidRPr="00C25567">
              <w:t>Premiar la fidelidad y compromiso de los asociados que cancelen sus aportes sociales</w:t>
            </w:r>
            <w:r w:rsidR="00122639">
              <w:t xml:space="preserve"> pendientes</w:t>
            </w:r>
            <w:r w:rsidRPr="00C25567">
              <w:t xml:space="preserve">. </w:t>
            </w:r>
          </w:p>
          <w:p w14:paraId="3CECF676" w14:textId="47AF5D25" w:rsidR="00060367" w:rsidRPr="00C25567" w:rsidRDefault="00060367" w:rsidP="00122639">
            <w:pPr>
              <w:pStyle w:val="Default"/>
              <w:numPr>
                <w:ilvl w:val="0"/>
                <w:numId w:val="22"/>
              </w:numPr>
              <w:jc w:val="both"/>
            </w:pPr>
            <w:r w:rsidRPr="00C25567">
              <w:t xml:space="preserve">Educar a los asociados de la cooperativa, respecto a la importancia de estar al día en aportes sociales. </w:t>
            </w:r>
          </w:p>
          <w:p w14:paraId="5292A13D" w14:textId="64E84F77" w:rsidR="00BB6DE5" w:rsidRPr="00C25567" w:rsidRDefault="00060367" w:rsidP="00122639">
            <w:pPr>
              <w:pStyle w:val="Default"/>
              <w:numPr>
                <w:ilvl w:val="0"/>
                <w:numId w:val="22"/>
              </w:numPr>
            </w:pPr>
            <w:r w:rsidRPr="00C25567">
              <w:t>Comunicar a los asociados acerca de los beneficios de estar al día en sus aportes sociales</w:t>
            </w:r>
            <w:r w:rsidR="009D6DC2" w:rsidRPr="00C25567">
              <w:t>.</w:t>
            </w:r>
            <w:r w:rsidRPr="00C25567">
              <w:t xml:space="preserve"> </w:t>
            </w:r>
          </w:p>
        </w:tc>
      </w:tr>
    </w:tbl>
    <w:p w14:paraId="6B62392B" w14:textId="2B37F5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B56C52" w:rsidRPr="00C25567" w14:paraId="48DCCB08" w14:textId="77777777" w:rsidTr="00512CCC">
        <w:trPr>
          <w:cantSplit/>
          <w:trHeight w:val="284"/>
          <w:jc w:val="center"/>
        </w:trPr>
        <w:tc>
          <w:tcPr>
            <w:tcW w:w="10207" w:type="dxa"/>
            <w:tcBorders>
              <w:bottom w:val="single" w:sz="4" w:space="0" w:color="auto"/>
            </w:tcBorders>
            <w:shd w:val="clear" w:color="auto" w:fill="DBDBDB" w:themeFill="accent3" w:themeFillTint="66"/>
            <w:vAlign w:val="center"/>
          </w:tcPr>
          <w:p w14:paraId="0A8FC748" w14:textId="77777777" w:rsidR="00B56C52" w:rsidRPr="00C25567" w:rsidRDefault="00B56C52" w:rsidP="005B7CB9">
            <w:pPr>
              <w:numPr>
                <w:ilvl w:val="0"/>
                <w:numId w:val="5"/>
              </w:numPr>
              <w:spacing w:after="0" w:line="240" w:lineRule="auto"/>
              <w:jc w:val="center"/>
              <w:rPr>
                <w:rFonts w:ascii="Arial" w:hAnsi="Arial" w:cs="Arial"/>
                <w:b/>
                <w:sz w:val="24"/>
                <w:szCs w:val="24"/>
              </w:rPr>
            </w:pPr>
            <w:r w:rsidRPr="00C25567">
              <w:rPr>
                <w:rFonts w:ascii="Arial" w:eastAsia="Calibri" w:hAnsi="Arial" w:cs="Arial"/>
                <w:b/>
                <w:sz w:val="24"/>
                <w:szCs w:val="24"/>
                <w:lang w:val="es-CO"/>
              </w:rPr>
              <w:t>POBLACIÓN OBJETIVO</w:t>
            </w:r>
          </w:p>
        </w:tc>
      </w:tr>
      <w:tr w:rsidR="00B56C52" w:rsidRPr="00C25567" w14:paraId="2EF8EA92" w14:textId="77777777" w:rsidTr="00512CCC">
        <w:trPr>
          <w:cantSplit/>
          <w:trHeight w:val="298"/>
          <w:jc w:val="center"/>
        </w:trPr>
        <w:tc>
          <w:tcPr>
            <w:tcW w:w="10207" w:type="dxa"/>
            <w:tcBorders>
              <w:top w:val="single" w:sz="4" w:space="0" w:color="auto"/>
            </w:tcBorders>
            <w:shd w:val="clear" w:color="auto" w:fill="auto"/>
            <w:tcMar>
              <w:top w:w="85" w:type="dxa"/>
              <w:bottom w:w="85" w:type="dxa"/>
            </w:tcMar>
            <w:vAlign w:val="center"/>
          </w:tcPr>
          <w:p w14:paraId="5965BC62" w14:textId="4AAE12E0" w:rsidR="00B56C52" w:rsidRPr="00C25567" w:rsidRDefault="00B56C52" w:rsidP="00512CCC">
            <w:pPr>
              <w:pStyle w:val="Cuadrculamedia21"/>
              <w:jc w:val="both"/>
              <w:rPr>
                <w:rFonts w:ascii="Arial" w:hAnsi="Arial" w:cs="Arial"/>
                <w:sz w:val="24"/>
                <w:szCs w:val="24"/>
              </w:rPr>
            </w:pPr>
            <w:r w:rsidRPr="00C25567">
              <w:rPr>
                <w:rFonts w:ascii="Arial" w:hAnsi="Arial" w:cs="Arial"/>
                <w:sz w:val="24"/>
                <w:szCs w:val="24"/>
              </w:rPr>
              <w:t xml:space="preserve">Todos los asociados persona Natural adulto e infantil de la Cooperativa </w:t>
            </w:r>
          </w:p>
        </w:tc>
      </w:tr>
    </w:tbl>
    <w:p w14:paraId="72E9801B" w14:textId="02E4844C" w:rsidR="00B56C52" w:rsidRPr="00C25567" w:rsidRDefault="00B56C52"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A24F90" w:rsidRPr="00C25567" w14:paraId="1EFF29B6" w14:textId="77777777" w:rsidTr="00512CCC">
        <w:trPr>
          <w:trHeight w:val="284"/>
          <w:jc w:val="center"/>
        </w:trPr>
        <w:tc>
          <w:tcPr>
            <w:tcW w:w="10207" w:type="dxa"/>
            <w:shd w:val="clear" w:color="auto" w:fill="DBDBDB" w:themeFill="accent3" w:themeFillTint="66"/>
            <w:vAlign w:val="center"/>
          </w:tcPr>
          <w:p w14:paraId="01546DA6" w14:textId="52740288" w:rsidR="00A24F90" w:rsidRPr="00C25567" w:rsidRDefault="00A24F90" w:rsidP="00A24F90">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TÉRMINOS, CONDICIONES Y REQUISITOS</w:t>
            </w:r>
          </w:p>
        </w:tc>
      </w:tr>
      <w:tr w:rsidR="00A24F90" w:rsidRPr="00C25567" w14:paraId="382F73E4" w14:textId="77777777" w:rsidTr="00512CCC">
        <w:trPr>
          <w:trHeight w:val="483"/>
          <w:jc w:val="center"/>
        </w:trPr>
        <w:tc>
          <w:tcPr>
            <w:tcW w:w="10207" w:type="dxa"/>
            <w:tcBorders>
              <w:bottom w:val="single" w:sz="4" w:space="0" w:color="auto"/>
            </w:tcBorders>
            <w:shd w:val="clear" w:color="auto" w:fill="auto"/>
            <w:tcMar>
              <w:top w:w="113" w:type="dxa"/>
              <w:bottom w:w="113" w:type="dxa"/>
            </w:tcMar>
            <w:vAlign w:val="center"/>
          </w:tcPr>
          <w:p w14:paraId="39EBDA73" w14:textId="014E9A52" w:rsidR="0004087E" w:rsidRPr="0004087E" w:rsidRDefault="0004087E" w:rsidP="0004087E">
            <w:pPr>
              <w:pStyle w:val="Cuadrculamedia21"/>
              <w:spacing w:line="276" w:lineRule="auto"/>
              <w:jc w:val="both"/>
              <w:rPr>
                <w:rFonts w:ascii="Arial" w:hAnsi="Arial" w:cs="Arial"/>
                <w:b/>
                <w:bCs/>
                <w:sz w:val="24"/>
                <w:szCs w:val="24"/>
                <w:lang w:val="es-CO"/>
              </w:rPr>
            </w:pPr>
            <w:r w:rsidRPr="0004087E">
              <w:rPr>
                <w:rFonts w:ascii="Arial" w:hAnsi="Arial" w:cs="Arial"/>
                <w:b/>
                <w:bCs/>
                <w:sz w:val="24"/>
                <w:szCs w:val="24"/>
                <w:lang w:val="es-CO"/>
              </w:rPr>
              <w:t>Para la amnistía de aportes</w:t>
            </w:r>
          </w:p>
          <w:p w14:paraId="65552627" w14:textId="77777777" w:rsidR="0004087E" w:rsidRPr="0004087E" w:rsidRDefault="0004087E" w:rsidP="0004087E">
            <w:pPr>
              <w:pStyle w:val="Cuadrculamedia21"/>
              <w:spacing w:line="276" w:lineRule="auto"/>
              <w:jc w:val="both"/>
              <w:rPr>
                <w:rFonts w:ascii="Arial" w:hAnsi="Arial" w:cs="Arial"/>
                <w:sz w:val="24"/>
                <w:szCs w:val="24"/>
                <w:lang w:val="es-CO"/>
              </w:rPr>
            </w:pPr>
          </w:p>
          <w:p w14:paraId="32CFB212" w14:textId="2D2A0E2F"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eastAsia="Calibri" w:hAnsi="Arial" w:cs="Arial"/>
                <w:sz w:val="24"/>
                <w:szCs w:val="24"/>
                <w:lang w:val="es-CO"/>
              </w:rPr>
              <w:t>En la campaña, participarán todos los asociados adultos e infantiles (personas naturales) que cumplan con las condiciones establecidas, (no podrán participar funcionarios con cualquier modalidad de contrato, ni directivos</w:t>
            </w:r>
            <w:r w:rsidR="0004087E">
              <w:rPr>
                <w:rFonts w:ascii="Arial" w:eastAsia="Calibri" w:hAnsi="Arial" w:cs="Arial"/>
                <w:sz w:val="24"/>
                <w:szCs w:val="24"/>
                <w:lang w:val="es-CO"/>
              </w:rPr>
              <w:t>, ni delegados</w:t>
            </w:r>
            <w:r w:rsidRPr="00C25567">
              <w:rPr>
                <w:rFonts w:ascii="Arial" w:eastAsia="Calibri" w:hAnsi="Arial" w:cs="Arial"/>
                <w:sz w:val="24"/>
                <w:szCs w:val="24"/>
                <w:lang w:val="es-CO"/>
              </w:rPr>
              <w:t>).</w:t>
            </w:r>
          </w:p>
          <w:p w14:paraId="74477D54" w14:textId="1FE8BFB5" w:rsidR="0004087E" w:rsidRDefault="00A24F90" w:rsidP="0004087E">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lastRenderedPageBreak/>
              <w:t xml:space="preserve">No podrán participar asociados que se encuentren en proceso de cartera castigada ni aquellos que cuenten con vencimiento mayor a </w:t>
            </w:r>
            <w:r w:rsidR="0004087E">
              <w:rPr>
                <w:rFonts w:ascii="Arial" w:hAnsi="Arial" w:cs="Arial"/>
                <w:sz w:val="24"/>
                <w:szCs w:val="24"/>
                <w:lang w:val="es-CO"/>
              </w:rPr>
              <w:t>360</w:t>
            </w:r>
            <w:r w:rsidRPr="00C25567">
              <w:rPr>
                <w:rFonts w:ascii="Arial" w:hAnsi="Arial" w:cs="Arial"/>
                <w:sz w:val="24"/>
                <w:szCs w:val="24"/>
                <w:lang w:val="es-CO"/>
              </w:rPr>
              <w:t xml:space="preserve"> días en sus obligaciones crediticias con la cooperativa</w:t>
            </w:r>
            <w:r w:rsidR="0004087E">
              <w:rPr>
                <w:rFonts w:ascii="Arial" w:hAnsi="Arial" w:cs="Arial"/>
                <w:sz w:val="24"/>
                <w:szCs w:val="24"/>
                <w:lang w:val="es-CO"/>
              </w:rPr>
              <w:t xml:space="preserve"> (Cobro Jurídico)</w:t>
            </w:r>
            <w:r w:rsidRPr="00C25567">
              <w:rPr>
                <w:rFonts w:ascii="Arial" w:hAnsi="Arial" w:cs="Arial"/>
                <w:sz w:val="24"/>
                <w:szCs w:val="24"/>
                <w:lang w:val="es-CO"/>
              </w:rPr>
              <w:t>.</w:t>
            </w:r>
          </w:p>
          <w:p w14:paraId="3F0F4F08" w14:textId="43444B13" w:rsidR="00ED1A35" w:rsidRDefault="00ED1A35" w:rsidP="0004087E">
            <w:pPr>
              <w:pStyle w:val="Cuadrculamedia21"/>
              <w:numPr>
                <w:ilvl w:val="0"/>
                <w:numId w:val="15"/>
              </w:numPr>
              <w:spacing w:line="276" w:lineRule="auto"/>
              <w:jc w:val="both"/>
              <w:rPr>
                <w:rFonts w:ascii="Arial" w:hAnsi="Arial" w:cs="Arial"/>
                <w:sz w:val="24"/>
                <w:szCs w:val="24"/>
                <w:lang w:val="es-CO"/>
              </w:rPr>
            </w:pPr>
            <w:r>
              <w:rPr>
                <w:rFonts w:ascii="Arial" w:hAnsi="Arial" w:cs="Arial"/>
                <w:sz w:val="24"/>
                <w:szCs w:val="24"/>
                <w:lang w:val="es-CO"/>
              </w:rPr>
              <w:t>Para obtener el descuento el asociado deberá firmar el acta de compromiso (Formato en proceso de creación) y definir las cuotas en las que desea cancelar.</w:t>
            </w:r>
          </w:p>
          <w:p w14:paraId="2E00DFC3" w14:textId="17E94B5C" w:rsidR="00ED1A35" w:rsidRDefault="00ED1A35" w:rsidP="0004087E">
            <w:pPr>
              <w:pStyle w:val="Cuadrculamedia21"/>
              <w:numPr>
                <w:ilvl w:val="0"/>
                <w:numId w:val="15"/>
              </w:numPr>
              <w:spacing w:line="276" w:lineRule="auto"/>
              <w:jc w:val="both"/>
              <w:rPr>
                <w:rFonts w:ascii="Arial" w:hAnsi="Arial" w:cs="Arial"/>
                <w:sz w:val="24"/>
                <w:szCs w:val="24"/>
                <w:lang w:val="es-CO"/>
              </w:rPr>
            </w:pPr>
            <w:r>
              <w:rPr>
                <w:rFonts w:ascii="Arial" w:hAnsi="Arial" w:cs="Arial"/>
                <w:sz w:val="24"/>
                <w:szCs w:val="24"/>
                <w:lang w:val="es-CO"/>
              </w:rPr>
              <w:t>Se puede elegir entre 1 y hasta 7 meses para cancelar el valor atrasado</w:t>
            </w:r>
            <w:r w:rsidR="00CA62BF">
              <w:rPr>
                <w:rFonts w:ascii="Arial" w:hAnsi="Arial" w:cs="Arial"/>
                <w:sz w:val="24"/>
                <w:szCs w:val="24"/>
                <w:lang w:val="es-CO"/>
              </w:rPr>
              <w:t>.</w:t>
            </w:r>
          </w:p>
          <w:p w14:paraId="6BFCCD47" w14:textId="28AABE7A" w:rsidR="00CA62BF" w:rsidRDefault="00CA62BF" w:rsidP="0004087E">
            <w:pPr>
              <w:pStyle w:val="Cuadrculamedia21"/>
              <w:numPr>
                <w:ilvl w:val="0"/>
                <w:numId w:val="15"/>
              </w:numPr>
              <w:spacing w:line="276" w:lineRule="auto"/>
              <w:jc w:val="both"/>
              <w:rPr>
                <w:rFonts w:ascii="Arial" w:hAnsi="Arial" w:cs="Arial"/>
                <w:sz w:val="24"/>
                <w:szCs w:val="24"/>
                <w:lang w:val="es-CO"/>
              </w:rPr>
            </w:pPr>
            <w:r>
              <w:rPr>
                <w:rFonts w:ascii="Arial" w:hAnsi="Arial" w:cs="Arial"/>
                <w:sz w:val="24"/>
                <w:szCs w:val="24"/>
                <w:lang w:val="es-CO"/>
              </w:rPr>
              <w:t xml:space="preserve">Si el asociado incumple en un mes el pago de la cuota pactada perderá el beneficio de la amnistía, sin embargo a la fecha pactada se dará un adicional de 5 de periodo de gracia para cancelar la cuota. </w:t>
            </w:r>
          </w:p>
          <w:p w14:paraId="7F2C737E" w14:textId="6757920C" w:rsidR="0004087E" w:rsidRDefault="0004087E" w:rsidP="0004087E">
            <w:pPr>
              <w:pStyle w:val="Cuadrculamedia21"/>
              <w:spacing w:line="276" w:lineRule="auto"/>
              <w:ind w:left="360"/>
              <w:jc w:val="both"/>
              <w:rPr>
                <w:rFonts w:ascii="Arial" w:hAnsi="Arial" w:cs="Arial"/>
                <w:sz w:val="24"/>
                <w:szCs w:val="24"/>
                <w:lang w:val="es-CO"/>
              </w:rPr>
            </w:pPr>
          </w:p>
          <w:p w14:paraId="258AB825" w14:textId="55C7187D" w:rsidR="0004087E" w:rsidRDefault="0004087E" w:rsidP="0004087E">
            <w:pPr>
              <w:pStyle w:val="Cuadrculamedia21"/>
              <w:spacing w:line="276" w:lineRule="auto"/>
              <w:ind w:left="360"/>
              <w:jc w:val="both"/>
              <w:rPr>
                <w:rFonts w:ascii="Arial" w:hAnsi="Arial" w:cs="Arial"/>
                <w:sz w:val="24"/>
                <w:szCs w:val="24"/>
                <w:lang w:val="es-CO"/>
              </w:rPr>
            </w:pPr>
          </w:p>
          <w:p w14:paraId="52036454" w14:textId="77777777" w:rsidR="0004087E" w:rsidRPr="0004087E" w:rsidRDefault="0004087E" w:rsidP="0004087E">
            <w:pPr>
              <w:pStyle w:val="Cuadrculamedia21"/>
              <w:spacing w:line="276" w:lineRule="auto"/>
              <w:ind w:left="360"/>
              <w:jc w:val="both"/>
              <w:rPr>
                <w:rFonts w:ascii="Arial" w:hAnsi="Arial" w:cs="Arial"/>
                <w:sz w:val="24"/>
                <w:szCs w:val="24"/>
                <w:lang w:val="es-CO"/>
              </w:rPr>
            </w:pPr>
          </w:p>
          <w:p w14:paraId="5AB4F31E" w14:textId="402FDA53"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t>El asociado debe estar hábil en aportes y no presentar mora en sus obligaciones pecuniarias.</w:t>
            </w:r>
          </w:p>
          <w:p w14:paraId="5F933F50"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t>Podrá participar los asociados que fueron beneficiarios de la amnistía en aportes siempre y cuando a la fecha de corte estén al día en sus obligaciones pecuniarias.</w:t>
            </w:r>
          </w:p>
          <w:p w14:paraId="1C937CE6"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Al día siguiente del cierre de la campaña se asignará aleatoriamente (proceso pendiente por definir) las boletas a las personas que cumplan con las condiciones descritas anteriormente.</w:t>
            </w:r>
          </w:p>
          <w:p w14:paraId="1B7E63BE" w14:textId="2282DD2E" w:rsidR="00A24F90" w:rsidRPr="00C25567" w:rsidRDefault="00A24F90" w:rsidP="00C25567">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La asignación de las boletas se hará en presencia de un funcionario de la cooperativa, un miembro de la Junta de Vigilancia y el Revisor Fiscal</w:t>
            </w:r>
            <w:r w:rsidR="00C25567" w:rsidRPr="00C25567">
              <w:rPr>
                <w:rFonts w:ascii="Arial" w:hAnsi="Arial" w:cs="Arial"/>
                <w:bCs/>
                <w:sz w:val="24"/>
                <w:szCs w:val="24"/>
              </w:rPr>
              <w:t xml:space="preserve"> (</w:t>
            </w:r>
            <w:r w:rsidRPr="00C25567">
              <w:rPr>
                <w:rFonts w:ascii="Arial" w:hAnsi="Arial" w:cs="Arial"/>
                <w:bCs/>
                <w:sz w:val="24"/>
                <w:szCs w:val="24"/>
              </w:rPr>
              <w:t xml:space="preserve"> como mínimo se debe contar con 2 de ellos para poder realizar el proceso.</w:t>
            </w:r>
            <w:r w:rsidR="00C25567" w:rsidRPr="00C25567">
              <w:rPr>
                <w:rFonts w:ascii="Arial" w:hAnsi="Arial" w:cs="Arial"/>
                <w:bCs/>
                <w:sz w:val="24"/>
                <w:szCs w:val="24"/>
              </w:rPr>
              <w:t>)</w:t>
            </w:r>
          </w:p>
          <w:p w14:paraId="050A9BB3"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rPr>
              <w:t>En caso de que algún asociad posible ganador no cumpla con las condiciones expresadas y requeridas en el presente reglamento, en este caso se procederá a encontrar inmediatamente una nueva posible ganadora tantas veces sea necesario hasta que se entregue el premio.</w:t>
            </w:r>
          </w:p>
          <w:p w14:paraId="1D8A67D9" w14:textId="69F92424"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Un funcionario de la cooperativa, un miembro de la Junta de Vigilancia y el Revisor Fiscal,( como mínimo se debe contar con 2 de ellos) verificaran si el asociado ganador cumple con los requisitos de lo cual levantaran un acta dejando constancia de dicha revisión.</w:t>
            </w:r>
          </w:p>
          <w:p w14:paraId="15EC5EFC" w14:textId="77777777" w:rsidR="00C25567" w:rsidRPr="00C25567" w:rsidRDefault="00C25567" w:rsidP="00C25567">
            <w:pPr>
              <w:pStyle w:val="Cuadrculamedia21"/>
              <w:spacing w:line="276" w:lineRule="auto"/>
              <w:ind w:left="360"/>
              <w:jc w:val="both"/>
              <w:rPr>
                <w:rFonts w:ascii="Arial" w:hAnsi="Arial" w:cs="Arial"/>
                <w:sz w:val="24"/>
                <w:szCs w:val="24"/>
                <w:lang w:val="es-CO"/>
              </w:rPr>
            </w:pPr>
          </w:p>
          <w:p w14:paraId="1CF21BDC" w14:textId="715EDC27" w:rsidR="00A24F90" w:rsidRPr="00C25567" w:rsidRDefault="00C25567" w:rsidP="00A24F90">
            <w:pPr>
              <w:pStyle w:val="Cuadrculamedia21"/>
              <w:numPr>
                <w:ilvl w:val="0"/>
                <w:numId w:val="15"/>
              </w:numPr>
              <w:spacing w:line="276" w:lineRule="auto"/>
              <w:jc w:val="both"/>
              <w:rPr>
                <w:rFonts w:ascii="Arial" w:hAnsi="Arial" w:cs="Arial"/>
                <w:sz w:val="24"/>
                <w:szCs w:val="24"/>
                <w:lang w:val="es-CO"/>
              </w:rPr>
            </w:pPr>
            <w:r>
              <w:rPr>
                <w:rFonts w:ascii="Arial" w:hAnsi="Arial" w:cs="Arial"/>
                <w:bCs/>
                <w:sz w:val="24"/>
                <w:szCs w:val="24"/>
              </w:rPr>
              <w:t>El</w:t>
            </w:r>
            <w:r w:rsidR="00A24F90" w:rsidRPr="00C25567">
              <w:rPr>
                <w:rFonts w:ascii="Arial" w:hAnsi="Arial" w:cs="Arial"/>
                <w:bCs/>
                <w:sz w:val="24"/>
                <w:szCs w:val="24"/>
              </w:rPr>
              <w:t xml:space="preserve"> asociada ganador deberá:</w:t>
            </w:r>
          </w:p>
          <w:p w14:paraId="5F30B0BD" w14:textId="77777777" w:rsidR="00C25567" w:rsidRPr="00C25567" w:rsidRDefault="00C25567" w:rsidP="00C25567">
            <w:pPr>
              <w:pStyle w:val="Cuadrculamedia21"/>
              <w:spacing w:line="276" w:lineRule="auto"/>
              <w:ind w:left="720"/>
              <w:jc w:val="both"/>
              <w:rPr>
                <w:rFonts w:ascii="Arial" w:hAnsi="Arial" w:cs="Arial"/>
                <w:sz w:val="24"/>
                <w:szCs w:val="24"/>
                <w:lang w:val="es-CO"/>
              </w:rPr>
            </w:pPr>
          </w:p>
          <w:p w14:paraId="0F238B2F"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Cumplir los términos y condiciones de la campaña.</w:t>
            </w:r>
          </w:p>
          <w:p w14:paraId="619F4FC1"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lastRenderedPageBreak/>
              <w:t>Estar al día en el pago de las cuotas estatutarias y mensuales de aportes sociales. Los asociados que no presenten mora en Aportes Sociales en las fechas de los sorteos se tomaran en estado al día.</w:t>
            </w:r>
          </w:p>
          <w:p w14:paraId="37C39C78"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Estar al día en las obligaciones crediticias con “0” días de mora en las fechas de corte y en la fecha del sorteo.</w:t>
            </w:r>
          </w:p>
          <w:p w14:paraId="66567D03"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 obligatorio que a la fecha de cada corte y en la fecha de realización de los sorteos las personas ganadoras estén asociadas</w:t>
            </w:r>
          </w:p>
          <w:p w14:paraId="1F06B8A1"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 obligatorio que a la fecha de cada corte y en la fecha de realización del sorteo haber realizado la actualización de datos.</w:t>
            </w:r>
          </w:p>
          <w:p w14:paraId="5FE5B87A"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Firmar el consentimiento de entrega del bono en el formato dispuesto para tal fin.</w:t>
            </w:r>
          </w:p>
          <w:p w14:paraId="0AE2FECF"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Autorizar el uso de imagen y datos personales a la COOPERATIVA.</w:t>
            </w:r>
          </w:p>
          <w:p w14:paraId="4156008C" w14:textId="77777777" w:rsidR="00A24F90" w:rsidRPr="00C25567" w:rsidRDefault="00A24F90" w:rsidP="00A24F90">
            <w:pPr>
              <w:pStyle w:val="Prrafodelista"/>
              <w:spacing w:after="0"/>
              <w:ind w:left="1440"/>
              <w:jc w:val="both"/>
              <w:rPr>
                <w:rFonts w:ascii="Arial" w:hAnsi="Arial" w:cs="Arial"/>
                <w:sz w:val="24"/>
                <w:szCs w:val="24"/>
                <w:lang w:val="es-ES"/>
              </w:rPr>
            </w:pPr>
          </w:p>
          <w:p w14:paraId="6717ED0D" w14:textId="32B4FA31"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 xml:space="preserve">Los bonos, no podrán ser cedidos, en caso de que </w:t>
            </w:r>
            <w:r w:rsidR="00C25567">
              <w:rPr>
                <w:rFonts w:ascii="Arial" w:hAnsi="Arial" w:cs="Arial"/>
                <w:sz w:val="24"/>
                <w:szCs w:val="24"/>
              </w:rPr>
              <w:t>el</w:t>
            </w:r>
            <w:r w:rsidRPr="00C25567">
              <w:rPr>
                <w:rFonts w:ascii="Arial" w:hAnsi="Arial" w:cs="Arial"/>
                <w:sz w:val="24"/>
                <w:szCs w:val="24"/>
              </w:rPr>
              <w:t xml:space="preserve"> asociad</w:t>
            </w:r>
            <w:r w:rsidR="00C25567">
              <w:rPr>
                <w:rFonts w:ascii="Arial" w:hAnsi="Arial" w:cs="Arial"/>
                <w:sz w:val="24"/>
                <w:szCs w:val="24"/>
              </w:rPr>
              <w:t>o</w:t>
            </w:r>
            <w:r w:rsidRPr="00C25567">
              <w:rPr>
                <w:rFonts w:ascii="Arial" w:hAnsi="Arial" w:cs="Arial"/>
                <w:sz w:val="24"/>
                <w:szCs w:val="24"/>
              </w:rPr>
              <w:t xml:space="preserve"> no aceptara el premio, se procederá a encontrar inmediatamente un nuevo ganador tantas veces sea necesario hasta que se entregue el premio.</w:t>
            </w:r>
          </w:p>
          <w:p w14:paraId="563917DC"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 xml:space="preserve">COOPEAIPE </w:t>
            </w:r>
            <w:r w:rsidRPr="00C25567">
              <w:rPr>
                <w:rFonts w:ascii="Arial" w:hAnsi="Arial" w:cs="Arial"/>
                <w:sz w:val="24"/>
                <w:szCs w:val="24"/>
              </w:rPr>
              <w:t xml:space="preserve">se reserva el derecho a remplazar y/o a limitar la cantidad los premios o incentivos, en los eventos que sea necesario y que por circunstancias ajenas obliguen a </w:t>
            </w:r>
            <w:r w:rsidRPr="00C25567">
              <w:rPr>
                <w:rFonts w:ascii="Arial" w:hAnsi="Arial" w:cs="Arial"/>
                <w:b/>
                <w:bCs/>
                <w:sz w:val="24"/>
                <w:szCs w:val="24"/>
              </w:rPr>
              <w:t xml:space="preserve">COOPEAIPE </w:t>
            </w:r>
            <w:r w:rsidRPr="00C25567">
              <w:rPr>
                <w:rFonts w:ascii="Arial" w:hAnsi="Arial" w:cs="Arial"/>
                <w:sz w:val="24"/>
                <w:szCs w:val="24"/>
              </w:rPr>
              <w:t>a modificar el plan de premios o incentivos. Los premios e incentivos nuevos guardarán el mismo valor del premio o incentivo remplazado. En caso de presentarse este punto se informará al público en general la modificación.</w:t>
            </w:r>
          </w:p>
          <w:p w14:paraId="046F71CD" w14:textId="5F1E8DC8"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 se</w:t>
            </w:r>
            <w:r w:rsidRPr="00C25567">
              <w:rPr>
                <w:rFonts w:ascii="Arial" w:hAnsi="Arial" w:cs="Arial"/>
                <w:sz w:val="24"/>
                <w:szCs w:val="24"/>
              </w:rPr>
              <w:t xml:space="preserve"> reserva el derecho a modificar las fechas de corte, sorteo, entrega de premios e incentivos y lugares para realizar dichas actividades, en los eventos que sea necesario y que por circunstancias ajenas obliguen a </w:t>
            </w:r>
            <w:r w:rsidRPr="00C25567">
              <w:rPr>
                <w:rFonts w:ascii="Arial" w:hAnsi="Arial" w:cs="Arial"/>
                <w:b/>
                <w:bCs/>
                <w:sz w:val="24"/>
                <w:szCs w:val="24"/>
              </w:rPr>
              <w:t>COOPEAIPE</w:t>
            </w:r>
            <w:r w:rsidRPr="00C25567">
              <w:rPr>
                <w:rFonts w:ascii="Arial" w:hAnsi="Arial" w:cs="Arial"/>
                <w:sz w:val="24"/>
                <w:szCs w:val="24"/>
              </w:rPr>
              <w:t>. En caso de presentarse este punto se informará al público en general la modificación.</w:t>
            </w:r>
          </w:p>
          <w:p w14:paraId="2FA68F22"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La participación en esta promoción implica el conocimiento y aceptación de estas bases aquí presentes, las cuales estarán disponibles en la página Web de la cooperativa y redes sociales.</w:t>
            </w:r>
          </w:p>
          <w:p w14:paraId="1D4141B8" w14:textId="253191AC"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Se les pedirá a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 xml:space="preserve">s autorización a través del acta de formatos, para que </w:t>
            </w:r>
            <w:r w:rsidRPr="00C25567">
              <w:rPr>
                <w:rFonts w:ascii="Arial" w:hAnsi="Arial" w:cs="Arial"/>
                <w:b/>
                <w:bCs/>
                <w:sz w:val="24"/>
                <w:szCs w:val="24"/>
              </w:rPr>
              <w:t>COOPEAIPE</w:t>
            </w:r>
            <w:r w:rsidRPr="00C25567">
              <w:rPr>
                <w:rFonts w:ascii="Arial" w:hAnsi="Arial" w:cs="Arial"/>
                <w:sz w:val="24"/>
                <w:szCs w:val="24"/>
              </w:rPr>
              <w:t xml:space="preserve"> pueda publicar y difundir sus datos personales, imágenes, voces y los de sus familiares para fines publicitarios relacionados con esta campaña en medios internos y externos, material publicitario y en los medios y formas que </w:t>
            </w:r>
            <w:r w:rsidRPr="00C25567">
              <w:rPr>
                <w:rFonts w:ascii="Arial" w:hAnsi="Arial" w:cs="Arial"/>
                <w:b/>
                <w:bCs/>
                <w:sz w:val="24"/>
                <w:szCs w:val="24"/>
              </w:rPr>
              <w:t>COOPEAIPE</w:t>
            </w:r>
            <w:r w:rsidRPr="00C25567">
              <w:rPr>
                <w:rFonts w:ascii="Arial" w:hAnsi="Arial" w:cs="Arial"/>
                <w:sz w:val="24"/>
                <w:szCs w:val="24"/>
              </w:rPr>
              <w:t xml:space="preserve"> disponga, sin derecho a compensación alguna</w:t>
            </w:r>
          </w:p>
          <w:p w14:paraId="240CA565"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 xml:space="preserve">En la publicidad del presente plan se ha consignado la frase APLICAN CONDICIONES Y RESTRICCIONES, en señal de que la participación de los </w:t>
            </w:r>
            <w:r w:rsidRPr="00C25567">
              <w:rPr>
                <w:rFonts w:ascii="Arial" w:hAnsi="Arial" w:cs="Arial"/>
                <w:sz w:val="24"/>
                <w:szCs w:val="24"/>
              </w:rPr>
              <w:lastRenderedPageBreak/>
              <w:t>interesados está sujeta a condiciones y limitaciones. Estas condiciones y restricciones son las que se indican en este reglamento</w:t>
            </w:r>
          </w:p>
          <w:p w14:paraId="623E1295" w14:textId="3D26E1D6"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w:t>
            </w:r>
            <w:r w:rsidRPr="00C25567">
              <w:rPr>
                <w:rFonts w:ascii="Arial" w:hAnsi="Arial" w:cs="Arial"/>
                <w:sz w:val="24"/>
                <w:szCs w:val="24"/>
              </w:rPr>
              <w:t xml:space="preserve"> organizará una base de datos general de todas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que cumplan con los parámetros y que contengan los números asignados para participar en el sorteo.</w:t>
            </w:r>
          </w:p>
          <w:p w14:paraId="69953777" w14:textId="33B635BD"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En todos los casos en la base se asignarán números consecutivos, comenzando desde el 0001 hasta el último número asignado a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participantes que cumpla con los parámetros para el sorteo.</w:t>
            </w:r>
          </w:p>
          <w:p w14:paraId="1820729B" w14:textId="3D9A05B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En caso de que en el sorteo salga favorecido un asociad</w:t>
            </w:r>
            <w:r w:rsidR="00C25567">
              <w:rPr>
                <w:rFonts w:ascii="Arial" w:hAnsi="Arial" w:cs="Arial"/>
                <w:sz w:val="24"/>
                <w:szCs w:val="24"/>
              </w:rPr>
              <w:t>o</w:t>
            </w:r>
            <w:r w:rsidRPr="00C25567">
              <w:rPr>
                <w:rFonts w:ascii="Arial" w:hAnsi="Arial" w:cs="Arial"/>
                <w:sz w:val="24"/>
                <w:szCs w:val="24"/>
              </w:rPr>
              <w:t xml:space="preserve"> que no reúna los requisitos exigidos en este reglamento, se procederá a buscar un nuev</w:t>
            </w:r>
            <w:r w:rsidR="00C25567">
              <w:rPr>
                <w:rFonts w:ascii="Arial" w:hAnsi="Arial" w:cs="Arial"/>
                <w:sz w:val="24"/>
                <w:szCs w:val="24"/>
              </w:rPr>
              <w:t>o</w:t>
            </w:r>
            <w:r w:rsidRPr="00C25567">
              <w:rPr>
                <w:rFonts w:ascii="Arial" w:hAnsi="Arial" w:cs="Arial"/>
                <w:sz w:val="24"/>
                <w:szCs w:val="24"/>
              </w:rPr>
              <w:t xml:space="preserve"> ganador. Se realizará el sorteo tantas veces sea necesario hasta que el premio quede en poder de un asociad</w:t>
            </w:r>
            <w:r w:rsidR="00C25567">
              <w:rPr>
                <w:rFonts w:ascii="Arial" w:hAnsi="Arial" w:cs="Arial"/>
                <w:sz w:val="24"/>
                <w:szCs w:val="24"/>
              </w:rPr>
              <w:t>o</w:t>
            </w:r>
            <w:r w:rsidRPr="00C25567">
              <w:rPr>
                <w:rFonts w:ascii="Arial" w:hAnsi="Arial" w:cs="Arial"/>
                <w:sz w:val="24"/>
                <w:szCs w:val="24"/>
              </w:rPr>
              <w:t>.</w:t>
            </w:r>
          </w:p>
          <w:p w14:paraId="09CF3618" w14:textId="4C6C3483"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Una vez finalizado el sorteo deberán quedar los registros de información de los nombres y apellidos, números ganadores, relación de premio(s) de l</w:t>
            </w:r>
            <w:r w:rsidR="00C25567">
              <w:rPr>
                <w:rFonts w:ascii="Arial" w:hAnsi="Arial" w:cs="Arial"/>
                <w:sz w:val="24"/>
                <w:szCs w:val="24"/>
              </w:rPr>
              <w:t>o</w:t>
            </w:r>
            <w:r w:rsidRPr="00C25567">
              <w:rPr>
                <w:rFonts w:ascii="Arial" w:hAnsi="Arial" w:cs="Arial"/>
                <w:sz w:val="24"/>
                <w:szCs w:val="24"/>
              </w:rPr>
              <w:t xml:space="preserve">s </w:t>
            </w:r>
            <w:r w:rsidR="00C25567" w:rsidRPr="00C25567">
              <w:rPr>
                <w:rFonts w:ascii="Arial" w:hAnsi="Arial" w:cs="Arial"/>
                <w:sz w:val="24"/>
                <w:szCs w:val="24"/>
              </w:rPr>
              <w:t>ganador</w:t>
            </w:r>
            <w:r w:rsidR="00C25567">
              <w:rPr>
                <w:rFonts w:ascii="Arial" w:hAnsi="Arial" w:cs="Arial"/>
                <w:sz w:val="24"/>
                <w:szCs w:val="24"/>
              </w:rPr>
              <w:t>e</w:t>
            </w:r>
            <w:r w:rsidR="00C25567" w:rsidRPr="00C25567">
              <w:rPr>
                <w:rFonts w:ascii="Arial" w:hAnsi="Arial" w:cs="Arial"/>
                <w:sz w:val="24"/>
                <w:szCs w:val="24"/>
              </w:rPr>
              <w:t>s</w:t>
            </w:r>
            <w:r w:rsidRPr="00C25567">
              <w:rPr>
                <w:rFonts w:ascii="Arial" w:hAnsi="Arial" w:cs="Arial"/>
                <w:sz w:val="24"/>
                <w:szCs w:val="24"/>
              </w:rPr>
              <w:t>, en el acta y planilla del sorteo.</w:t>
            </w:r>
          </w:p>
          <w:p w14:paraId="237BEDD6"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w:t>
            </w:r>
            <w:r w:rsidRPr="00C25567">
              <w:rPr>
                <w:rFonts w:ascii="Arial" w:hAnsi="Arial" w:cs="Arial"/>
                <w:sz w:val="24"/>
                <w:szCs w:val="24"/>
              </w:rPr>
              <w:t xml:space="preserve"> informará a los asociados, participantes y comunidad en general los canales para consultar los números asignados.</w:t>
            </w:r>
          </w:p>
          <w:p w14:paraId="046E2038"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 xml:space="preserve">Una vez se determinen los ganadores, </w:t>
            </w:r>
            <w:r w:rsidRPr="00C25567">
              <w:rPr>
                <w:rFonts w:ascii="Arial" w:hAnsi="Arial" w:cs="Arial"/>
                <w:b/>
                <w:bCs/>
                <w:sz w:val="24"/>
                <w:szCs w:val="24"/>
              </w:rPr>
              <w:t>COOPEAIPE</w:t>
            </w:r>
            <w:r w:rsidRPr="00C25567">
              <w:rPr>
                <w:rFonts w:ascii="Arial" w:hAnsi="Arial" w:cs="Arial"/>
                <w:sz w:val="24"/>
                <w:szCs w:val="24"/>
              </w:rPr>
              <w:t xml:space="preserve"> se comunicará con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 xml:space="preserve">s y les indicará la fecha, hora y lugar en que le hará entrega de su premio. </w:t>
            </w:r>
            <w:r w:rsidRPr="00C25567">
              <w:rPr>
                <w:rFonts w:ascii="Arial" w:hAnsi="Arial" w:cs="Arial"/>
                <w:b/>
                <w:bCs/>
                <w:sz w:val="24"/>
                <w:szCs w:val="24"/>
              </w:rPr>
              <w:t>COOPEAIPE</w:t>
            </w:r>
            <w:r w:rsidRPr="00C25567">
              <w:rPr>
                <w:rFonts w:ascii="Arial" w:hAnsi="Arial" w:cs="Arial"/>
                <w:sz w:val="24"/>
                <w:szCs w:val="24"/>
              </w:rPr>
              <w:t xml:space="preserve"> realizará la comunicación en los datos de contacto que el asociado(a) posee en la cooperativa.</w:t>
            </w:r>
          </w:p>
          <w:p w14:paraId="18A6D82A"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w:t>
            </w:r>
            <w:r w:rsidRPr="00C25567">
              <w:rPr>
                <w:rFonts w:ascii="Arial" w:hAnsi="Arial" w:cs="Arial"/>
                <w:sz w:val="24"/>
                <w:szCs w:val="24"/>
              </w:rPr>
              <w:t xml:space="preserve"> publicará a través de los diferentes medios internos, la relación de los asociados ganadores.</w:t>
            </w:r>
          </w:p>
          <w:p w14:paraId="241F95EF"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s que no puedan ser contactados, serán convocados durante dos (2) días a través de las emisoras de radio contratadas por la entidad y sus nombres serán publicados en las carteleras institucionales durante ocho (8) días hábiles después del sorteo.</w:t>
            </w:r>
          </w:p>
          <w:p w14:paraId="3E3F15D2"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Los datos de los asociados participantes de los diferentes sorteos se les dará uso de acuerdo con las políticas de tratamiento de datos contempladas por la entidad. Cuidando la información suministrada de acuerdo con la Ley de Protección de datos personales 1581 de 2012.</w:t>
            </w:r>
          </w:p>
          <w:p w14:paraId="7DC7D134"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Todos los gastos en que incurran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s para su traslado y estadía cuando se acerquen a reclamar, retirar o hacer uso de sus premios estarán a cargo de los ganadores.</w:t>
            </w:r>
          </w:p>
          <w:p w14:paraId="3DEFEBA2" w14:textId="23A88260" w:rsidR="00A24F90" w:rsidRP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lastRenderedPageBreak/>
              <w:t xml:space="preserve">La Cooperativa entregará los premios en un plazo no mayor a tendrá treinta (30) días calendario, contados a partir de la fecha de la realización del sorteo respectivo, por lo cual </w:t>
            </w:r>
            <w:r w:rsidRPr="00C25567">
              <w:rPr>
                <w:rFonts w:ascii="Arial" w:hAnsi="Arial" w:cs="Arial"/>
                <w:b/>
                <w:bCs/>
                <w:sz w:val="24"/>
                <w:szCs w:val="24"/>
              </w:rPr>
              <w:t>COOPEAIPE</w:t>
            </w:r>
            <w:r w:rsidRPr="00C25567">
              <w:rPr>
                <w:rFonts w:ascii="Arial" w:hAnsi="Arial" w:cs="Arial"/>
                <w:sz w:val="24"/>
                <w:szCs w:val="24"/>
              </w:rPr>
              <w:t xml:space="preserve"> garantizará la entrega de los premios en este término</w:t>
            </w:r>
          </w:p>
        </w:tc>
      </w:tr>
    </w:tbl>
    <w:p w14:paraId="13B40E16" w14:textId="77777777" w:rsidR="00B56C52" w:rsidRPr="00C25567" w:rsidRDefault="00B56C52" w:rsidP="00BB6DE5">
      <w:pPr>
        <w:pStyle w:val="Cuadrculamedia21"/>
        <w:rPr>
          <w:rFonts w:ascii="Arial" w:hAnsi="Arial" w:cs="Arial"/>
          <w:sz w:val="24"/>
          <w:szCs w:val="24"/>
        </w:rPr>
      </w:pPr>
    </w:p>
    <w:p w14:paraId="196722EC"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515E669" w14:textId="77777777" w:rsidTr="001558BC">
        <w:trPr>
          <w:trHeight w:val="284"/>
          <w:jc w:val="center"/>
        </w:trPr>
        <w:tc>
          <w:tcPr>
            <w:tcW w:w="9923" w:type="dxa"/>
            <w:shd w:val="clear" w:color="auto" w:fill="DBDBDB" w:themeFill="accent3" w:themeFillTint="66"/>
            <w:vAlign w:val="center"/>
          </w:tcPr>
          <w:p w14:paraId="24B37ED8" w14:textId="2CA817CB" w:rsidR="00BB6DE5" w:rsidRPr="00C25567" w:rsidRDefault="00C25567" w:rsidP="00C25567">
            <w:pPr>
              <w:numPr>
                <w:ilvl w:val="0"/>
                <w:numId w:val="5"/>
              </w:numPr>
              <w:spacing w:after="0" w:line="240" w:lineRule="auto"/>
              <w:jc w:val="center"/>
              <w:rPr>
                <w:rFonts w:ascii="Arial" w:hAnsi="Arial" w:cs="Arial"/>
                <w:b/>
                <w:sz w:val="24"/>
                <w:szCs w:val="24"/>
                <w:lang w:val="es-CO"/>
              </w:rPr>
            </w:pPr>
            <w:r w:rsidRPr="00C25567">
              <w:rPr>
                <w:rFonts w:ascii="Arial" w:hAnsi="Arial" w:cs="Arial"/>
                <w:b/>
                <w:sz w:val="24"/>
                <w:szCs w:val="24"/>
              </w:rPr>
              <w:t>CALENDARIO DE</w:t>
            </w:r>
            <w:r>
              <w:rPr>
                <w:rFonts w:ascii="Arial" w:hAnsi="Arial" w:cs="Arial"/>
                <w:b/>
                <w:sz w:val="24"/>
                <w:szCs w:val="24"/>
              </w:rPr>
              <w:t xml:space="preserve"> LA CAMPAÑA</w:t>
            </w:r>
          </w:p>
        </w:tc>
      </w:tr>
      <w:tr w:rsidR="00C25567" w:rsidRPr="00C25567" w14:paraId="7F0C98C7" w14:textId="77777777" w:rsidTr="00D529DE">
        <w:trPr>
          <w:trHeight w:val="244"/>
          <w:jc w:val="center"/>
        </w:trPr>
        <w:tc>
          <w:tcPr>
            <w:tcW w:w="9923" w:type="dxa"/>
            <w:tcBorders>
              <w:bottom w:val="single" w:sz="4" w:space="0" w:color="auto"/>
            </w:tcBorders>
            <w:shd w:val="clear" w:color="auto" w:fill="auto"/>
            <w:tcMar>
              <w:top w:w="85" w:type="dxa"/>
              <w:bottom w:w="85" w:type="dxa"/>
            </w:tcMar>
            <w:vAlign w:val="center"/>
          </w:tcPr>
          <w:tbl>
            <w:tblPr>
              <w:tblStyle w:val="Tablaconcuadrcula"/>
              <w:tblW w:w="0" w:type="auto"/>
              <w:tblLook w:val="04A0" w:firstRow="1" w:lastRow="0" w:firstColumn="1" w:lastColumn="0" w:noHBand="0" w:noVBand="1"/>
            </w:tblPr>
            <w:tblGrid>
              <w:gridCol w:w="5807"/>
              <w:gridCol w:w="2943"/>
            </w:tblGrid>
            <w:tr w:rsidR="00C25567" w:rsidRPr="00C25567" w14:paraId="102D6A59" w14:textId="77777777" w:rsidTr="00C25567">
              <w:tc>
                <w:tcPr>
                  <w:tcW w:w="5807" w:type="dxa"/>
                  <w:vAlign w:val="center"/>
                </w:tcPr>
                <w:p w14:paraId="72BF7742"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CONCEPTO</w:t>
                  </w:r>
                </w:p>
              </w:tc>
              <w:tc>
                <w:tcPr>
                  <w:tcW w:w="2943" w:type="dxa"/>
                  <w:vAlign w:val="center"/>
                </w:tcPr>
                <w:p w14:paraId="364F02DB" w14:textId="0151254F"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FECHA</w:t>
                  </w:r>
                </w:p>
              </w:tc>
            </w:tr>
            <w:tr w:rsidR="00C25567" w:rsidRPr="00C25567" w14:paraId="530693F9" w14:textId="77777777" w:rsidTr="00C25567">
              <w:tc>
                <w:tcPr>
                  <w:tcW w:w="5807" w:type="dxa"/>
                  <w:vAlign w:val="center"/>
                </w:tcPr>
                <w:p w14:paraId="39558331"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Inicio de la campaña</w:t>
                  </w:r>
                </w:p>
              </w:tc>
              <w:tc>
                <w:tcPr>
                  <w:tcW w:w="2943" w:type="dxa"/>
                  <w:vAlign w:val="center"/>
                </w:tcPr>
                <w:p w14:paraId="2096C4BF" w14:textId="5F479F2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1</w:t>
                  </w:r>
                  <w:r>
                    <w:rPr>
                      <w:rFonts w:ascii="Arial" w:hAnsi="Arial" w:cs="Arial"/>
                      <w:sz w:val="24"/>
                      <w:szCs w:val="24"/>
                    </w:rPr>
                    <w:t>5</w:t>
                  </w:r>
                  <w:r w:rsidRPr="00C25567">
                    <w:rPr>
                      <w:rFonts w:ascii="Arial" w:hAnsi="Arial" w:cs="Arial"/>
                      <w:sz w:val="24"/>
                      <w:szCs w:val="24"/>
                    </w:rPr>
                    <w:t xml:space="preserve"> de </w:t>
                  </w:r>
                  <w:r>
                    <w:rPr>
                      <w:rFonts w:ascii="Arial" w:hAnsi="Arial" w:cs="Arial"/>
                      <w:sz w:val="24"/>
                      <w:szCs w:val="24"/>
                    </w:rPr>
                    <w:t>octubre</w:t>
                  </w:r>
                  <w:r w:rsidRPr="00C25567">
                    <w:rPr>
                      <w:rFonts w:ascii="Arial" w:hAnsi="Arial" w:cs="Arial"/>
                      <w:sz w:val="24"/>
                      <w:szCs w:val="24"/>
                    </w:rPr>
                    <w:t xml:space="preserve"> de 2021</w:t>
                  </w:r>
                </w:p>
              </w:tc>
            </w:tr>
            <w:tr w:rsidR="00C25567" w:rsidRPr="00C25567" w14:paraId="53FC5966" w14:textId="77777777" w:rsidTr="00C25567">
              <w:tc>
                <w:tcPr>
                  <w:tcW w:w="5807" w:type="dxa"/>
                  <w:vAlign w:val="center"/>
                </w:tcPr>
                <w:p w14:paraId="3E67A753"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Plazo máximo para cumplir condiciones para asignación de las boletas</w:t>
                  </w:r>
                </w:p>
              </w:tc>
              <w:tc>
                <w:tcPr>
                  <w:tcW w:w="2943" w:type="dxa"/>
                  <w:vAlign w:val="center"/>
                </w:tcPr>
                <w:p w14:paraId="298AFC43" w14:textId="2D5F41A3"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5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650A1EDB" w14:textId="77777777" w:rsidTr="00C25567">
              <w:tc>
                <w:tcPr>
                  <w:tcW w:w="5807" w:type="dxa"/>
                  <w:vAlign w:val="center"/>
                </w:tcPr>
                <w:p w14:paraId="12FE8DB3"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Generación de listados y asignación de boletas</w:t>
                  </w:r>
                </w:p>
              </w:tc>
              <w:tc>
                <w:tcPr>
                  <w:tcW w:w="2943" w:type="dxa"/>
                  <w:vAlign w:val="center"/>
                </w:tcPr>
                <w:p w14:paraId="4A8ED83B" w14:textId="2F4AEF21"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6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41E12DC8" w14:textId="77777777" w:rsidTr="00C25567">
              <w:tc>
                <w:tcPr>
                  <w:tcW w:w="5807" w:type="dxa"/>
                  <w:vAlign w:val="center"/>
                </w:tcPr>
                <w:p w14:paraId="504EA614"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Publicación de listado de boletas</w:t>
                  </w:r>
                </w:p>
              </w:tc>
              <w:tc>
                <w:tcPr>
                  <w:tcW w:w="2943" w:type="dxa"/>
                  <w:vAlign w:val="center"/>
                </w:tcPr>
                <w:p w14:paraId="74462408" w14:textId="0E471149"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7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1EBA0481" w14:textId="77777777" w:rsidTr="00C25567">
              <w:tc>
                <w:tcPr>
                  <w:tcW w:w="5807" w:type="dxa"/>
                  <w:vAlign w:val="center"/>
                </w:tcPr>
                <w:p w14:paraId="76A63AA1"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Sorteo de los bonos</w:t>
                  </w:r>
                </w:p>
              </w:tc>
              <w:tc>
                <w:tcPr>
                  <w:tcW w:w="2943" w:type="dxa"/>
                  <w:vAlign w:val="center"/>
                </w:tcPr>
                <w:p w14:paraId="62241EAF" w14:textId="59CEBF88"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8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2D2648AE" w14:textId="77777777" w:rsidTr="00C25567">
              <w:tc>
                <w:tcPr>
                  <w:tcW w:w="5807" w:type="dxa"/>
                  <w:vAlign w:val="center"/>
                </w:tcPr>
                <w:p w14:paraId="614B960A"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Verificación de condiciones de ganadores</w:t>
                  </w:r>
                </w:p>
              </w:tc>
              <w:tc>
                <w:tcPr>
                  <w:tcW w:w="2943" w:type="dxa"/>
                  <w:vAlign w:val="center"/>
                </w:tcPr>
                <w:p w14:paraId="2BC7DAEC" w14:textId="105464E6"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18</w:t>
                  </w:r>
                  <w:r w:rsidRPr="00C25567">
                    <w:rPr>
                      <w:rFonts w:ascii="Arial" w:hAnsi="Arial" w:cs="Arial"/>
                      <w:sz w:val="24"/>
                      <w:szCs w:val="24"/>
                    </w:rPr>
                    <w:t xml:space="preserve">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7AB39A74" w14:textId="77777777" w:rsidTr="00C25567">
              <w:tc>
                <w:tcPr>
                  <w:tcW w:w="5807" w:type="dxa"/>
                  <w:vAlign w:val="center"/>
                </w:tcPr>
                <w:p w14:paraId="30BF16D9"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Notificación a las ganadoras</w:t>
                  </w:r>
                </w:p>
              </w:tc>
              <w:tc>
                <w:tcPr>
                  <w:tcW w:w="2943" w:type="dxa"/>
                  <w:vAlign w:val="center"/>
                </w:tcPr>
                <w:p w14:paraId="2DDC624B" w14:textId="743F20DB"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20</w:t>
                  </w:r>
                  <w:r w:rsidRPr="00C25567">
                    <w:rPr>
                      <w:rFonts w:ascii="Arial" w:hAnsi="Arial" w:cs="Arial"/>
                      <w:sz w:val="24"/>
                      <w:szCs w:val="24"/>
                    </w:rPr>
                    <w:t xml:space="preserve">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372443CC" w14:textId="77777777" w:rsidTr="00C25567">
              <w:tc>
                <w:tcPr>
                  <w:tcW w:w="5807" w:type="dxa"/>
                  <w:vAlign w:val="center"/>
                </w:tcPr>
                <w:p w14:paraId="573951B8"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Inicio entrega de bono</w:t>
                  </w:r>
                </w:p>
              </w:tc>
              <w:tc>
                <w:tcPr>
                  <w:tcW w:w="2943" w:type="dxa"/>
                  <w:vAlign w:val="center"/>
                </w:tcPr>
                <w:p w14:paraId="4D00EA2B" w14:textId="70328741"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21</w:t>
                  </w:r>
                  <w:r w:rsidRPr="00C25567">
                    <w:rPr>
                      <w:rFonts w:ascii="Arial" w:hAnsi="Arial" w:cs="Arial"/>
                      <w:sz w:val="24"/>
                      <w:szCs w:val="24"/>
                    </w:rPr>
                    <w:t xml:space="preserve"> de </w:t>
                  </w:r>
                  <w:r>
                    <w:rPr>
                      <w:rFonts w:ascii="Arial" w:hAnsi="Arial" w:cs="Arial"/>
                      <w:sz w:val="24"/>
                      <w:szCs w:val="24"/>
                    </w:rPr>
                    <w:t>diciembre</w:t>
                  </w:r>
                  <w:r w:rsidRPr="00C25567">
                    <w:rPr>
                      <w:rFonts w:ascii="Arial" w:hAnsi="Arial" w:cs="Arial"/>
                      <w:sz w:val="24"/>
                      <w:szCs w:val="24"/>
                    </w:rPr>
                    <w:t xml:space="preserve"> de 2021</w:t>
                  </w:r>
                </w:p>
              </w:tc>
            </w:tr>
          </w:tbl>
          <w:p w14:paraId="0434F7A1" w14:textId="0CB0B940" w:rsidR="00BB6DE5" w:rsidRPr="00C25567" w:rsidRDefault="00BB6DE5" w:rsidP="00970A07">
            <w:pPr>
              <w:pStyle w:val="Cuadrculamedia21"/>
              <w:spacing w:line="276" w:lineRule="auto"/>
              <w:jc w:val="both"/>
              <w:rPr>
                <w:rFonts w:ascii="Arial" w:eastAsia="Calibri" w:hAnsi="Arial" w:cs="Arial"/>
                <w:sz w:val="24"/>
                <w:szCs w:val="24"/>
                <w:lang w:val="es-CO"/>
              </w:rPr>
            </w:pPr>
          </w:p>
        </w:tc>
      </w:tr>
    </w:tbl>
    <w:p w14:paraId="214DFA76" w14:textId="77777777" w:rsidR="00517D85" w:rsidRPr="00C25567" w:rsidRDefault="00517D8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3AC1E8DC" w14:textId="77777777" w:rsidTr="001558BC">
        <w:trPr>
          <w:trHeight w:val="284"/>
          <w:jc w:val="center"/>
        </w:trPr>
        <w:tc>
          <w:tcPr>
            <w:tcW w:w="9923" w:type="dxa"/>
            <w:shd w:val="clear" w:color="auto" w:fill="DBDBDB" w:themeFill="accent3" w:themeFillTint="66"/>
            <w:vAlign w:val="center"/>
          </w:tcPr>
          <w:p w14:paraId="478E578F" w14:textId="77777777" w:rsidR="00BB6DE5" w:rsidRPr="00C25567" w:rsidRDefault="00BB6DE5" w:rsidP="00A24F90">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ENTREGA DEL PREMIO</w:t>
            </w:r>
          </w:p>
        </w:tc>
      </w:tr>
      <w:tr w:rsidR="001558BC" w:rsidRPr="00C25567" w14:paraId="277C409F" w14:textId="77777777" w:rsidTr="00970A07">
        <w:trPr>
          <w:trHeight w:val="326"/>
          <w:jc w:val="center"/>
        </w:trPr>
        <w:tc>
          <w:tcPr>
            <w:tcW w:w="9923" w:type="dxa"/>
            <w:tcBorders>
              <w:bottom w:val="single" w:sz="4" w:space="0" w:color="auto"/>
            </w:tcBorders>
            <w:shd w:val="clear" w:color="auto" w:fill="auto"/>
            <w:tcMar>
              <w:top w:w="85" w:type="dxa"/>
              <w:bottom w:w="85" w:type="dxa"/>
            </w:tcMar>
            <w:vAlign w:val="center"/>
          </w:tcPr>
          <w:p w14:paraId="3C0F0694" w14:textId="77777777" w:rsidR="00BB6DE5" w:rsidRPr="00C25567" w:rsidRDefault="001B58F5" w:rsidP="001B58F5">
            <w:pPr>
              <w:pStyle w:val="Cuadrculamedia21"/>
              <w:spacing w:line="276" w:lineRule="auto"/>
              <w:jc w:val="both"/>
              <w:rPr>
                <w:rFonts w:ascii="Arial" w:eastAsia="Calibri" w:hAnsi="Arial" w:cs="Arial"/>
                <w:sz w:val="24"/>
                <w:szCs w:val="24"/>
                <w:lang w:val="es-CO"/>
              </w:rPr>
            </w:pPr>
            <w:r w:rsidRPr="00C25567">
              <w:rPr>
                <w:rFonts w:ascii="Arial" w:eastAsia="Calibri" w:hAnsi="Arial" w:cs="Arial"/>
                <w:sz w:val="24"/>
                <w:szCs w:val="24"/>
                <w:lang w:val="es-CO"/>
              </w:rPr>
              <w:t>Condiciones que debe cumplir el ganador para que le sea entregado el premio.</w:t>
            </w:r>
          </w:p>
        </w:tc>
      </w:tr>
    </w:tbl>
    <w:p w14:paraId="4F2B5A36" w14:textId="7CB7AE24" w:rsidR="00C76128" w:rsidRPr="00C25567" w:rsidRDefault="00C76128" w:rsidP="00BB6DE5">
      <w:pPr>
        <w:pStyle w:val="Cuadrculamedia21"/>
        <w:tabs>
          <w:tab w:val="left" w:pos="851"/>
          <w:tab w:val="left" w:pos="993"/>
        </w:tabs>
        <w:rPr>
          <w:rFonts w:ascii="Arial" w:hAnsi="Arial" w:cs="Arial"/>
          <w:b/>
          <w:sz w:val="24"/>
          <w:szCs w:val="24"/>
        </w:rPr>
      </w:pPr>
    </w:p>
    <w:p w14:paraId="2DA08FE5" w14:textId="77777777" w:rsidR="00D529DE" w:rsidRPr="00C25567" w:rsidRDefault="00D529DE" w:rsidP="00BB6DE5">
      <w:pPr>
        <w:pStyle w:val="Cuadrculamedia21"/>
        <w:tabs>
          <w:tab w:val="left" w:pos="851"/>
          <w:tab w:val="left" w:pos="993"/>
        </w:tabs>
        <w:rPr>
          <w:rFonts w:ascii="Arial" w:hAnsi="Arial" w:cs="Arial"/>
          <w:b/>
          <w:sz w:val="24"/>
          <w:szCs w:val="24"/>
        </w:rPr>
      </w:pPr>
    </w:p>
    <w:p w14:paraId="23B7CE8B" w14:textId="77777777" w:rsidR="00BB6DE5" w:rsidRPr="00C25567" w:rsidRDefault="00BB6DE5" w:rsidP="00BB6DE5">
      <w:pPr>
        <w:pStyle w:val="Cuadrculamedia21"/>
        <w:tabs>
          <w:tab w:val="left" w:pos="851"/>
          <w:tab w:val="left" w:pos="993"/>
        </w:tabs>
        <w:rPr>
          <w:rFonts w:ascii="Arial" w:hAnsi="Arial" w:cs="Arial"/>
          <w:b/>
          <w:sz w:val="24"/>
          <w:szCs w:val="24"/>
        </w:rPr>
      </w:pPr>
    </w:p>
    <w:p w14:paraId="49C88BD2" w14:textId="77777777" w:rsidR="001558BC" w:rsidRPr="00C25567" w:rsidRDefault="001B58F5" w:rsidP="00D529DE">
      <w:pPr>
        <w:pStyle w:val="Cuadrculamedia21"/>
        <w:tabs>
          <w:tab w:val="left" w:pos="851"/>
          <w:tab w:val="left" w:pos="993"/>
        </w:tabs>
        <w:rPr>
          <w:rFonts w:ascii="Arial" w:hAnsi="Arial" w:cs="Arial"/>
          <w:sz w:val="24"/>
          <w:szCs w:val="24"/>
        </w:rPr>
      </w:pPr>
      <w:r w:rsidRPr="00C25567">
        <w:rPr>
          <w:rFonts w:ascii="Arial" w:hAnsi="Arial" w:cs="Arial"/>
          <w:b/>
          <w:sz w:val="24"/>
          <w:szCs w:val="24"/>
        </w:rPr>
        <w:t>NOMBRE DEL GERENT</w:t>
      </w:r>
      <w:r w:rsidR="001558BC" w:rsidRPr="00C25567">
        <w:rPr>
          <w:rFonts w:ascii="Arial" w:hAnsi="Arial" w:cs="Arial"/>
          <w:b/>
          <w:sz w:val="24"/>
          <w:szCs w:val="24"/>
        </w:rPr>
        <w:t>E</w:t>
      </w:r>
      <w:r w:rsidR="00BB6DE5" w:rsidRPr="00C25567">
        <w:rPr>
          <w:rFonts w:ascii="Arial" w:hAnsi="Arial" w:cs="Arial"/>
          <w:sz w:val="24"/>
          <w:szCs w:val="24"/>
        </w:rPr>
        <w:tab/>
      </w:r>
      <w:r w:rsidR="00BB6DE5" w:rsidRPr="00C25567">
        <w:rPr>
          <w:rFonts w:ascii="Arial" w:hAnsi="Arial" w:cs="Arial"/>
          <w:sz w:val="24"/>
          <w:szCs w:val="24"/>
        </w:rPr>
        <w:tab/>
      </w:r>
      <w:r w:rsidR="00BB6DE5" w:rsidRPr="00C25567">
        <w:rPr>
          <w:rFonts w:ascii="Arial" w:hAnsi="Arial" w:cs="Arial"/>
          <w:sz w:val="24"/>
          <w:szCs w:val="24"/>
        </w:rPr>
        <w:tab/>
      </w:r>
    </w:p>
    <w:p w14:paraId="1C8BE974" w14:textId="2DA8E1D7" w:rsidR="001B58F5" w:rsidRPr="00C25567" w:rsidRDefault="00BB6DE5" w:rsidP="00D529DE">
      <w:pPr>
        <w:pStyle w:val="Cuadrculamedia21"/>
        <w:tabs>
          <w:tab w:val="left" w:pos="851"/>
          <w:tab w:val="left" w:pos="993"/>
        </w:tabs>
        <w:rPr>
          <w:rFonts w:ascii="Arial" w:hAnsi="Arial" w:cs="Arial"/>
          <w:b/>
          <w:sz w:val="24"/>
          <w:szCs w:val="24"/>
        </w:rPr>
      </w:pPr>
      <w:r w:rsidRPr="00C25567">
        <w:rPr>
          <w:rFonts w:ascii="Arial" w:hAnsi="Arial" w:cs="Arial"/>
          <w:sz w:val="24"/>
          <w:szCs w:val="24"/>
        </w:rPr>
        <w:t>Gerente</w:t>
      </w:r>
      <w:r w:rsidRPr="00C25567">
        <w:rPr>
          <w:rFonts w:ascii="Arial" w:hAnsi="Arial" w:cs="Arial"/>
          <w:sz w:val="24"/>
          <w:szCs w:val="24"/>
        </w:rPr>
        <w:tab/>
      </w:r>
    </w:p>
    <w:p w14:paraId="1B57C526" w14:textId="77777777" w:rsidR="00D529DE" w:rsidRPr="00C25567" w:rsidRDefault="00D529DE" w:rsidP="00D529DE">
      <w:pPr>
        <w:pStyle w:val="Cuadrculamedia21"/>
        <w:tabs>
          <w:tab w:val="left" w:pos="851"/>
          <w:tab w:val="left" w:pos="993"/>
        </w:tabs>
        <w:rPr>
          <w:rFonts w:ascii="Arial" w:hAnsi="Arial" w:cs="Arial"/>
          <w:sz w:val="24"/>
          <w:szCs w:val="24"/>
        </w:rPr>
      </w:pPr>
    </w:p>
    <w:p w14:paraId="157FF95B" w14:textId="77777777" w:rsidR="00517D85" w:rsidRPr="00C25567" w:rsidRDefault="00517D85">
      <w:pPr>
        <w:rPr>
          <w:rFonts w:ascii="Arial" w:hAnsi="Arial" w:cs="Arial"/>
          <w:sz w:val="24"/>
          <w:szCs w:val="24"/>
        </w:rPr>
      </w:pPr>
    </w:p>
    <w:sectPr w:rsidR="00517D85" w:rsidRPr="00C25567" w:rsidSect="001558BC">
      <w:headerReference w:type="default" r:id="rId7"/>
      <w:footerReference w:type="default" r:id="rId8"/>
      <w:pgSz w:w="12242" w:h="15842"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141B" w14:textId="77777777" w:rsidR="001E094E" w:rsidRDefault="001E094E" w:rsidP="00955F9A">
      <w:pPr>
        <w:spacing w:after="0" w:line="240" w:lineRule="auto"/>
      </w:pPr>
      <w:r>
        <w:separator/>
      </w:r>
    </w:p>
  </w:endnote>
  <w:endnote w:type="continuationSeparator" w:id="0">
    <w:p w14:paraId="60A31A99" w14:textId="77777777" w:rsidR="001E094E" w:rsidRDefault="001E094E" w:rsidP="0095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EB1C" w14:textId="41C5DF07" w:rsidR="00B003F3" w:rsidRPr="009D6DC2" w:rsidRDefault="009D6DC2" w:rsidP="009D6DC2">
    <w:pPr>
      <w:pStyle w:val="Piedepgina1"/>
      <w:jc w:val="center"/>
      <w:rPr>
        <w:color w:val="BFBFBF" w:themeColor="background1" w:themeShade="BF"/>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354E" w14:textId="77777777" w:rsidR="001E094E" w:rsidRDefault="001E094E" w:rsidP="00955F9A">
      <w:pPr>
        <w:spacing w:after="0" w:line="240" w:lineRule="auto"/>
      </w:pPr>
      <w:r>
        <w:separator/>
      </w:r>
    </w:p>
  </w:footnote>
  <w:footnote w:type="continuationSeparator" w:id="0">
    <w:p w14:paraId="17277C8C" w14:textId="77777777" w:rsidR="001E094E" w:rsidRDefault="001E094E" w:rsidP="00955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97"/>
      <w:gridCol w:w="838"/>
      <w:gridCol w:w="974"/>
      <w:gridCol w:w="878"/>
      <w:gridCol w:w="317"/>
      <w:gridCol w:w="918"/>
      <w:gridCol w:w="1119"/>
      <w:gridCol w:w="798"/>
      <w:gridCol w:w="1013"/>
    </w:tblGrid>
    <w:tr w:rsidR="001558BC" w:rsidRPr="00962FD9" w14:paraId="789CC381" w14:textId="77777777" w:rsidTr="00512CCC">
      <w:trPr>
        <w:trHeight w:val="56"/>
      </w:trPr>
      <w:tc>
        <w:tcPr>
          <w:tcW w:w="1344" w:type="pct"/>
          <w:vMerge w:val="restart"/>
          <w:noWrap/>
          <w:vAlign w:val="center"/>
          <w:hideMark/>
        </w:tcPr>
        <w:p w14:paraId="46509392" w14:textId="77777777" w:rsidR="001558BC" w:rsidRPr="00962FD9" w:rsidRDefault="001558BC" w:rsidP="001558BC">
          <w:pPr>
            <w:spacing w:after="0"/>
            <w:rPr>
              <w:rFonts w:ascii="Arial Narrow" w:hAnsi="Arial Narrow"/>
            </w:rPr>
          </w:pPr>
          <w:bookmarkStart w:id="0" w:name="_Hlk9596007"/>
          <w:r w:rsidRPr="00962FD9">
            <w:rPr>
              <w:rFonts w:ascii="Arial Narrow" w:hAnsi="Arial Narrow"/>
              <w:noProof/>
              <w:lang w:eastAsia="es-CO"/>
            </w:rPr>
            <w:drawing>
              <wp:anchor distT="0" distB="0" distL="114300" distR="114300" simplePos="0" relativeHeight="251659264" behindDoc="0" locked="0" layoutInCell="1" allowOverlap="1" wp14:anchorId="4358F310" wp14:editId="467196B0">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1C3A2A1F" w14:textId="77777777" w:rsidR="001558BC" w:rsidRPr="00962FD9" w:rsidRDefault="001558BC" w:rsidP="001558BC">
          <w:pPr>
            <w:spacing w:after="0"/>
            <w:rPr>
              <w:rFonts w:ascii="Arial Narrow" w:hAnsi="Arial Narrow" w:cs="Arial"/>
              <w:b/>
              <w:bCs/>
            </w:rPr>
          </w:pPr>
          <w:r w:rsidRPr="00962FD9">
            <w:rPr>
              <w:rFonts w:ascii="Arial Narrow" w:hAnsi="Arial Narrow" w:cs="Arial"/>
              <w:b/>
              <w:bCs/>
            </w:rPr>
            <w:t>PROCESO</w:t>
          </w:r>
        </w:p>
      </w:tc>
      <w:tc>
        <w:tcPr>
          <w:tcW w:w="2684" w:type="pct"/>
          <w:gridSpan w:val="6"/>
          <w:vAlign w:val="center"/>
        </w:tcPr>
        <w:p w14:paraId="7E6EB82E" w14:textId="1B913C49" w:rsidR="001558BC" w:rsidRPr="00962FD9" w:rsidRDefault="001558BC" w:rsidP="001558BC">
          <w:pPr>
            <w:spacing w:after="0"/>
            <w:rPr>
              <w:rFonts w:ascii="Arial Narrow" w:hAnsi="Arial Narrow" w:cs="Arial"/>
              <w:b/>
              <w:bCs/>
            </w:rPr>
          </w:pPr>
          <w:r w:rsidRPr="00962FD9">
            <w:rPr>
              <w:rFonts w:ascii="Arial Narrow" w:hAnsi="Arial Narrow" w:cs="Arial"/>
              <w:b/>
              <w:bCs/>
            </w:rPr>
            <w:t xml:space="preserve">GESTIÓN </w:t>
          </w:r>
          <w:r>
            <w:rPr>
              <w:rFonts w:ascii="Arial Narrow" w:hAnsi="Arial Narrow" w:cs="Arial"/>
              <w:b/>
              <w:bCs/>
            </w:rPr>
            <w:t>COMERCIAL</w:t>
          </w:r>
        </w:p>
      </w:tc>
    </w:tr>
    <w:tr w:rsidR="001558BC" w:rsidRPr="00962FD9" w14:paraId="6369724D" w14:textId="77777777" w:rsidTr="00512CCC">
      <w:trPr>
        <w:trHeight w:val="56"/>
      </w:trPr>
      <w:tc>
        <w:tcPr>
          <w:tcW w:w="1344" w:type="pct"/>
          <w:vMerge/>
          <w:noWrap/>
          <w:vAlign w:val="center"/>
        </w:tcPr>
        <w:p w14:paraId="31052360" w14:textId="77777777" w:rsidR="001558BC" w:rsidRPr="00962FD9" w:rsidRDefault="001558BC" w:rsidP="001558BC">
          <w:pPr>
            <w:spacing w:after="0"/>
            <w:rPr>
              <w:rFonts w:ascii="Arial Narrow" w:hAnsi="Arial Narrow"/>
              <w:noProof/>
            </w:rPr>
          </w:pPr>
        </w:p>
      </w:tc>
      <w:tc>
        <w:tcPr>
          <w:tcW w:w="972" w:type="pct"/>
          <w:gridSpan w:val="2"/>
          <w:noWrap/>
          <w:vAlign w:val="center"/>
        </w:tcPr>
        <w:p w14:paraId="2D2AE8ED" w14:textId="3080111C" w:rsidR="001558BC" w:rsidRPr="00962FD9" w:rsidRDefault="001558BC" w:rsidP="001558BC">
          <w:pPr>
            <w:spacing w:after="0"/>
            <w:rPr>
              <w:rFonts w:ascii="Arial Narrow" w:hAnsi="Arial Narrow"/>
              <w:b/>
            </w:rPr>
          </w:pPr>
          <w:r>
            <w:rPr>
              <w:rFonts w:ascii="Arial Narrow" w:hAnsi="Arial Narrow"/>
              <w:b/>
            </w:rPr>
            <w:t>FORMATO</w:t>
          </w:r>
        </w:p>
      </w:tc>
      <w:tc>
        <w:tcPr>
          <w:tcW w:w="2684" w:type="pct"/>
          <w:gridSpan w:val="6"/>
          <w:vAlign w:val="center"/>
        </w:tcPr>
        <w:p w14:paraId="623697C6" w14:textId="52B8E54D" w:rsidR="001558BC" w:rsidRPr="00962FD9" w:rsidRDefault="001558BC" w:rsidP="001558BC">
          <w:pPr>
            <w:spacing w:after="0"/>
            <w:rPr>
              <w:rFonts w:ascii="Arial Narrow" w:hAnsi="Arial Narrow"/>
              <w:b/>
            </w:rPr>
          </w:pPr>
          <w:r>
            <w:rPr>
              <w:rFonts w:ascii="Arial Narrow" w:hAnsi="Arial Narrow"/>
              <w:b/>
            </w:rPr>
            <w:t>CREACIÓN DE CAMPAÑAS</w:t>
          </w:r>
        </w:p>
      </w:tc>
    </w:tr>
    <w:tr w:rsidR="001558BC" w:rsidRPr="00962FD9" w14:paraId="469E5613" w14:textId="77777777" w:rsidTr="00512CCC">
      <w:trPr>
        <w:trHeight w:val="56"/>
      </w:trPr>
      <w:tc>
        <w:tcPr>
          <w:tcW w:w="1344" w:type="pct"/>
          <w:vMerge/>
          <w:vAlign w:val="center"/>
          <w:hideMark/>
        </w:tcPr>
        <w:p w14:paraId="5F52D8F9" w14:textId="77777777" w:rsidR="001558BC" w:rsidRPr="00962FD9" w:rsidRDefault="001558BC" w:rsidP="001558BC">
          <w:pPr>
            <w:spacing w:after="0"/>
            <w:rPr>
              <w:rFonts w:ascii="Arial Narrow" w:hAnsi="Arial Narrow"/>
            </w:rPr>
          </w:pPr>
        </w:p>
      </w:tc>
      <w:tc>
        <w:tcPr>
          <w:tcW w:w="443" w:type="pct"/>
          <w:noWrap/>
          <w:vAlign w:val="center"/>
          <w:hideMark/>
        </w:tcPr>
        <w:p w14:paraId="085AC2F8" w14:textId="77777777" w:rsidR="001558BC" w:rsidRPr="00962FD9" w:rsidRDefault="001558BC" w:rsidP="001558BC">
          <w:pPr>
            <w:spacing w:after="0"/>
            <w:rPr>
              <w:rFonts w:ascii="Arial Narrow" w:hAnsi="Arial Narrow" w:cs="Arial"/>
              <w:b/>
            </w:rPr>
          </w:pPr>
          <w:r w:rsidRPr="00962FD9">
            <w:rPr>
              <w:rFonts w:ascii="Arial Narrow" w:hAnsi="Arial Narrow" w:cs="Arial"/>
              <w:b/>
            </w:rPr>
            <w:t>Código</w:t>
          </w:r>
        </w:p>
      </w:tc>
      <w:tc>
        <w:tcPr>
          <w:tcW w:w="530" w:type="pct"/>
          <w:noWrap/>
          <w:vAlign w:val="center"/>
          <w:hideMark/>
        </w:tcPr>
        <w:p w14:paraId="1CF656E6" w14:textId="40546E0B" w:rsidR="001558BC" w:rsidRPr="00962FD9" w:rsidRDefault="001558BC" w:rsidP="001558BC">
          <w:pPr>
            <w:spacing w:after="0"/>
            <w:rPr>
              <w:rFonts w:ascii="Arial Narrow" w:hAnsi="Arial Narrow" w:cs="Arial"/>
              <w:b/>
              <w:bCs/>
            </w:rPr>
          </w:pPr>
          <w:r>
            <w:rPr>
              <w:rFonts w:ascii="Arial Narrow" w:hAnsi="Arial Narrow"/>
              <w:b/>
            </w:rPr>
            <w:t>GC-FO-1</w:t>
          </w:r>
        </w:p>
      </w:tc>
      <w:tc>
        <w:tcPr>
          <w:tcW w:w="463" w:type="pct"/>
          <w:noWrap/>
          <w:vAlign w:val="center"/>
          <w:hideMark/>
        </w:tcPr>
        <w:p w14:paraId="31706EE0" w14:textId="77777777" w:rsidR="001558BC" w:rsidRPr="00962FD9" w:rsidRDefault="001558BC" w:rsidP="001558BC">
          <w:pPr>
            <w:spacing w:after="0"/>
            <w:rPr>
              <w:rFonts w:ascii="Arial Narrow" w:hAnsi="Arial Narrow" w:cs="Arial"/>
              <w:b/>
            </w:rPr>
          </w:pPr>
          <w:r w:rsidRPr="00962FD9">
            <w:rPr>
              <w:rFonts w:ascii="Arial Narrow" w:hAnsi="Arial Narrow" w:cs="Arial"/>
              <w:b/>
            </w:rPr>
            <w:t>Versión</w:t>
          </w:r>
        </w:p>
      </w:tc>
      <w:tc>
        <w:tcPr>
          <w:tcW w:w="173" w:type="pct"/>
          <w:noWrap/>
          <w:vAlign w:val="center"/>
          <w:hideMark/>
        </w:tcPr>
        <w:p w14:paraId="415A5F7E" w14:textId="77777777" w:rsidR="001558BC" w:rsidRPr="00962FD9" w:rsidRDefault="001558BC" w:rsidP="001558BC">
          <w:pPr>
            <w:spacing w:after="0"/>
            <w:rPr>
              <w:rFonts w:ascii="Arial Narrow" w:hAnsi="Arial Narrow" w:cs="Arial"/>
              <w:b/>
            </w:rPr>
          </w:pPr>
          <w:r w:rsidRPr="00962FD9">
            <w:rPr>
              <w:rFonts w:ascii="Arial Narrow" w:hAnsi="Arial Narrow" w:cs="Arial"/>
              <w:b/>
            </w:rPr>
            <w:t>1</w:t>
          </w:r>
        </w:p>
      </w:tc>
      <w:tc>
        <w:tcPr>
          <w:tcW w:w="484" w:type="pct"/>
          <w:noWrap/>
          <w:vAlign w:val="center"/>
          <w:hideMark/>
        </w:tcPr>
        <w:p w14:paraId="430E2FA0" w14:textId="77777777" w:rsidR="001558BC" w:rsidRPr="00962FD9" w:rsidRDefault="001558BC" w:rsidP="001558BC">
          <w:pPr>
            <w:spacing w:after="0"/>
            <w:rPr>
              <w:rFonts w:ascii="Arial Narrow" w:hAnsi="Arial Narrow" w:cs="Arial"/>
              <w:b/>
            </w:rPr>
          </w:pPr>
          <w:r w:rsidRPr="00962FD9">
            <w:rPr>
              <w:rFonts w:ascii="Arial Narrow" w:hAnsi="Arial Narrow" w:cs="Arial"/>
              <w:b/>
            </w:rPr>
            <w:t>Emisión</w:t>
          </w:r>
        </w:p>
      </w:tc>
      <w:tc>
        <w:tcPr>
          <w:tcW w:w="586" w:type="pct"/>
          <w:noWrap/>
          <w:vAlign w:val="center"/>
          <w:hideMark/>
        </w:tcPr>
        <w:p w14:paraId="1245F893" w14:textId="627D9507" w:rsidR="001558BC" w:rsidRPr="00962FD9" w:rsidRDefault="001558BC" w:rsidP="001558BC">
          <w:pPr>
            <w:spacing w:after="0"/>
            <w:rPr>
              <w:rFonts w:ascii="Arial Narrow" w:hAnsi="Arial Narrow" w:cs="Arial"/>
              <w:b/>
              <w:noProof/>
            </w:rPr>
          </w:pPr>
          <w:r>
            <w:rPr>
              <w:rFonts w:ascii="Arial Narrow" w:hAnsi="Arial Narrow" w:cs="Arial"/>
              <w:b/>
              <w:noProof/>
            </w:rPr>
            <w:t>29/09/2021</w:t>
          </w:r>
        </w:p>
      </w:tc>
      <w:tc>
        <w:tcPr>
          <w:tcW w:w="422" w:type="pct"/>
          <w:noWrap/>
          <w:vAlign w:val="center"/>
          <w:hideMark/>
        </w:tcPr>
        <w:p w14:paraId="215DE503" w14:textId="77777777" w:rsidR="001558BC" w:rsidRPr="00962FD9" w:rsidRDefault="001558BC" w:rsidP="001558BC">
          <w:pPr>
            <w:spacing w:after="0"/>
            <w:rPr>
              <w:rFonts w:ascii="Arial Narrow" w:hAnsi="Arial Narrow" w:cs="Arial"/>
              <w:b/>
            </w:rPr>
          </w:pPr>
          <w:r w:rsidRPr="00962FD9">
            <w:rPr>
              <w:rFonts w:ascii="Arial Narrow" w:hAnsi="Arial Narrow" w:cs="Arial"/>
              <w:b/>
            </w:rPr>
            <w:t>pagina</w:t>
          </w:r>
        </w:p>
      </w:tc>
      <w:tc>
        <w:tcPr>
          <w:tcW w:w="556" w:type="pct"/>
          <w:noWrap/>
          <w:vAlign w:val="center"/>
          <w:hideMark/>
        </w:tcPr>
        <w:p w14:paraId="2A27741D" w14:textId="77777777" w:rsidR="001558BC" w:rsidRPr="00962FD9" w:rsidRDefault="001558BC" w:rsidP="001558BC">
          <w:pPr>
            <w:pStyle w:val="Piedepgina"/>
            <w:rPr>
              <w:rFonts w:ascii="Arial Narrow" w:hAnsi="Arial Narrow" w:cs="Arial"/>
              <w:b/>
            </w:rPr>
          </w:pPr>
          <w:r w:rsidRPr="00962FD9">
            <w:rPr>
              <w:rFonts w:ascii="Arial Narrow" w:hAnsi="Arial Narrow" w:cs="Arial"/>
              <w:b/>
              <w:spacing w:val="-3"/>
              <w:lang w:val="pt-BR"/>
            </w:rPr>
            <w:t xml:space="preserve"> </w:t>
          </w:r>
          <w:r w:rsidRPr="00962FD9">
            <w:rPr>
              <w:rFonts w:ascii="Arial Narrow" w:hAnsi="Arial Narrow" w:cs="Arial"/>
              <w:b/>
              <w:spacing w:val="-3"/>
            </w:rPr>
            <w:fldChar w:fldCharType="begin"/>
          </w:r>
          <w:r w:rsidRPr="00962FD9">
            <w:rPr>
              <w:rFonts w:ascii="Arial Narrow" w:hAnsi="Arial Narrow" w:cs="Arial"/>
              <w:b/>
              <w:spacing w:val="-3"/>
              <w:lang w:val="pt-BR"/>
            </w:rPr>
            <w:instrText xml:space="preserve"> PAGE  \* MERGEFORMAT </w:instrText>
          </w:r>
          <w:r w:rsidRPr="00962FD9">
            <w:rPr>
              <w:rFonts w:ascii="Arial Narrow" w:hAnsi="Arial Narrow" w:cs="Arial"/>
              <w:b/>
              <w:spacing w:val="-3"/>
            </w:rPr>
            <w:fldChar w:fldCharType="separate"/>
          </w:r>
          <w:r w:rsidRPr="00DE7245">
            <w:rPr>
              <w:rFonts w:ascii="Arial Narrow" w:hAnsi="Arial Narrow" w:cs="Arial"/>
              <w:b/>
              <w:noProof/>
              <w:spacing w:val="-3"/>
            </w:rPr>
            <w:t>2</w:t>
          </w:r>
          <w:r w:rsidRPr="00962FD9">
            <w:rPr>
              <w:rFonts w:ascii="Arial Narrow" w:hAnsi="Arial Narrow" w:cs="Arial"/>
              <w:b/>
              <w:spacing w:val="-3"/>
            </w:rPr>
            <w:fldChar w:fldCharType="end"/>
          </w:r>
          <w:r w:rsidRPr="00962FD9">
            <w:rPr>
              <w:rFonts w:ascii="Arial Narrow" w:hAnsi="Arial Narrow" w:cs="Arial"/>
              <w:b/>
              <w:spacing w:val="-3"/>
            </w:rPr>
            <w:t xml:space="preserve"> de </w:t>
          </w:r>
          <w:r w:rsidRPr="00962FD9">
            <w:rPr>
              <w:rFonts w:ascii="Arial Narrow" w:hAnsi="Arial Narrow" w:cs="Arial"/>
              <w:b/>
              <w:spacing w:val="-3"/>
            </w:rPr>
            <w:fldChar w:fldCharType="begin"/>
          </w:r>
          <w:r w:rsidRPr="00962FD9">
            <w:rPr>
              <w:rFonts w:ascii="Arial Narrow" w:hAnsi="Arial Narrow" w:cs="Arial"/>
              <w:b/>
              <w:spacing w:val="-3"/>
            </w:rPr>
            <w:instrText xml:space="preserve"> NUMPAGES  \* MERGEFORMAT </w:instrText>
          </w:r>
          <w:r w:rsidRPr="00962FD9">
            <w:rPr>
              <w:rFonts w:ascii="Arial Narrow" w:hAnsi="Arial Narrow" w:cs="Arial"/>
              <w:b/>
              <w:spacing w:val="-3"/>
            </w:rPr>
            <w:fldChar w:fldCharType="separate"/>
          </w:r>
          <w:r>
            <w:rPr>
              <w:rFonts w:ascii="Arial Narrow" w:hAnsi="Arial Narrow" w:cs="Arial"/>
              <w:b/>
              <w:noProof/>
              <w:spacing w:val="-3"/>
            </w:rPr>
            <w:t>5</w:t>
          </w:r>
          <w:r w:rsidRPr="00962FD9">
            <w:rPr>
              <w:rFonts w:ascii="Arial Narrow" w:hAnsi="Arial Narrow" w:cs="Arial"/>
              <w:b/>
              <w:spacing w:val="-3"/>
            </w:rPr>
            <w:fldChar w:fldCharType="end"/>
          </w:r>
        </w:p>
      </w:tc>
    </w:tr>
    <w:bookmarkEnd w:id="0"/>
  </w:tbl>
  <w:p w14:paraId="6606ECEC" w14:textId="77777777" w:rsidR="001558BC" w:rsidRDefault="001558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27"/>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091616"/>
    <w:multiLevelType w:val="multilevel"/>
    <w:tmpl w:val="EBDC1E68"/>
    <w:lvl w:ilvl="0">
      <w:start w:val="1"/>
      <w:numFmt w:val="decimal"/>
      <w:lvlText w:val="%1."/>
      <w:lvlJc w:val="left"/>
      <w:pPr>
        <w:ind w:left="360" w:hanging="360"/>
      </w:pPr>
      <w:rPr>
        <w:rFonts w:hint="default"/>
        <w:b/>
        <w:color w:val="auto"/>
      </w:rPr>
    </w:lvl>
    <w:lvl w:ilvl="1">
      <w:start w:val="1"/>
      <w:numFmt w:val="decimal"/>
      <w:lvlText w:val="4.%2."/>
      <w:lvlJc w:val="left"/>
      <w:pPr>
        <w:ind w:left="1080" w:hanging="720"/>
      </w:pPr>
      <w:rPr>
        <w:rFonts w:hint="default"/>
        <w:b/>
        <w:sz w:val="20"/>
      </w:rPr>
    </w:lvl>
    <w:lvl w:ilvl="2">
      <w:start w:val="1"/>
      <w:numFmt w:val="decimal"/>
      <w:isLgl/>
      <w:lvlText w:val="%1.%2.%3."/>
      <w:lvlJc w:val="left"/>
      <w:pPr>
        <w:ind w:left="1080" w:hanging="720"/>
      </w:pPr>
      <w:rPr>
        <w:rFonts w:ascii="Tahoma" w:hAnsi="Tahoma" w:cs="Tahoma" w:hint="default"/>
        <w:b/>
        <w:sz w:val="20"/>
      </w:rPr>
    </w:lvl>
    <w:lvl w:ilvl="3">
      <w:start w:val="1"/>
      <w:numFmt w:val="decimal"/>
      <w:isLgl/>
      <w:lvlText w:val="%1.%2.%3.%4."/>
      <w:lvlJc w:val="left"/>
      <w:pPr>
        <w:ind w:left="1440" w:hanging="1080"/>
      </w:pPr>
      <w:rPr>
        <w:rFonts w:ascii="Tahoma" w:hAnsi="Tahoma" w:cs="Tahoma" w:hint="default"/>
        <w:b/>
        <w:sz w:val="20"/>
      </w:rPr>
    </w:lvl>
    <w:lvl w:ilvl="4">
      <w:start w:val="1"/>
      <w:numFmt w:val="decimal"/>
      <w:isLgl/>
      <w:lvlText w:val="%1.%2.%3.%4.%5."/>
      <w:lvlJc w:val="left"/>
      <w:pPr>
        <w:ind w:left="1440" w:hanging="1080"/>
      </w:pPr>
      <w:rPr>
        <w:rFonts w:ascii="Tahoma" w:hAnsi="Tahoma" w:cs="Tahoma" w:hint="default"/>
        <w:b/>
        <w:sz w:val="20"/>
      </w:rPr>
    </w:lvl>
    <w:lvl w:ilvl="5">
      <w:start w:val="1"/>
      <w:numFmt w:val="decimal"/>
      <w:isLgl/>
      <w:lvlText w:val="%1.%2.%3.%4.%5.%6."/>
      <w:lvlJc w:val="left"/>
      <w:pPr>
        <w:ind w:left="1800" w:hanging="1440"/>
      </w:pPr>
      <w:rPr>
        <w:rFonts w:ascii="Tahoma" w:hAnsi="Tahoma" w:cs="Tahoma" w:hint="default"/>
        <w:b/>
        <w:sz w:val="20"/>
      </w:rPr>
    </w:lvl>
    <w:lvl w:ilvl="6">
      <w:start w:val="1"/>
      <w:numFmt w:val="decimal"/>
      <w:isLgl/>
      <w:lvlText w:val="%1.%2.%3.%4.%5.%6.%7."/>
      <w:lvlJc w:val="left"/>
      <w:pPr>
        <w:ind w:left="1800" w:hanging="1440"/>
      </w:pPr>
      <w:rPr>
        <w:rFonts w:ascii="Tahoma" w:hAnsi="Tahoma" w:cs="Tahoma" w:hint="default"/>
        <w:b/>
        <w:sz w:val="20"/>
      </w:rPr>
    </w:lvl>
    <w:lvl w:ilvl="7">
      <w:start w:val="1"/>
      <w:numFmt w:val="decimal"/>
      <w:isLgl/>
      <w:lvlText w:val="%1.%2.%3.%4.%5.%6.%7.%8."/>
      <w:lvlJc w:val="left"/>
      <w:pPr>
        <w:ind w:left="2160" w:hanging="1800"/>
      </w:pPr>
      <w:rPr>
        <w:rFonts w:ascii="Tahoma" w:hAnsi="Tahoma" w:cs="Tahoma" w:hint="default"/>
        <w:b/>
        <w:sz w:val="20"/>
      </w:rPr>
    </w:lvl>
    <w:lvl w:ilvl="8">
      <w:start w:val="1"/>
      <w:numFmt w:val="decimal"/>
      <w:isLgl/>
      <w:lvlText w:val="%1.%2.%3.%4.%5.%6.%7.%8.%9."/>
      <w:lvlJc w:val="left"/>
      <w:pPr>
        <w:ind w:left="2160" w:hanging="1800"/>
      </w:pPr>
      <w:rPr>
        <w:rFonts w:ascii="Tahoma" w:hAnsi="Tahoma" w:cs="Tahoma" w:hint="default"/>
        <w:b/>
        <w:sz w:val="20"/>
      </w:rPr>
    </w:lvl>
  </w:abstractNum>
  <w:abstractNum w:abstractNumId="2" w15:restartNumberingAfterBreak="0">
    <w:nsid w:val="0E21360A"/>
    <w:multiLevelType w:val="multilevel"/>
    <w:tmpl w:val="04A0C8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8D6BC6"/>
    <w:multiLevelType w:val="hybridMultilevel"/>
    <w:tmpl w:val="05FE34B0"/>
    <w:lvl w:ilvl="0" w:tplc="269802BA">
      <w:start w:val="1"/>
      <w:numFmt w:val="decimal"/>
      <w:lvlText w:val="%1."/>
      <w:lvlJc w:val="left"/>
      <w:pPr>
        <w:ind w:left="720" w:hanging="360"/>
      </w:pPr>
      <w:rPr>
        <w:rFonts w:eastAsia="Calibri"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292C80"/>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742666"/>
    <w:multiLevelType w:val="multilevel"/>
    <w:tmpl w:val="04A0C8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302ED3"/>
    <w:multiLevelType w:val="hybridMultilevel"/>
    <w:tmpl w:val="7848D58E"/>
    <w:lvl w:ilvl="0" w:tplc="B124676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DAD696E"/>
    <w:multiLevelType w:val="hybridMultilevel"/>
    <w:tmpl w:val="776C037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2D3101"/>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D61C3A"/>
    <w:multiLevelType w:val="multilevel"/>
    <w:tmpl w:val="AEF440C0"/>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ascii="Tahoma" w:hAnsi="Tahoma" w:cs="Tahoma" w:hint="default"/>
        <w:b/>
        <w:sz w:val="20"/>
      </w:rPr>
    </w:lvl>
    <w:lvl w:ilvl="2">
      <w:start w:val="1"/>
      <w:numFmt w:val="decimal"/>
      <w:isLgl/>
      <w:lvlText w:val="%1.%2.%3."/>
      <w:lvlJc w:val="left"/>
      <w:pPr>
        <w:ind w:left="1080" w:hanging="720"/>
      </w:pPr>
      <w:rPr>
        <w:rFonts w:ascii="Tahoma" w:hAnsi="Tahoma" w:cs="Tahoma" w:hint="default"/>
        <w:b/>
        <w:sz w:val="20"/>
      </w:rPr>
    </w:lvl>
    <w:lvl w:ilvl="3">
      <w:start w:val="1"/>
      <w:numFmt w:val="decimal"/>
      <w:isLgl/>
      <w:lvlText w:val="%1.%2.%3.%4."/>
      <w:lvlJc w:val="left"/>
      <w:pPr>
        <w:ind w:left="1440" w:hanging="1080"/>
      </w:pPr>
      <w:rPr>
        <w:rFonts w:ascii="Tahoma" w:hAnsi="Tahoma" w:cs="Tahoma" w:hint="default"/>
        <w:b/>
        <w:sz w:val="20"/>
      </w:rPr>
    </w:lvl>
    <w:lvl w:ilvl="4">
      <w:start w:val="1"/>
      <w:numFmt w:val="decimal"/>
      <w:isLgl/>
      <w:lvlText w:val="%1.%2.%3.%4.%5."/>
      <w:lvlJc w:val="left"/>
      <w:pPr>
        <w:ind w:left="1440" w:hanging="1080"/>
      </w:pPr>
      <w:rPr>
        <w:rFonts w:ascii="Tahoma" w:hAnsi="Tahoma" w:cs="Tahoma" w:hint="default"/>
        <w:b/>
        <w:sz w:val="20"/>
      </w:rPr>
    </w:lvl>
    <w:lvl w:ilvl="5">
      <w:start w:val="1"/>
      <w:numFmt w:val="decimal"/>
      <w:isLgl/>
      <w:lvlText w:val="%1.%2.%3.%4.%5.%6."/>
      <w:lvlJc w:val="left"/>
      <w:pPr>
        <w:ind w:left="1800" w:hanging="1440"/>
      </w:pPr>
      <w:rPr>
        <w:rFonts w:ascii="Tahoma" w:hAnsi="Tahoma" w:cs="Tahoma" w:hint="default"/>
        <w:b/>
        <w:sz w:val="20"/>
      </w:rPr>
    </w:lvl>
    <w:lvl w:ilvl="6">
      <w:start w:val="1"/>
      <w:numFmt w:val="decimal"/>
      <w:isLgl/>
      <w:lvlText w:val="%1.%2.%3.%4.%5.%6.%7."/>
      <w:lvlJc w:val="left"/>
      <w:pPr>
        <w:ind w:left="1800" w:hanging="1440"/>
      </w:pPr>
      <w:rPr>
        <w:rFonts w:ascii="Tahoma" w:hAnsi="Tahoma" w:cs="Tahoma" w:hint="default"/>
        <w:b/>
        <w:sz w:val="20"/>
      </w:rPr>
    </w:lvl>
    <w:lvl w:ilvl="7">
      <w:start w:val="1"/>
      <w:numFmt w:val="decimal"/>
      <w:isLgl/>
      <w:lvlText w:val="%1.%2.%3.%4.%5.%6.%7.%8."/>
      <w:lvlJc w:val="left"/>
      <w:pPr>
        <w:ind w:left="2160" w:hanging="1800"/>
      </w:pPr>
      <w:rPr>
        <w:rFonts w:ascii="Tahoma" w:hAnsi="Tahoma" w:cs="Tahoma" w:hint="default"/>
        <w:b/>
        <w:sz w:val="20"/>
      </w:rPr>
    </w:lvl>
    <w:lvl w:ilvl="8">
      <w:start w:val="1"/>
      <w:numFmt w:val="decimal"/>
      <w:isLgl/>
      <w:lvlText w:val="%1.%2.%3.%4.%5.%6.%7.%8.%9."/>
      <w:lvlJc w:val="left"/>
      <w:pPr>
        <w:ind w:left="2160" w:hanging="1800"/>
      </w:pPr>
      <w:rPr>
        <w:rFonts w:ascii="Tahoma" w:hAnsi="Tahoma" w:cs="Tahoma" w:hint="default"/>
        <w:b/>
        <w:sz w:val="20"/>
      </w:rPr>
    </w:lvl>
  </w:abstractNum>
  <w:abstractNum w:abstractNumId="10" w15:restartNumberingAfterBreak="0">
    <w:nsid w:val="46434269"/>
    <w:multiLevelType w:val="hybridMultilevel"/>
    <w:tmpl w:val="D96229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68065F4"/>
    <w:multiLevelType w:val="hybridMultilevel"/>
    <w:tmpl w:val="9312C416"/>
    <w:lvl w:ilvl="0" w:tplc="086A0532">
      <w:start w:val="7"/>
      <w:numFmt w:val="bullet"/>
      <w:lvlText w:val="-"/>
      <w:lvlJc w:val="left"/>
      <w:pPr>
        <w:ind w:left="360" w:hanging="360"/>
      </w:pPr>
      <w:rPr>
        <w:rFonts w:ascii="Arial" w:eastAsia="Cambr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4C8C5237"/>
    <w:multiLevelType w:val="hybridMultilevel"/>
    <w:tmpl w:val="A6EE7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2C46B31"/>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66D6039"/>
    <w:multiLevelType w:val="multilevel"/>
    <w:tmpl w:val="7C2E9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91307E8"/>
    <w:multiLevelType w:val="hybridMultilevel"/>
    <w:tmpl w:val="70C6E02A"/>
    <w:lvl w:ilvl="0" w:tplc="5A063568">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164E25"/>
    <w:multiLevelType w:val="hybridMultilevel"/>
    <w:tmpl w:val="8472709A"/>
    <w:lvl w:ilvl="0" w:tplc="7766142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670C74B5"/>
    <w:multiLevelType w:val="multilevel"/>
    <w:tmpl w:val="2EC6EEB4"/>
    <w:lvl w:ilvl="0">
      <w:start w:val="10"/>
      <w:numFmt w:val="decimal"/>
      <w:lvlText w:val="%1"/>
      <w:lvlJc w:val="left"/>
      <w:pPr>
        <w:ind w:left="420" w:hanging="420"/>
      </w:pPr>
      <w:rPr>
        <w:rFonts w:hint="default"/>
      </w:rPr>
    </w:lvl>
    <w:lvl w:ilvl="1">
      <w:start w:val="1"/>
      <w:numFmt w:val="decimal"/>
      <w:lvlText w:val="%1.%2"/>
      <w:lvlJc w:val="left"/>
      <w:pPr>
        <w:ind w:left="1288" w:hanging="720"/>
      </w:pPr>
      <w:rPr>
        <w:rFonts w:hint="default"/>
        <w:b/>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5208" w:hanging="180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18" w15:restartNumberingAfterBreak="0">
    <w:nsid w:val="6B25498E"/>
    <w:multiLevelType w:val="hybridMultilevel"/>
    <w:tmpl w:val="E746F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8A436E"/>
    <w:multiLevelType w:val="hybridMultilevel"/>
    <w:tmpl w:val="1F1A8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8342A8F"/>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8436DF7"/>
    <w:multiLevelType w:val="hybridMultilevel"/>
    <w:tmpl w:val="4306A3E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78792673">
    <w:abstractNumId w:val="7"/>
  </w:num>
  <w:num w:numId="2" w16cid:durableId="1575043493">
    <w:abstractNumId w:val="17"/>
  </w:num>
  <w:num w:numId="3" w16cid:durableId="428933295">
    <w:abstractNumId w:val="1"/>
  </w:num>
  <w:num w:numId="4" w16cid:durableId="10452845">
    <w:abstractNumId w:val="9"/>
  </w:num>
  <w:num w:numId="5" w16cid:durableId="2104184893">
    <w:abstractNumId w:val="13"/>
  </w:num>
  <w:num w:numId="6" w16cid:durableId="1391806735">
    <w:abstractNumId w:val="3"/>
  </w:num>
  <w:num w:numId="7" w16cid:durableId="72171534">
    <w:abstractNumId w:val="11"/>
  </w:num>
  <w:num w:numId="8" w16cid:durableId="1790200544">
    <w:abstractNumId w:val="14"/>
  </w:num>
  <w:num w:numId="9" w16cid:durableId="713583637">
    <w:abstractNumId w:val="15"/>
  </w:num>
  <w:num w:numId="10" w16cid:durableId="1900510157">
    <w:abstractNumId w:val="8"/>
  </w:num>
  <w:num w:numId="11" w16cid:durableId="2090077559">
    <w:abstractNumId w:val="10"/>
  </w:num>
  <w:num w:numId="12" w16cid:durableId="2058629259">
    <w:abstractNumId w:val="0"/>
  </w:num>
  <w:num w:numId="13" w16cid:durableId="1273365136">
    <w:abstractNumId w:val="20"/>
  </w:num>
  <w:num w:numId="14" w16cid:durableId="1749111891">
    <w:abstractNumId w:val="4"/>
  </w:num>
  <w:num w:numId="15" w16cid:durableId="521211686">
    <w:abstractNumId w:val="19"/>
  </w:num>
  <w:num w:numId="16" w16cid:durableId="1730883180">
    <w:abstractNumId w:val="2"/>
  </w:num>
  <w:num w:numId="17" w16cid:durableId="1696149680">
    <w:abstractNumId w:val="5"/>
  </w:num>
  <w:num w:numId="18" w16cid:durableId="345644927">
    <w:abstractNumId w:val="18"/>
  </w:num>
  <w:num w:numId="19" w16cid:durableId="1094475352">
    <w:abstractNumId w:val="21"/>
  </w:num>
  <w:num w:numId="20" w16cid:durableId="334304148">
    <w:abstractNumId w:val="16"/>
  </w:num>
  <w:num w:numId="21" w16cid:durableId="603196079">
    <w:abstractNumId w:val="6"/>
  </w:num>
  <w:num w:numId="22" w16cid:durableId="51974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A"/>
    <w:rsid w:val="0004087E"/>
    <w:rsid w:val="00046793"/>
    <w:rsid w:val="00060367"/>
    <w:rsid w:val="000E5693"/>
    <w:rsid w:val="000E6CF3"/>
    <w:rsid w:val="00122639"/>
    <w:rsid w:val="001558BC"/>
    <w:rsid w:val="00181451"/>
    <w:rsid w:val="001B58F5"/>
    <w:rsid w:val="001E094E"/>
    <w:rsid w:val="00230408"/>
    <w:rsid w:val="002660F9"/>
    <w:rsid w:val="002A3D62"/>
    <w:rsid w:val="002A46A4"/>
    <w:rsid w:val="00302285"/>
    <w:rsid w:val="0031325D"/>
    <w:rsid w:val="00336852"/>
    <w:rsid w:val="00354C19"/>
    <w:rsid w:val="00366828"/>
    <w:rsid w:val="003E1790"/>
    <w:rsid w:val="00421335"/>
    <w:rsid w:val="00461D84"/>
    <w:rsid w:val="0046613F"/>
    <w:rsid w:val="00517D85"/>
    <w:rsid w:val="0057789D"/>
    <w:rsid w:val="005A77A6"/>
    <w:rsid w:val="005B132D"/>
    <w:rsid w:val="005B5BB3"/>
    <w:rsid w:val="005B73DD"/>
    <w:rsid w:val="005B7CB9"/>
    <w:rsid w:val="005F3201"/>
    <w:rsid w:val="005F5486"/>
    <w:rsid w:val="005F7CB5"/>
    <w:rsid w:val="0060061A"/>
    <w:rsid w:val="006C7E8A"/>
    <w:rsid w:val="006F4E3F"/>
    <w:rsid w:val="00706508"/>
    <w:rsid w:val="007176C4"/>
    <w:rsid w:val="00732386"/>
    <w:rsid w:val="00757617"/>
    <w:rsid w:val="00764564"/>
    <w:rsid w:val="007764FC"/>
    <w:rsid w:val="007842EB"/>
    <w:rsid w:val="00787333"/>
    <w:rsid w:val="00845FAA"/>
    <w:rsid w:val="0085278C"/>
    <w:rsid w:val="00865344"/>
    <w:rsid w:val="008F5781"/>
    <w:rsid w:val="009016C5"/>
    <w:rsid w:val="00955F9A"/>
    <w:rsid w:val="00977AEF"/>
    <w:rsid w:val="009D4D11"/>
    <w:rsid w:val="009D6DC2"/>
    <w:rsid w:val="009F39B0"/>
    <w:rsid w:val="00A24F90"/>
    <w:rsid w:val="00A5472F"/>
    <w:rsid w:val="00A74A06"/>
    <w:rsid w:val="00A91932"/>
    <w:rsid w:val="00AB40A8"/>
    <w:rsid w:val="00AD09A5"/>
    <w:rsid w:val="00AE1ED4"/>
    <w:rsid w:val="00AF620D"/>
    <w:rsid w:val="00B003F3"/>
    <w:rsid w:val="00B56C52"/>
    <w:rsid w:val="00B87820"/>
    <w:rsid w:val="00BB6DE5"/>
    <w:rsid w:val="00BD3DC3"/>
    <w:rsid w:val="00C25567"/>
    <w:rsid w:val="00C33564"/>
    <w:rsid w:val="00C33D87"/>
    <w:rsid w:val="00C749D3"/>
    <w:rsid w:val="00C76128"/>
    <w:rsid w:val="00C8215F"/>
    <w:rsid w:val="00C82590"/>
    <w:rsid w:val="00CA62BF"/>
    <w:rsid w:val="00CE011D"/>
    <w:rsid w:val="00CF26BF"/>
    <w:rsid w:val="00D529DE"/>
    <w:rsid w:val="00D75F74"/>
    <w:rsid w:val="00D934C7"/>
    <w:rsid w:val="00DF5F1B"/>
    <w:rsid w:val="00ED1A35"/>
    <w:rsid w:val="00EE5E4E"/>
    <w:rsid w:val="00F06A8C"/>
    <w:rsid w:val="00F5538A"/>
    <w:rsid w:val="00FE1C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B85245"/>
  <w14:defaultImageDpi w14:val="300"/>
  <w15:chartTrackingRefBased/>
  <w15:docId w15:val="{DE945C3D-3391-475B-806F-42A2C948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9A"/>
    <w:pPr>
      <w:spacing w:after="200" w:line="276" w:lineRule="auto"/>
    </w:pPr>
    <w:rPr>
      <w:rFonts w:eastAsia="Cambria"/>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ar1">
    <w:name w:val="Car Car1"/>
    <w:rsid w:val="007176C4"/>
    <w:rPr>
      <w:rFonts w:ascii="Arial" w:hAnsi="Arial" w:cs="Arial"/>
      <w:b/>
      <w:sz w:val="22"/>
      <w:lang w:val="es-ES" w:bidi="ar-SA"/>
    </w:rPr>
  </w:style>
  <w:style w:type="paragraph" w:styleId="Encabezado">
    <w:name w:val="header"/>
    <w:basedOn w:val="Normal"/>
    <w:link w:val="EncabezadoCar"/>
    <w:unhideWhenUsed/>
    <w:rsid w:val="00955F9A"/>
    <w:pPr>
      <w:tabs>
        <w:tab w:val="center" w:pos="4252"/>
        <w:tab w:val="right" w:pos="8504"/>
      </w:tabs>
      <w:spacing w:after="0" w:line="240" w:lineRule="auto"/>
    </w:pPr>
  </w:style>
  <w:style w:type="character" w:customStyle="1" w:styleId="EncabezadoCar">
    <w:name w:val="Encabezado Car"/>
    <w:link w:val="Encabezado"/>
    <w:rsid w:val="00955F9A"/>
    <w:rPr>
      <w:rFonts w:eastAsia="Cambria"/>
      <w:sz w:val="22"/>
      <w:szCs w:val="22"/>
      <w:lang w:val="es-ES" w:eastAsia="en-US"/>
    </w:rPr>
  </w:style>
  <w:style w:type="paragraph" w:styleId="Piedepgina">
    <w:name w:val="footer"/>
    <w:basedOn w:val="Normal"/>
    <w:link w:val="PiedepginaCar"/>
    <w:uiPriority w:val="99"/>
    <w:unhideWhenUsed/>
    <w:rsid w:val="00955F9A"/>
    <w:pPr>
      <w:tabs>
        <w:tab w:val="center" w:pos="4252"/>
        <w:tab w:val="right" w:pos="8504"/>
      </w:tabs>
      <w:spacing w:after="0" w:line="240" w:lineRule="auto"/>
    </w:pPr>
  </w:style>
  <w:style w:type="character" w:customStyle="1" w:styleId="PiedepginaCar">
    <w:name w:val="Pie de página Car"/>
    <w:link w:val="Piedepgina"/>
    <w:uiPriority w:val="99"/>
    <w:rsid w:val="00955F9A"/>
    <w:rPr>
      <w:rFonts w:eastAsia="Cambria"/>
      <w:sz w:val="22"/>
      <w:szCs w:val="22"/>
      <w:lang w:val="es-ES" w:eastAsia="en-US"/>
    </w:rPr>
  </w:style>
  <w:style w:type="table" w:styleId="Tablaconcuadrcula">
    <w:name w:val="Table Grid"/>
    <w:basedOn w:val="Tablanormal"/>
    <w:uiPriority w:val="39"/>
    <w:rsid w:val="00955F9A"/>
    <w:rPr>
      <w:rFonts w:eastAsia="Cambria"/>
      <w:sz w:val="22"/>
      <w:szCs w:val="22"/>
      <w:lang w:val="es-E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21">
    <w:name w:val="Cuadrícula media 21"/>
    <w:uiPriority w:val="1"/>
    <w:qFormat/>
    <w:rsid w:val="00955F9A"/>
    <w:rPr>
      <w:rFonts w:eastAsia="Cambria"/>
      <w:sz w:val="22"/>
      <w:szCs w:val="22"/>
      <w:lang w:val="es-ES" w:eastAsia="en-US"/>
    </w:rPr>
  </w:style>
  <w:style w:type="character" w:styleId="Textoennegrita">
    <w:name w:val="Strong"/>
    <w:uiPriority w:val="22"/>
    <w:qFormat/>
    <w:rsid w:val="00955F9A"/>
    <w:rPr>
      <w:b/>
      <w:bCs/>
    </w:rPr>
  </w:style>
  <w:style w:type="character" w:styleId="Hipervnculo">
    <w:name w:val="Hyperlink"/>
    <w:uiPriority w:val="99"/>
    <w:unhideWhenUsed/>
    <w:rsid w:val="00955F9A"/>
    <w:rPr>
      <w:color w:val="0000FF"/>
      <w:u w:val="single"/>
    </w:rPr>
  </w:style>
  <w:style w:type="paragraph" w:styleId="Prrafodelista">
    <w:name w:val="List Paragraph"/>
    <w:basedOn w:val="Normal"/>
    <w:uiPriority w:val="34"/>
    <w:qFormat/>
    <w:rsid w:val="00BB6DE5"/>
    <w:pPr>
      <w:spacing w:after="160" w:line="259" w:lineRule="auto"/>
      <w:ind w:left="720"/>
      <w:contextualSpacing/>
    </w:pPr>
    <w:rPr>
      <w:rFonts w:asciiTheme="minorHAnsi" w:eastAsiaTheme="minorHAnsi" w:hAnsiTheme="minorHAnsi" w:cstheme="minorBidi"/>
      <w:lang w:val="es-CO"/>
    </w:rPr>
  </w:style>
  <w:style w:type="paragraph" w:customStyle="1" w:styleId="Default">
    <w:name w:val="Default"/>
    <w:rsid w:val="00060367"/>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9D6DC2"/>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1328</Words>
  <Characters>7307</Characters>
  <Application>Microsoft Office Word</Application>
  <DocSecurity>0</DocSecurity>
  <Lines>60</Lines>
  <Paragraphs>17</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El diligenciamiento de los siguientes ítems estará a cargo del área de procesos.</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izquierdo</dc:creator>
  <cp:keywords/>
  <dc:description/>
  <cp:lastModifiedBy>edward alexander izquierdo arizmendi</cp:lastModifiedBy>
  <cp:revision>9</cp:revision>
  <dcterms:created xsi:type="dcterms:W3CDTF">2021-10-06T20:18:00Z</dcterms:created>
  <dcterms:modified xsi:type="dcterms:W3CDTF">2022-04-09T14:43:00Z</dcterms:modified>
</cp:coreProperties>
</file>