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724F" w14:textId="77777777" w:rsidR="005042AF" w:rsidRPr="005042AF" w:rsidRDefault="005042AF" w:rsidP="005042AF">
      <w:pPr>
        <w:spacing w:after="0" w:line="240" w:lineRule="auto"/>
        <w:jc w:val="center"/>
        <w:rPr>
          <w:rFonts w:ascii="Arial" w:eastAsia="Times New Roman" w:hAnsi="Arial" w:cs="Arial"/>
          <w:sz w:val="24"/>
          <w:szCs w:val="24"/>
          <w:lang w:eastAsia="es-CO"/>
        </w:rPr>
      </w:pPr>
      <w:bookmarkStart w:id="0" w:name="_Toc40176240"/>
      <w:bookmarkStart w:id="1" w:name="_Hlk79433777"/>
      <w:r w:rsidRPr="005042AF">
        <w:rPr>
          <w:rFonts w:ascii="Arial" w:eastAsia="Times New Roman" w:hAnsi="Arial" w:cs="Arial"/>
          <w:b/>
          <w:bCs/>
          <w:color w:val="000000"/>
          <w:sz w:val="24"/>
          <w:szCs w:val="24"/>
          <w:lang w:eastAsia="es-CO"/>
        </w:rPr>
        <w:t xml:space="preserve">POLÍTICAS DE </w:t>
      </w:r>
      <w:r w:rsidRPr="00330F83">
        <w:rPr>
          <w:rFonts w:ascii="Arial" w:eastAsia="Times New Roman" w:hAnsi="Arial" w:cs="Arial"/>
          <w:b/>
          <w:bCs/>
          <w:color w:val="000000"/>
          <w:sz w:val="24"/>
          <w:szCs w:val="24"/>
          <w:lang w:eastAsia="es-CO"/>
        </w:rPr>
        <w:t>RIESGO DE LIQUIDEZ</w:t>
      </w:r>
    </w:p>
    <w:bookmarkEnd w:id="1"/>
    <w:p w14:paraId="78410C4C" w14:textId="77777777" w:rsidR="005042AF" w:rsidRPr="005042AF" w:rsidRDefault="005042AF" w:rsidP="005042AF">
      <w:pPr>
        <w:spacing w:after="0" w:line="240" w:lineRule="auto"/>
        <w:rPr>
          <w:rFonts w:ascii="Arial" w:eastAsia="Times New Roman" w:hAnsi="Arial" w:cs="Arial"/>
          <w:sz w:val="24"/>
          <w:szCs w:val="24"/>
          <w:lang w:eastAsia="es-CO"/>
        </w:rPr>
      </w:pPr>
    </w:p>
    <w:p w14:paraId="7281CA60" w14:textId="77777777" w:rsidR="005042AF" w:rsidRPr="005042AF" w:rsidRDefault="005042AF" w:rsidP="005042AF">
      <w:pPr>
        <w:spacing w:after="0" w:line="240" w:lineRule="auto"/>
        <w:jc w:val="both"/>
        <w:rPr>
          <w:rFonts w:ascii="Arial" w:eastAsia="Times New Roman" w:hAnsi="Arial" w:cs="Arial"/>
          <w:sz w:val="24"/>
          <w:szCs w:val="24"/>
          <w:lang w:eastAsia="es-CO"/>
        </w:rPr>
      </w:pPr>
      <w:r w:rsidRPr="005042AF">
        <w:rPr>
          <w:rFonts w:ascii="Arial" w:eastAsia="Times New Roman" w:hAnsi="Arial" w:cs="Arial"/>
          <w:color w:val="000000"/>
          <w:sz w:val="24"/>
          <w:szCs w:val="24"/>
          <w:lang w:eastAsia="es-CO"/>
        </w:rPr>
        <w:t>El Consejo de Administración de la Cooperativa de Ahorro y Crédito de Aipe - COOPEAIPE, en uso de sus facultades legales estatutarias, </w:t>
      </w:r>
    </w:p>
    <w:p w14:paraId="783DADFF" w14:textId="77777777" w:rsidR="005042AF" w:rsidRPr="005042AF" w:rsidRDefault="005042AF" w:rsidP="005042AF">
      <w:pPr>
        <w:spacing w:after="0" w:line="240" w:lineRule="auto"/>
        <w:rPr>
          <w:rFonts w:ascii="Arial" w:eastAsia="Times New Roman" w:hAnsi="Arial" w:cs="Arial"/>
          <w:sz w:val="24"/>
          <w:szCs w:val="24"/>
          <w:lang w:eastAsia="es-CO"/>
        </w:rPr>
      </w:pPr>
    </w:p>
    <w:p w14:paraId="714909D8" w14:textId="77777777" w:rsidR="005042AF" w:rsidRPr="005042AF" w:rsidRDefault="005042AF" w:rsidP="005042AF">
      <w:pPr>
        <w:spacing w:after="0" w:line="240" w:lineRule="auto"/>
        <w:jc w:val="center"/>
        <w:rPr>
          <w:rFonts w:ascii="Arial" w:eastAsia="Times New Roman" w:hAnsi="Arial" w:cs="Arial"/>
          <w:sz w:val="24"/>
          <w:szCs w:val="24"/>
          <w:lang w:eastAsia="es-CO"/>
        </w:rPr>
      </w:pPr>
      <w:r w:rsidRPr="005042AF">
        <w:rPr>
          <w:rFonts w:ascii="Arial" w:eastAsia="Times New Roman" w:hAnsi="Arial" w:cs="Arial"/>
          <w:b/>
          <w:bCs/>
          <w:color w:val="000000"/>
          <w:sz w:val="24"/>
          <w:szCs w:val="24"/>
          <w:lang w:eastAsia="es-CO"/>
        </w:rPr>
        <w:t>ACUERDA</w:t>
      </w:r>
      <w:r w:rsidRPr="005042AF">
        <w:rPr>
          <w:rFonts w:ascii="Arial" w:eastAsia="Times New Roman" w:hAnsi="Arial" w:cs="Arial"/>
          <w:color w:val="000000"/>
          <w:sz w:val="24"/>
          <w:szCs w:val="24"/>
          <w:lang w:eastAsia="es-CO"/>
        </w:rPr>
        <w:t>:</w:t>
      </w:r>
    </w:p>
    <w:p w14:paraId="1A0B8733" w14:textId="77777777" w:rsidR="005042AF" w:rsidRPr="005042AF" w:rsidRDefault="005042AF" w:rsidP="005042AF">
      <w:pPr>
        <w:spacing w:after="0" w:line="240" w:lineRule="auto"/>
        <w:rPr>
          <w:rFonts w:ascii="Arial" w:eastAsia="Times New Roman" w:hAnsi="Arial" w:cs="Arial"/>
          <w:sz w:val="24"/>
          <w:szCs w:val="24"/>
          <w:lang w:eastAsia="es-CO"/>
        </w:rPr>
      </w:pPr>
    </w:p>
    <w:p w14:paraId="474E8060" w14:textId="77777777" w:rsidR="005042AF" w:rsidRPr="005042AF" w:rsidRDefault="005042AF" w:rsidP="005042AF">
      <w:pPr>
        <w:spacing w:after="0" w:line="240" w:lineRule="auto"/>
        <w:jc w:val="both"/>
        <w:rPr>
          <w:rFonts w:ascii="Arial" w:eastAsia="Times New Roman" w:hAnsi="Arial" w:cs="Arial"/>
          <w:sz w:val="24"/>
          <w:szCs w:val="24"/>
          <w:lang w:eastAsia="es-CO"/>
        </w:rPr>
      </w:pPr>
      <w:r w:rsidRPr="005042AF">
        <w:rPr>
          <w:rFonts w:ascii="Arial" w:eastAsia="Times New Roman" w:hAnsi="Arial" w:cs="Arial"/>
          <w:color w:val="000000"/>
          <w:sz w:val="24"/>
          <w:szCs w:val="24"/>
          <w:lang w:eastAsia="es-CO"/>
        </w:rPr>
        <w:t xml:space="preserve">Aprobar las </w:t>
      </w:r>
      <w:r w:rsidRPr="00330F83">
        <w:rPr>
          <w:rFonts w:ascii="Arial" w:eastAsia="Times New Roman" w:hAnsi="Arial" w:cs="Arial"/>
          <w:color w:val="000000"/>
          <w:sz w:val="24"/>
          <w:szCs w:val="24"/>
          <w:lang w:eastAsia="es-CO"/>
        </w:rPr>
        <w:t>POLÍTICAS DE RIESGO DE LIQUIDEZ</w:t>
      </w:r>
    </w:p>
    <w:p w14:paraId="299FBC57" w14:textId="77777777" w:rsidR="005042AF" w:rsidRPr="005042AF" w:rsidRDefault="005042AF" w:rsidP="005042AF">
      <w:pPr>
        <w:spacing w:after="0" w:line="240" w:lineRule="auto"/>
        <w:rPr>
          <w:rFonts w:ascii="Arial" w:eastAsia="Times New Roman" w:hAnsi="Arial" w:cs="Arial"/>
          <w:sz w:val="24"/>
          <w:szCs w:val="24"/>
          <w:lang w:eastAsia="es-CO"/>
        </w:rPr>
      </w:pPr>
    </w:p>
    <w:p w14:paraId="70092ACC" w14:textId="77777777" w:rsidR="005042AF" w:rsidRPr="00330F83" w:rsidRDefault="005042AF" w:rsidP="005042AF">
      <w:pPr>
        <w:spacing w:after="0" w:line="240" w:lineRule="auto"/>
        <w:jc w:val="both"/>
        <w:rPr>
          <w:rFonts w:ascii="Arial" w:eastAsia="Times New Roman" w:hAnsi="Arial" w:cs="Arial"/>
          <w:color w:val="000000"/>
          <w:sz w:val="24"/>
          <w:szCs w:val="24"/>
          <w:lang w:eastAsia="es-CO"/>
        </w:rPr>
      </w:pPr>
      <w:r w:rsidRPr="005042AF">
        <w:rPr>
          <w:rFonts w:ascii="Arial" w:eastAsia="Times New Roman" w:hAnsi="Arial" w:cs="Arial"/>
          <w:color w:val="000000"/>
          <w:sz w:val="24"/>
          <w:szCs w:val="24"/>
          <w:lang w:eastAsia="es-CO"/>
        </w:rPr>
        <w:t>Esta política</w:t>
      </w:r>
      <w:r w:rsidR="00A95DF2" w:rsidRPr="00330F83">
        <w:rPr>
          <w:rFonts w:ascii="Arial" w:eastAsia="Times New Roman" w:hAnsi="Arial" w:cs="Arial"/>
          <w:color w:val="000000"/>
          <w:sz w:val="24"/>
          <w:szCs w:val="24"/>
          <w:lang w:eastAsia="es-CO"/>
        </w:rPr>
        <w:t xml:space="preserve"> se refiere a</w:t>
      </w:r>
      <w:r w:rsidRPr="005042AF">
        <w:rPr>
          <w:rFonts w:ascii="Arial" w:eastAsia="Times New Roman" w:hAnsi="Arial" w:cs="Arial"/>
          <w:color w:val="000000"/>
          <w:sz w:val="24"/>
          <w:szCs w:val="24"/>
          <w:lang w:eastAsia="es-CO"/>
        </w:rPr>
        <w:t xml:space="preserve"> </w:t>
      </w:r>
      <w:r w:rsidRPr="00330F83">
        <w:rPr>
          <w:rFonts w:ascii="Arial" w:eastAsia="Times New Roman" w:hAnsi="Arial" w:cs="Arial"/>
          <w:color w:val="000000"/>
          <w:sz w:val="24"/>
          <w:szCs w:val="24"/>
          <w:lang w:eastAsia="es-CO"/>
        </w:rPr>
        <w:t>la administración integral del riesgo de liquidez, las cuales son una guía para evaluar, medir monitorear y administrar el riesgo y constituyen el eje principal sobre el cual está soportado el Sistema de Administración de Riesgo de Liquidez SARL</w:t>
      </w:r>
      <w:r w:rsidR="00A95DF2" w:rsidRPr="00330F83">
        <w:rPr>
          <w:rFonts w:ascii="Arial" w:eastAsia="Times New Roman" w:hAnsi="Arial" w:cs="Arial"/>
          <w:color w:val="000000"/>
          <w:sz w:val="24"/>
          <w:szCs w:val="24"/>
          <w:lang w:eastAsia="es-CO"/>
        </w:rPr>
        <w:t xml:space="preserve"> </w:t>
      </w:r>
      <w:r w:rsidRPr="005042AF">
        <w:rPr>
          <w:rFonts w:ascii="Arial" w:eastAsia="Times New Roman" w:hAnsi="Arial" w:cs="Arial"/>
          <w:color w:val="000000"/>
          <w:sz w:val="24"/>
          <w:szCs w:val="24"/>
          <w:lang w:eastAsia="es-CO"/>
        </w:rPr>
        <w:t>de la Cooperativa de Ahorro y Crédito de Aipe – COOPEAIPE</w:t>
      </w:r>
    </w:p>
    <w:p w14:paraId="2ABBC21B" w14:textId="77777777" w:rsidR="00A95DF2" w:rsidRPr="005042AF" w:rsidRDefault="00A95DF2" w:rsidP="005042AF">
      <w:pPr>
        <w:spacing w:after="0" w:line="240" w:lineRule="auto"/>
        <w:jc w:val="both"/>
        <w:rPr>
          <w:rFonts w:ascii="Arial" w:eastAsia="Times New Roman" w:hAnsi="Arial" w:cs="Arial"/>
          <w:sz w:val="24"/>
          <w:szCs w:val="24"/>
          <w:lang w:eastAsia="es-CO"/>
        </w:rPr>
      </w:pPr>
    </w:p>
    <w:p w14:paraId="0012522A" w14:textId="77777777" w:rsidR="003316AB" w:rsidRDefault="005042AF" w:rsidP="003316AB">
      <w:pPr>
        <w:spacing w:after="0" w:line="240" w:lineRule="auto"/>
        <w:jc w:val="center"/>
        <w:rPr>
          <w:rFonts w:ascii="Arial" w:eastAsia="Times New Roman" w:hAnsi="Arial" w:cs="Arial"/>
          <w:b/>
          <w:bCs/>
          <w:color w:val="000000"/>
          <w:sz w:val="24"/>
          <w:szCs w:val="24"/>
          <w:lang w:eastAsia="es-CO"/>
        </w:rPr>
      </w:pPr>
      <w:r w:rsidRPr="005042AF">
        <w:rPr>
          <w:rFonts w:ascii="Arial" w:eastAsia="Times New Roman" w:hAnsi="Arial" w:cs="Arial"/>
          <w:b/>
          <w:bCs/>
          <w:color w:val="000000"/>
          <w:sz w:val="24"/>
          <w:szCs w:val="24"/>
          <w:lang w:eastAsia="es-CO"/>
        </w:rPr>
        <w:t>DECLARACIÓN</w:t>
      </w:r>
    </w:p>
    <w:p w14:paraId="59E6CC41" w14:textId="77777777" w:rsidR="003316AB" w:rsidRPr="003316AB" w:rsidRDefault="003316AB" w:rsidP="003316AB">
      <w:pPr>
        <w:spacing w:after="0" w:line="240" w:lineRule="auto"/>
        <w:jc w:val="center"/>
        <w:rPr>
          <w:rFonts w:ascii="Arial" w:eastAsia="Times New Roman" w:hAnsi="Arial" w:cs="Arial"/>
          <w:color w:val="000000"/>
          <w:sz w:val="24"/>
          <w:szCs w:val="24"/>
          <w:lang w:eastAsia="es-CO"/>
        </w:rPr>
      </w:pPr>
    </w:p>
    <w:p w14:paraId="0636BFE5" w14:textId="77777777" w:rsidR="003316AB" w:rsidRPr="003316AB" w:rsidRDefault="005042AF" w:rsidP="003316AB">
      <w:pPr>
        <w:spacing w:after="0" w:line="240" w:lineRule="auto"/>
        <w:jc w:val="both"/>
        <w:rPr>
          <w:rFonts w:ascii="Arial" w:eastAsia="Times New Roman" w:hAnsi="Arial" w:cs="Arial"/>
          <w:sz w:val="24"/>
          <w:szCs w:val="24"/>
          <w:lang w:eastAsia="es-CO"/>
        </w:rPr>
      </w:pPr>
      <w:r w:rsidRPr="003316AB">
        <w:rPr>
          <w:rFonts w:ascii="Arial" w:hAnsi="Arial" w:cs="Arial"/>
          <w:sz w:val="24"/>
          <w:szCs w:val="24"/>
          <w:lang w:eastAsia="es-CO"/>
        </w:rPr>
        <w:t xml:space="preserve">Que las políticas acá indicadas hacen parte integral del </w:t>
      </w:r>
      <w:r w:rsidR="00FE291D" w:rsidRPr="003316AB">
        <w:rPr>
          <w:rFonts w:ascii="Arial" w:eastAsia="Times New Roman" w:hAnsi="Arial" w:cs="Arial"/>
          <w:sz w:val="24"/>
          <w:szCs w:val="24"/>
          <w:lang w:eastAsia="es-CO"/>
        </w:rPr>
        <w:t>MANUAL SISTEMA DE ADMINISTRACIÓN DE RIESGO DE LIQUIDEZ – SARL</w:t>
      </w:r>
    </w:p>
    <w:p w14:paraId="7D6C72FA" w14:textId="77777777" w:rsidR="003316AB" w:rsidRDefault="003316AB" w:rsidP="003316AB">
      <w:pPr>
        <w:spacing w:after="0" w:line="240" w:lineRule="auto"/>
        <w:jc w:val="center"/>
        <w:rPr>
          <w:rFonts w:ascii="Arial" w:eastAsia="Times New Roman" w:hAnsi="Arial" w:cs="Arial"/>
          <w:sz w:val="24"/>
          <w:szCs w:val="24"/>
          <w:lang w:eastAsia="es-CO"/>
        </w:rPr>
      </w:pPr>
    </w:p>
    <w:p w14:paraId="4483E944" w14:textId="77777777" w:rsidR="00EA6753" w:rsidRPr="003316AB" w:rsidRDefault="00EA6753" w:rsidP="003316AB">
      <w:pPr>
        <w:spacing w:after="0" w:line="240" w:lineRule="auto"/>
        <w:rPr>
          <w:rFonts w:ascii="Arial" w:eastAsia="Times New Roman" w:hAnsi="Arial" w:cs="Arial"/>
          <w:sz w:val="24"/>
          <w:szCs w:val="24"/>
          <w:lang w:eastAsia="es-CO"/>
        </w:rPr>
      </w:pPr>
      <w:r w:rsidRPr="00330F83">
        <w:rPr>
          <w:rFonts w:ascii="Arial" w:hAnsi="Arial" w:cs="Arial"/>
          <w:b/>
          <w:bCs/>
          <w:sz w:val="24"/>
          <w:szCs w:val="24"/>
        </w:rPr>
        <w:t>POLÍTICAS GENERALES FRENTE A LA GESTIÓN DEL RIESGO DE LIQUIDEZ</w:t>
      </w:r>
      <w:bookmarkEnd w:id="0"/>
    </w:p>
    <w:p w14:paraId="1398A6B4" w14:textId="77777777" w:rsidR="00EA6753" w:rsidRPr="00330F83" w:rsidRDefault="00EA6753" w:rsidP="00EA6753">
      <w:pPr>
        <w:pBdr>
          <w:top w:val="nil"/>
          <w:left w:val="nil"/>
          <w:bottom w:val="nil"/>
          <w:right w:val="nil"/>
          <w:between w:val="nil"/>
        </w:pBdr>
        <w:spacing w:after="0" w:line="240" w:lineRule="auto"/>
        <w:ind w:right="20"/>
        <w:jc w:val="both"/>
        <w:rPr>
          <w:rFonts w:ascii="Arial" w:hAnsi="Arial" w:cs="Arial"/>
          <w:b/>
          <w:bCs/>
          <w:sz w:val="24"/>
          <w:szCs w:val="24"/>
        </w:rPr>
      </w:pPr>
    </w:p>
    <w:p w14:paraId="6240086D" w14:textId="77777777" w:rsidR="00EA6753" w:rsidRPr="00330F83" w:rsidRDefault="00414812" w:rsidP="00296E4A">
      <w:pPr>
        <w:pStyle w:val="Prrafodelista"/>
        <w:numPr>
          <w:ilvl w:val="0"/>
          <w:numId w:val="10"/>
        </w:numPr>
        <w:spacing w:before="37" w:after="0" w:line="240" w:lineRule="exact"/>
        <w:ind w:right="49"/>
        <w:jc w:val="both"/>
        <w:rPr>
          <w:rFonts w:ascii="Arial" w:eastAsia="Arial" w:hAnsi="Arial" w:cs="Arial"/>
          <w:spacing w:val="-1"/>
          <w:sz w:val="24"/>
          <w:szCs w:val="24"/>
        </w:rPr>
      </w:pPr>
      <w:r w:rsidRPr="00330F83">
        <w:rPr>
          <w:rFonts w:ascii="Arial" w:eastAsia="Arial" w:hAnsi="Arial" w:cs="Arial"/>
          <w:spacing w:val="-1"/>
          <w:sz w:val="24"/>
          <w:szCs w:val="24"/>
        </w:rPr>
        <w:t xml:space="preserve">El perfil de riesgo de liquidez establecido por </w:t>
      </w:r>
      <w:r w:rsidR="00982256" w:rsidRPr="00330F83">
        <w:rPr>
          <w:rFonts w:ascii="Arial" w:eastAsia="Arial" w:hAnsi="Arial" w:cs="Arial"/>
          <w:b/>
          <w:bCs/>
          <w:spacing w:val="-1"/>
          <w:sz w:val="24"/>
          <w:szCs w:val="24"/>
        </w:rPr>
        <w:t>COOPEAIPE</w:t>
      </w:r>
      <w:r w:rsidRPr="00330F83">
        <w:rPr>
          <w:rFonts w:ascii="Arial" w:eastAsia="Arial" w:hAnsi="Arial" w:cs="Arial"/>
          <w:spacing w:val="-1"/>
          <w:sz w:val="24"/>
          <w:szCs w:val="24"/>
        </w:rPr>
        <w:t xml:space="preserve">, teniendo en cuenta la composición del activo, pasivo y patrimonio, es determinada de acuerdo </w:t>
      </w:r>
      <w:r w:rsidR="00A82CCB" w:rsidRPr="00330F83">
        <w:rPr>
          <w:rFonts w:ascii="Arial" w:eastAsia="Arial" w:hAnsi="Arial" w:cs="Arial"/>
          <w:spacing w:val="-1"/>
          <w:sz w:val="24"/>
          <w:szCs w:val="24"/>
        </w:rPr>
        <w:t>con</w:t>
      </w:r>
      <w:r w:rsidRPr="00330F83">
        <w:rPr>
          <w:rFonts w:ascii="Arial" w:eastAsia="Arial" w:hAnsi="Arial" w:cs="Arial"/>
          <w:spacing w:val="-1"/>
          <w:sz w:val="24"/>
          <w:szCs w:val="24"/>
        </w:rPr>
        <w:t xml:space="preserve"> la siguiente categorización al GAP y al IRL, así: </w:t>
      </w:r>
    </w:p>
    <w:p w14:paraId="4D9030E9" w14:textId="77777777" w:rsidR="00B07520" w:rsidRPr="00330F83" w:rsidRDefault="00B07520" w:rsidP="00EA6753">
      <w:pPr>
        <w:pStyle w:val="Prrafodelista"/>
        <w:spacing w:before="37" w:after="0" w:line="240" w:lineRule="exact"/>
        <w:ind w:left="644" w:right="49"/>
        <w:jc w:val="both"/>
        <w:rPr>
          <w:rFonts w:ascii="Arial" w:eastAsia="Arial" w:hAnsi="Arial" w:cs="Arial"/>
          <w:spacing w:val="-1"/>
          <w:sz w:val="24"/>
          <w:szCs w:val="24"/>
        </w:rPr>
      </w:pPr>
    </w:p>
    <w:tbl>
      <w:tblPr>
        <w:tblW w:w="2754" w:type="dxa"/>
        <w:tblInd w:w="3033" w:type="dxa"/>
        <w:tblCellMar>
          <w:left w:w="70" w:type="dxa"/>
          <w:right w:w="70" w:type="dxa"/>
        </w:tblCellMar>
        <w:tblLook w:val="04A0" w:firstRow="1" w:lastRow="0" w:firstColumn="1" w:lastColumn="0" w:noHBand="0" w:noVBand="1"/>
      </w:tblPr>
      <w:tblGrid>
        <w:gridCol w:w="1200"/>
        <w:gridCol w:w="1994"/>
      </w:tblGrid>
      <w:tr w:rsidR="00F855C6" w:rsidRPr="00330F83" w14:paraId="5EF7B5BA" w14:textId="77777777" w:rsidTr="00B0752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14964" w14:textId="77777777" w:rsidR="00B07520" w:rsidRPr="00330F83" w:rsidRDefault="00B07520" w:rsidP="00B07520">
            <w:pPr>
              <w:spacing w:after="0" w:line="240" w:lineRule="auto"/>
              <w:jc w:val="center"/>
              <w:rPr>
                <w:rFonts w:ascii="Arial" w:eastAsia="Times New Roman" w:hAnsi="Arial" w:cs="Arial"/>
                <w:b/>
                <w:bCs/>
                <w:sz w:val="24"/>
                <w:szCs w:val="24"/>
                <w:lang w:eastAsia="es-CO"/>
              </w:rPr>
            </w:pPr>
            <w:r w:rsidRPr="00330F83">
              <w:rPr>
                <w:rFonts w:ascii="Arial" w:eastAsia="Times New Roman" w:hAnsi="Arial" w:cs="Arial"/>
                <w:b/>
                <w:bCs/>
                <w:sz w:val="24"/>
                <w:szCs w:val="24"/>
                <w:lang w:eastAsia="es-CO"/>
              </w:rPr>
              <w:t>PERFIL</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14:paraId="3F5946A3" w14:textId="77777777" w:rsidR="00B07520" w:rsidRPr="00330F83" w:rsidRDefault="00B07520" w:rsidP="00B07520">
            <w:pPr>
              <w:spacing w:after="0" w:line="240" w:lineRule="auto"/>
              <w:jc w:val="center"/>
              <w:rPr>
                <w:rFonts w:ascii="Arial" w:eastAsia="Times New Roman" w:hAnsi="Arial" w:cs="Arial"/>
                <w:b/>
                <w:bCs/>
                <w:sz w:val="24"/>
                <w:szCs w:val="24"/>
                <w:lang w:eastAsia="es-CO"/>
              </w:rPr>
            </w:pPr>
            <w:r w:rsidRPr="00330F83">
              <w:rPr>
                <w:rFonts w:ascii="Arial" w:eastAsia="Times New Roman" w:hAnsi="Arial" w:cs="Arial"/>
                <w:b/>
                <w:bCs/>
                <w:sz w:val="24"/>
                <w:szCs w:val="24"/>
                <w:lang w:eastAsia="es-CO"/>
              </w:rPr>
              <w:t>COLORIMETRIA</w:t>
            </w:r>
          </w:p>
        </w:tc>
      </w:tr>
      <w:tr w:rsidR="00F855C6" w:rsidRPr="00330F83" w14:paraId="36AF86B3" w14:textId="77777777" w:rsidTr="00B075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38A98" w14:textId="77777777" w:rsidR="00B07520" w:rsidRPr="00330F83" w:rsidRDefault="00B07520" w:rsidP="00B07520">
            <w:pPr>
              <w:spacing w:after="0" w:line="240" w:lineRule="auto"/>
              <w:rPr>
                <w:rFonts w:ascii="Arial" w:eastAsia="Times New Roman" w:hAnsi="Arial" w:cs="Arial"/>
                <w:sz w:val="24"/>
                <w:szCs w:val="24"/>
                <w:lang w:eastAsia="es-CO"/>
              </w:rPr>
            </w:pPr>
            <w:r w:rsidRPr="00330F83">
              <w:rPr>
                <w:rFonts w:ascii="Arial" w:eastAsia="Times New Roman" w:hAnsi="Arial" w:cs="Arial"/>
                <w:sz w:val="24"/>
                <w:szCs w:val="24"/>
                <w:lang w:eastAsia="es-CO"/>
              </w:rPr>
              <w:t>BAJO</w:t>
            </w:r>
          </w:p>
        </w:tc>
        <w:tc>
          <w:tcPr>
            <w:tcW w:w="1554" w:type="dxa"/>
            <w:tcBorders>
              <w:top w:val="nil"/>
              <w:left w:val="nil"/>
              <w:bottom w:val="single" w:sz="4" w:space="0" w:color="auto"/>
              <w:right w:val="single" w:sz="4" w:space="0" w:color="auto"/>
            </w:tcBorders>
            <w:shd w:val="clear" w:color="000000" w:fill="92D050"/>
            <w:noWrap/>
            <w:vAlign w:val="bottom"/>
            <w:hideMark/>
          </w:tcPr>
          <w:p w14:paraId="02E8C3E3" w14:textId="77777777" w:rsidR="00B07520" w:rsidRPr="00330F83" w:rsidRDefault="00B07520" w:rsidP="00B07520">
            <w:pPr>
              <w:spacing w:after="0" w:line="240" w:lineRule="auto"/>
              <w:rPr>
                <w:rFonts w:ascii="Arial" w:eastAsia="Times New Roman" w:hAnsi="Arial" w:cs="Arial"/>
                <w:sz w:val="24"/>
                <w:szCs w:val="24"/>
                <w:lang w:eastAsia="es-CO"/>
              </w:rPr>
            </w:pPr>
            <w:r w:rsidRPr="00330F83">
              <w:rPr>
                <w:rFonts w:ascii="Arial" w:eastAsia="Times New Roman" w:hAnsi="Arial" w:cs="Arial"/>
                <w:sz w:val="24"/>
                <w:szCs w:val="24"/>
                <w:lang w:eastAsia="es-CO"/>
              </w:rPr>
              <w:t>VERDE</w:t>
            </w:r>
          </w:p>
        </w:tc>
      </w:tr>
      <w:tr w:rsidR="00F855C6" w:rsidRPr="00330F83" w14:paraId="4492504D" w14:textId="77777777" w:rsidTr="00B075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F5374" w14:textId="77777777" w:rsidR="00B07520" w:rsidRPr="00330F83" w:rsidRDefault="00B07520" w:rsidP="00B07520">
            <w:pPr>
              <w:spacing w:after="0" w:line="240" w:lineRule="auto"/>
              <w:rPr>
                <w:rFonts w:ascii="Arial" w:eastAsia="Times New Roman" w:hAnsi="Arial" w:cs="Arial"/>
                <w:sz w:val="24"/>
                <w:szCs w:val="24"/>
                <w:lang w:eastAsia="es-CO"/>
              </w:rPr>
            </w:pPr>
            <w:r w:rsidRPr="00330F83">
              <w:rPr>
                <w:rFonts w:ascii="Arial" w:eastAsia="Times New Roman" w:hAnsi="Arial" w:cs="Arial"/>
                <w:sz w:val="24"/>
                <w:szCs w:val="24"/>
                <w:lang w:eastAsia="es-CO"/>
              </w:rPr>
              <w:t>MEDIO</w:t>
            </w:r>
          </w:p>
        </w:tc>
        <w:tc>
          <w:tcPr>
            <w:tcW w:w="1554" w:type="dxa"/>
            <w:tcBorders>
              <w:top w:val="nil"/>
              <w:left w:val="nil"/>
              <w:bottom w:val="single" w:sz="4" w:space="0" w:color="auto"/>
              <w:right w:val="single" w:sz="4" w:space="0" w:color="auto"/>
            </w:tcBorders>
            <w:shd w:val="clear" w:color="000000" w:fill="FFFF00"/>
            <w:noWrap/>
            <w:vAlign w:val="bottom"/>
            <w:hideMark/>
          </w:tcPr>
          <w:p w14:paraId="5AC14C20" w14:textId="77777777" w:rsidR="00B07520" w:rsidRPr="00330F83" w:rsidRDefault="00B07520" w:rsidP="00B07520">
            <w:pPr>
              <w:spacing w:after="0" w:line="240" w:lineRule="auto"/>
              <w:rPr>
                <w:rFonts w:ascii="Arial" w:eastAsia="Times New Roman" w:hAnsi="Arial" w:cs="Arial"/>
                <w:sz w:val="24"/>
                <w:szCs w:val="24"/>
                <w:lang w:eastAsia="es-CO"/>
              </w:rPr>
            </w:pPr>
            <w:r w:rsidRPr="00330F83">
              <w:rPr>
                <w:rFonts w:ascii="Arial" w:eastAsia="Times New Roman" w:hAnsi="Arial" w:cs="Arial"/>
                <w:sz w:val="24"/>
                <w:szCs w:val="24"/>
                <w:lang w:eastAsia="es-CO"/>
              </w:rPr>
              <w:t>AMARILLO</w:t>
            </w:r>
          </w:p>
        </w:tc>
      </w:tr>
      <w:tr w:rsidR="00F855C6" w:rsidRPr="00330F83" w14:paraId="06488313" w14:textId="77777777" w:rsidTr="00B0752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F6A4C" w14:textId="77777777" w:rsidR="00B07520" w:rsidRPr="00330F83" w:rsidRDefault="00B07520" w:rsidP="00B07520">
            <w:pPr>
              <w:spacing w:after="0" w:line="240" w:lineRule="auto"/>
              <w:rPr>
                <w:rFonts w:ascii="Arial" w:eastAsia="Times New Roman" w:hAnsi="Arial" w:cs="Arial"/>
                <w:sz w:val="24"/>
                <w:szCs w:val="24"/>
                <w:lang w:eastAsia="es-CO"/>
              </w:rPr>
            </w:pPr>
            <w:r w:rsidRPr="00330F83">
              <w:rPr>
                <w:rFonts w:ascii="Arial" w:eastAsia="Times New Roman" w:hAnsi="Arial" w:cs="Arial"/>
                <w:sz w:val="24"/>
                <w:szCs w:val="24"/>
                <w:lang w:eastAsia="es-CO"/>
              </w:rPr>
              <w:t>ALTO</w:t>
            </w:r>
          </w:p>
        </w:tc>
        <w:tc>
          <w:tcPr>
            <w:tcW w:w="1554" w:type="dxa"/>
            <w:tcBorders>
              <w:top w:val="nil"/>
              <w:left w:val="nil"/>
              <w:bottom w:val="single" w:sz="4" w:space="0" w:color="auto"/>
              <w:right w:val="single" w:sz="4" w:space="0" w:color="auto"/>
            </w:tcBorders>
            <w:shd w:val="clear" w:color="000000" w:fill="FF0000"/>
            <w:noWrap/>
            <w:vAlign w:val="bottom"/>
            <w:hideMark/>
          </w:tcPr>
          <w:p w14:paraId="1C3DB4A9" w14:textId="77777777" w:rsidR="00B07520" w:rsidRPr="00330F83" w:rsidRDefault="00B07520" w:rsidP="00B07520">
            <w:pPr>
              <w:spacing w:after="0" w:line="240" w:lineRule="auto"/>
              <w:rPr>
                <w:rFonts w:ascii="Arial" w:eastAsia="Times New Roman" w:hAnsi="Arial" w:cs="Arial"/>
                <w:sz w:val="24"/>
                <w:szCs w:val="24"/>
                <w:lang w:eastAsia="es-CO"/>
              </w:rPr>
            </w:pPr>
            <w:r w:rsidRPr="00330F83">
              <w:rPr>
                <w:rFonts w:ascii="Arial" w:eastAsia="Times New Roman" w:hAnsi="Arial" w:cs="Arial"/>
                <w:sz w:val="24"/>
                <w:szCs w:val="24"/>
                <w:lang w:eastAsia="es-CO"/>
              </w:rPr>
              <w:t>ROJO</w:t>
            </w:r>
          </w:p>
        </w:tc>
      </w:tr>
    </w:tbl>
    <w:p w14:paraId="26D934EA" w14:textId="77777777" w:rsidR="00B07520" w:rsidRPr="00330F83" w:rsidRDefault="00B07520" w:rsidP="00EA6753">
      <w:pPr>
        <w:pStyle w:val="Prrafodelista"/>
        <w:spacing w:before="37" w:after="0" w:line="240" w:lineRule="exact"/>
        <w:ind w:left="644" w:right="49"/>
        <w:jc w:val="both"/>
        <w:rPr>
          <w:rFonts w:ascii="Arial" w:eastAsia="Arial" w:hAnsi="Arial" w:cs="Arial"/>
          <w:spacing w:val="-1"/>
          <w:sz w:val="24"/>
          <w:szCs w:val="24"/>
        </w:rPr>
      </w:pPr>
    </w:p>
    <w:p w14:paraId="75CFB3A5" w14:textId="77777777" w:rsidR="00414812" w:rsidRPr="00330F83" w:rsidRDefault="00C43F9B" w:rsidP="00EA6753">
      <w:pPr>
        <w:pStyle w:val="Prrafodelista"/>
        <w:spacing w:before="37" w:after="0" w:line="240" w:lineRule="exact"/>
        <w:ind w:left="644" w:right="49"/>
        <w:jc w:val="both"/>
        <w:rPr>
          <w:rFonts w:ascii="Arial" w:eastAsia="Arial" w:hAnsi="Arial" w:cs="Arial"/>
          <w:spacing w:val="-1"/>
          <w:sz w:val="24"/>
          <w:szCs w:val="24"/>
        </w:rPr>
      </w:pPr>
      <w:r w:rsidRPr="00330F83">
        <w:rPr>
          <w:rFonts w:ascii="Arial" w:eastAsia="Arial" w:hAnsi="Arial" w:cs="Arial"/>
          <w:spacing w:val="-1"/>
          <w:sz w:val="24"/>
          <w:szCs w:val="24"/>
        </w:rPr>
        <w:t>Por lo anterior, para</w:t>
      </w:r>
      <w:r w:rsidR="008B1BC6" w:rsidRPr="00330F83">
        <w:rPr>
          <w:rFonts w:ascii="Arial" w:eastAsia="Arial" w:hAnsi="Arial" w:cs="Arial"/>
          <w:spacing w:val="-1"/>
          <w:sz w:val="24"/>
          <w:szCs w:val="24"/>
        </w:rPr>
        <w:t xml:space="preserve"> establecer</w:t>
      </w:r>
      <w:r w:rsidRPr="00330F83">
        <w:rPr>
          <w:rFonts w:ascii="Arial" w:eastAsia="Arial" w:hAnsi="Arial" w:cs="Arial"/>
          <w:spacing w:val="-1"/>
          <w:sz w:val="24"/>
          <w:szCs w:val="24"/>
        </w:rPr>
        <w:t xml:space="preserve"> el perfil y la categorización del modelo de referencia IRL</w:t>
      </w:r>
      <w:r w:rsidR="008B1BC6" w:rsidRPr="00330F83">
        <w:rPr>
          <w:rFonts w:ascii="Arial" w:eastAsia="Arial" w:hAnsi="Arial" w:cs="Arial"/>
          <w:spacing w:val="-1"/>
          <w:sz w:val="24"/>
          <w:szCs w:val="24"/>
        </w:rPr>
        <w:t xml:space="preserve"> se establecen las siguientes escalas:</w:t>
      </w:r>
    </w:p>
    <w:p w14:paraId="3C2BBB73" w14:textId="77777777" w:rsidR="006A1EBF" w:rsidRPr="00330F83" w:rsidRDefault="006A1EBF" w:rsidP="00EA6753">
      <w:pPr>
        <w:pStyle w:val="Prrafodelista"/>
        <w:spacing w:before="37" w:after="0" w:line="240" w:lineRule="exact"/>
        <w:ind w:left="644" w:right="49"/>
        <w:jc w:val="both"/>
        <w:rPr>
          <w:rFonts w:ascii="Arial" w:eastAsia="Arial" w:hAnsi="Arial" w:cs="Arial"/>
          <w:spacing w:val="-1"/>
          <w:sz w:val="24"/>
          <w:szCs w:val="24"/>
        </w:rPr>
      </w:pPr>
    </w:p>
    <w:p w14:paraId="74C30404" w14:textId="77777777" w:rsidR="006A1EBF" w:rsidRPr="00330F83" w:rsidRDefault="00BD6784" w:rsidP="00EA6753">
      <w:pPr>
        <w:pStyle w:val="Prrafodelista"/>
        <w:spacing w:before="37" w:after="0" w:line="240" w:lineRule="exact"/>
        <w:ind w:left="644" w:right="49"/>
        <w:jc w:val="both"/>
        <w:rPr>
          <w:rFonts w:ascii="Arial" w:eastAsia="Arial" w:hAnsi="Arial" w:cs="Arial"/>
          <w:spacing w:val="-1"/>
          <w:sz w:val="24"/>
          <w:szCs w:val="24"/>
        </w:rPr>
      </w:pPr>
      <w:r>
        <w:rPr>
          <w:rFonts w:ascii="Arial" w:hAnsi="Arial" w:cs="Arial"/>
          <w:noProof/>
          <w:sz w:val="24"/>
          <w:szCs w:val="24"/>
          <w:lang w:eastAsia="es-CO"/>
        </w:rPr>
        <w:drawing>
          <wp:anchor distT="0" distB="0" distL="114300" distR="114300" simplePos="0" relativeHeight="251655680" behindDoc="0" locked="0" layoutInCell="1" allowOverlap="1" wp14:anchorId="56E40AF5" wp14:editId="05854ECC">
            <wp:simplePos x="0" y="0"/>
            <wp:positionH relativeFrom="column">
              <wp:posOffset>1913255</wp:posOffset>
            </wp:positionH>
            <wp:positionV relativeFrom="paragraph">
              <wp:posOffset>3175</wp:posOffset>
            </wp:positionV>
            <wp:extent cx="1972310" cy="959485"/>
            <wp:effectExtent l="0" t="0" r="0" b="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310" cy="959485"/>
                    </a:xfrm>
                    <a:prstGeom prst="rect">
                      <a:avLst/>
                    </a:prstGeom>
                    <a:noFill/>
                  </pic:spPr>
                </pic:pic>
              </a:graphicData>
            </a:graphic>
            <wp14:sizeRelH relativeFrom="margin">
              <wp14:pctWidth>0</wp14:pctWidth>
            </wp14:sizeRelH>
            <wp14:sizeRelV relativeFrom="margin">
              <wp14:pctHeight>0</wp14:pctHeight>
            </wp14:sizeRelV>
          </wp:anchor>
        </w:drawing>
      </w:r>
    </w:p>
    <w:p w14:paraId="787DF41A" w14:textId="77777777" w:rsidR="00C43F9B" w:rsidRPr="00330F83" w:rsidRDefault="00C43F9B" w:rsidP="00EA6753">
      <w:pPr>
        <w:pStyle w:val="Prrafodelista"/>
        <w:spacing w:before="37" w:after="0" w:line="240" w:lineRule="exact"/>
        <w:ind w:left="644" w:right="49"/>
        <w:jc w:val="both"/>
        <w:rPr>
          <w:rFonts w:ascii="Arial" w:eastAsia="Arial" w:hAnsi="Arial" w:cs="Arial"/>
          <w:spacing w:val="-1"/>
          <w:sz w:val="24"/>
          <w:szCs w:val="24"/>
        </w:rPr>
      </w:pPr>
    </w:p>
    <w:p w14:paraId="130A83F5" w14:textId="77777777" w:rsidR="00C43F9B" w:rsidRPr="00330F83" w:rsidRDefault="00C43F9B" w:rsidP="00EA6753">
      <w:pPr>
        <w:pStyle w:val="Prrafodelista"/>
        <w:spacing w:before="37" w:after="0" w:line="240" w:lineRule="exact"/>
        <w:ind w:left="644" w:right="49"/>
        <w:jc w:val="both"/>
        <w:rPr>
          <w:rFonts w:ascii="Arial" w:eastAsia="Arial" w:hAnsi="Arial" w:cs="Arial"/>
          <w:spacing w:val="-1"/>
          <w:sz w:val="24"/>
          <w:szCs w:val="24"/>
        </w:rPr>
      </w:pPr>
    </w:p>
    <w:p w14:paraId="157500E2" w14:textId="77777777" w:rsidR="00414812" w:rsidRPr="00330F83" w:rsidRDefault="00414812" w:rsidP="00EA6753">
      <w:pPr>
        <w:pStyle w:val="Prrafodelista"/>
        <w:spacing w:before="37" w:after="0" w:line="240" w:lineRule="exact"/>
        <w:ind w:left="644" w:right="49"/>
        <w:jc w:val="both"/>
        <w:rPr>
          <w:rFonts w:ascii="Arial" w:eastAsia="Arial" w:hAnsi="Arial" w:cs="Arial"/>
          <w:spacing w:val="-1"/>
          <w:sz w:val="24"/>
          <w:szCs w:val="24"/>
        </w:rPr>
      </w:pPr>
    </w:p>
    <w:p w14:paraId="44AF9E64" w14:textId="77777777" w:rsidR="006A1EBF" w:rsidRPr="00330F83" w:rsidRDefault="006A1EBF" w:rsidP="00EA6753">
      <w:pPr>
        <w:pStyle w:val="Prrafodelista"/>
        <w:spacing w:before="37" w:after="0" w:line="240" w:lineRule="exact"/>
        <w:ind w:left="644" w:right="49"/>
        <w:jc w:val="both"/>
        <w:rPr>
          <w:rFonts w:ascii="Arial" w:eastAsia="Arial" w:hAnsi="Arial" w:cs="Arial"/>
          <w:spacing w:val="-1"/>
          <w:sz w:val="24"/>
          <w:szCs w:val="24"/>
        </w:rPr>
      </w:pPr>
    </w:p>
    <w:p w14:paraId="205C3653" w14:textId="77777777" w:rsidR="006A1EBF" w:rsidRDefault="006A1EBF" w:rsidP="00EA6753">
      <w:pPr>
        <w:pStyle w:val="Prrafodelista"/>
        <w:spacing w:before="37" w:after="0" w:line="240" w:lineRule="exact"/>
        <w:ind w:left="644" w:right="49"/>
        <w:jc w:val="both"/>
        <w:rPr>
          <w:rFonts w:ascii="Arial" w:eastAsia="Arial" w:hAnsi="Arial" w:cs="Arial"/>
          <w:spacing w:val="-1"/>
          <w:sz w:val="24"/>
          <w:szCs w:val="24"/>
        </w:rPr>
      </w:pPr>
    </w:p>
    <w:p w14:paraId="0C9CD962" w14:textId="77777777" w:rsidR="003222EA" w:rsidRPr="00330F83" w:rsidRDefault="003222EA" w:rsidP="00EA6753">
      <w:pPr>
        <w:pStyle w:val="Prrafodelista"/>
        <w:spacing w:before="37" w:after="0" w:line="240" w:lineRule="exact"/>
        <w:ind w:left="644" w:right="49"/>
        <w:jc w:val="both"/>
        <w:rPr>
          <w:rFonts w:ascii="Arial" w:eastAsia="Arial" w:hAnsi="Arial" w:cs="Arial"/>
          <w:spacing w:val="-1"/>
          <w:sz w:val="24"/>
          <w:szCs w:val="24"/>
        </w:rPr>
      </w:pPr>
    </w:p>
    <w:p w14:paraId="784C4629" w14:textId="77777777" w:rsidR="006A1EBF" w:rsidRPr="00330F83" w:rsidRDefault="006A1EBF" w:rsidP="00EA6753">
      <w:pPr>
        <w:pStyle w:val="Prrafodelista"/>
        <w:spacing w:before="37" w:after="0" w:line="240" w:lineRule="exact"/>
        <w:ind w:left="644" w:right="49"/>
        <w:jc w:val="both"/>
        <w:rPr>
          <w:rFonts w:ascii="Arial" w:eastAsia="Arial" w:hAnsi="Arial" w:cs="Arial"/>
          <w:spacing w:val="-1"/>
          <w:sz w:val="24"/>
          <w:szCs w:val="24"/>
        </w:rPr>
      </w:pPr>
      <w:r w:rsidRPr="00330F83">
        <w:rPr>
          <w:rFonts w:ascii="Arial" w:eastAsia="Arial" w:hAnsi="Arial" w:cs="Arial"/>
          <w:spacing w:val="-1"/>
          <w:sz w:val="24"/>
          <w:szCs w:val="24"/>
        </w:rPr>
        <w:t xml:space="preserve">Por lo tanto, se establece como punto de corte un IRL mayor o igual al </w:t>
      </w:r>
      <w:r w:rsidR="00D27D67" w:rsidRPr="00330F83">
        <w:rPr>
          <w:rFonts w:ascii="Arial" w:eastAsia="Arial" w:hAnsi="Arial" w:cs="Arial"/>
          <w:spacing w:val="-1"/>
          <w:sz w:val="24"/>
          <w:szCs w:val="24"/>
        </w:rPr>
        <w:t>2</w:t>
      </w:r>
      <w:r w:rsidRPr="00330F83">
        <w:rPr>
          <w:rFonts w:ascii="Arial" w:eastAsia="Arial" w:hAnsi="Arial" w:cs="Arial"/>
          <w:spacing w:val="-1"/>
          <w:sz w:val="24"/>
          <w:szCs w:val="24"/>
        </w:rPr>
        <w:t xml:space="preserve">, es </w:t>
      </w:r>
      <w:r w:rsidR="00611E12" w:rsidRPr="00330F83">
        <w:rPr>
          <w:rFonts w:ascii="Arial" w:eastAsia="Arial" w:hAnsi="Arial" w:cs="Arial"/>
          <w:spacing w:val="-1"/>
          <w:sz w:val="24"/>
          <w:szCs w:val="24"/>
        </w:rPr>
        <w:t>decir, que</w:t>
      </w:r>
      <w:r w:rsidR="005371CC" w:rsidRPr="00330F83">
        <w:rPr>
          <w:rFonts w:ascii="Arial" w:eastAsia="Arial" w:hAnsi="Arial" w:cs="Arial"/>
          <w:spacing w:val="-1"/>
          <w:sz w:val="24"/>
          <w:szCs w:val="24"/>
        </w:rPr>
        <w:t xml:space="preserve"> </w:t>
      </w:r>
      <w:r w:rsidR="00982256" w:rsidRPr="00330F83">
        <w:rPr>
          <w:rFonts w:ascii="Arial" w:eastAsia="Arial" w:hAnsi="Arial" w:cs="Arial"/>
          <w:spacing w:val="-1"/>
          <w:sz w:val="24"/>
          <w:szCs w:val="24"/>
        </w:rPr>
        <w:t>COOPEAIPE</w:t>
      </w:r>
      <w:r w:rsidR="00370BCC" w:rsidRPr="00330F83">
        <w:rPr>
          <w:rFonts w:ascii="Arial" w:eastAsia="Arial" w:hAnsi="Arial" w:cs="Arial"/>
          <w:spacing w:val="-1"/>
          <w:sz w:val="24"/>
          <w:szCs w:val="24"/>
        </w:rPr>
        <w:t>,</w:t>
      </w:r>
      <w:r w:rsidR="005371CC" w:rsidRPr="00330F83">
        <w:rPr>
          <w:rFonts w:ascii="Arial" w:eastAsia="Arial" w:hAnsi="Arial" w:cs="Arial"/>
          <w:spacing w:val="-1"/>
          <w:sz w:val="24"/>
          <w:szCs w:val="24"/>
        </w:rPr>
        <w:t xml:space="preserve"> al reflejar un indicador menor a este lineamiento, analizará las </w:t>
      </w:r>
      <w:r w:rsidR="005371CC" w:rsidRPr="00330F83">
        <w:rPr>
          <w:rFonts w:ascii="Arial" w:eastAsia="Arial" w:hAnsi="Arial" w:cs="Arial"/>
          <w:spacing w:val="-1"/>
          <w:sz w:val="24"/>
          <w:szCs w:val="24"/>
        </w:rPr>
        <w:lastRenderedPageBreak/>
        <w:t>partidas y situaciones correspondientes que llegaron a incumplir dicha política y serán explicadas al Consejo de Administración</w:t>
      </w:r>
      <w:r w:rsidR="00370BCC" w:rsidRPr="00330F83">
        <w:rPr>
          <w:rFonts w:ascii="Arial" w:eastAsia="Arial" w:hAnsi="Arial" w:cs="Arial"/>
          <w:spacing w:val="-1"/>
          <w:sz w:val="24"/>
          <w:szCs w:val="24"/>
        </w:rPr>
        <w:t>,</w:t>
      </w:r>
      <w:r w:rsidR="005371CC" w:rsidRPr="00330F83">
        <w:rPr>
          <w:rFonts w:ascii="Arial" w:eastAsia="Arial" w:hAnsi="Arial" w:cs="Arial"/>
          <w:spacing w:val="-1"/>
          <w:sz w:val="24"/>
          <w:szCs w:val="24"/>
        </w:rPr>
        <w:t xml:space="preserve"> con las correspondientes acciones de respuesta para reestablecer el perfil a uno escenario como Bajo.</w:t>
      </w:r>
    </w:p>
    <w:p w14:paraId="212C90A0" w14:textId="77777777" w:rsidR="00D10F58" w:rsidRPr="00330F83" w:rsidRDefault="00D10F58" w:rsidP="00EA6753">
      <w:pPr>
        <w:pStyle w:val="Prrafodelista"/>
        <w:spacing w:before="37" w:after="0" w:line="240" w:lineRule="exact"/>
        <w:ind w:left="644" w:right="49"/>
        <w:jc w:val="both"/>
        <w:rPr>
          <w:rFonts w:ascii="Arial" w:eastAsia="Arial" w:hAnsi="Arial" w:cs="Arial"/>
          <w:spacing w:val="-1"/>
          <w:sz w:val="24"/>
          <w:szCs w:val="24"/>
        </w:rPr>
      </w:pPr>
    </w:p>
    <w:p w14:paraId="45B51C2C" w14:textId="77777777" w:rsidR="00BC5481" w:rsidRPr="00330F83" w:rsidRDefault="00BC5481" w:rsidP="00D10F58">
      <w:pPr>
        <w:pStyle w:val="Prrafodelista"/>
        <w:spacing w:before="37" w:after="0" w:line="240" w:lineRule="exact"/>
        <w:ind w:left="644" w:right="49"/>
        <w:jc w:val="both"/>
        <w:rPr>
          <w:rFonts w:ascii="Arial" w:eastAsia="Arial" w:hAnsi="Arial" w:cs="Arial"/>
          <w:spacing w:val="-1"/>
          <w:sz w:val="24"/>
          <w:szCs w:val="24"/>
        </w:rPr>
      </w:pPr>
      <w:r w:rsidRPr="00330F83">
        <w:rPr>
          <w:rFonts w:ascii="Arial" w:eastAsia="Arial" w:hAnsi="Arial" w:cs="Arial"/>
          <w:spacing w:val="-1"/>
          <w:sz w:val="24"/>
          <w:szCs w:val="24"/>
        </w:rPr>
        <w:t>Para el caso del establecimiento del perfil y la categorización del modelo de referencia GAP se establecen las siguientes escalas con base al resultado del valor en riesgo</w:t>
      </w:r>
      <w:r w:rsidR="00D10F58" w:rsidRPr="00330F83">
        <w:rPr>
          <w:rFonts w:ascii="Arial" w:eastAsia="Arial" w:hAnsi="Arial" w:cs="Arial"/>
          <w:spacing w:val="-1"/>
          <w:sz w:val="24"/>
          <w:szCs w:val="24"/>
        </w:rPr>
        <w:t xml:space="preserve"> de liquidez</w:t>
      </w:r>
      <w:r w:rsidRPr="00330F83">
        <w:rPr>
          <w:rFonts w:ascii="Arial" w:eastAsia="Arial" w:hAnsi="Arial" w:cs="Arial"/>
          <w:spacing w:val="-1"/>
          <w:sz w:val="24"/>
          <w:szCs w:val="24"/>
        </w:rPr>
        <w:t>:</w:t>
      </w:r>
    </w:p>
    <w:p w14:paraId="500699DA" w14:textId="77777777" w:rsidR="00BC5481" w:rsidRPr="00330F83" w:rsidRDefault="00BC5481" w:rsidP="00EA6753">
      <w:pPr>
        <w:pStyle w:val="Prrafodelista"/>
        <w:spacing w:before="37" w:after="0" w:line="240" w:lineRule="exact"/>
        <w:ind w:left="644" w:right="49"/>
        <w:jc w:val="both"/>
        <w:rPr>
          <w:rFonts w:ascii="Arial" w:eastAsia="Arial" w:hAnsi="Arial" w:cs="Arial"/>
          <w:spacing w:val="-1"/>
          <w:sz w:val="24"/>
          <w:szCs w:val="24"/>
        </w:rPr>
      </w:pPr>
    </w:p>
    <w:p w14:paraId="2849202E" w14:textId="77777777" w:rsidR="006234D1" w:rsidRPr="00330F83" w:rsidRDefault="00BD6784" w:rsidP="00EA6753">
      <w:pPr>
        <w:pStyle w:val="Prrafodelista"/>
        <w:spacing w:before="37" w:after="0" w:line="240" w:lineRule="exact"/>
        <w:ind w:left="644" w:right="49"/>
        <w:jc w:val="both"/>
        <w:rPr>
          <w:rFonts w:ascii="Arial" w:eastAsia="Arial" w:hAnsi="Arial" w:cs="Arial"/>
          <w:spacing w:val="-1"/>
          <w:sz w:val="24"/>
          <w:szCs w:val="24"/>
        </w:rPr>
      </w:pPr>
      <w:r>
        <w:rPr>
          <w:rFonts w:ascii="Arial" w:hAnsi="Arial" w:cs="Arial"/>
          <w:noProof/>
          <w:sz w:val="24"/>
          <w:szCs w:val="24"/>
          <w:lang w:eastAsia="es-CO"/>
        </w:rPr>
        <w:drawing>
          <wp:anchor distT="0" distB="0" distL="114300" distR="114300" simplePos="0" relativeHeight="251656704" behindDoc="0" locked="0" layoutInCell="1" allowOverlap="1" wp14:anchorId="662C89E6" wp14:editId="55B339AF">
            <wp:simplePos x="0" y="0"/>
            <wp:positionH relativeFrom="margin">
              <wp:align>center</wp:align>
            </wp:positionH>
            <wp:positionV relativeFrom="paragraph">
              <wp:posOffset>3175</wp:posOffset>
            </wp:positionV>
            <wp:extent cx="2783840" cy="959485"/>
            <wp:effectExtent l="0" t="0" r="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840" cy="959485"/>
                    </a:xfrm>
                    <a:prstGeom prst="rect">
                      <a:avLst/>
                    </a:prstGeom>
                    <a:noFill/>
                  </pic:spPr>
                </pic:pic>
              </a:graphicData>
            </a:graphic>
            <wp14:sizeRelH relativeFrom="page">
              <wp14:pctWidth>0</wp14:pctWidth>
            </wp14:sizeRelH>
            <wp14:sizeRelV relativeFrom="page">
              <wp14:pctHeight>0</wp14:pctHeight>
            </wp14:sizeRelV>
          </wp:anchor>
        </w:drawing>
      </w:r>
    </w:p>
    <w:p w14:paraId="18645257" w14:textId="77777777" w:rsidR="006234D1" w:rsidRPr="00330F83" w:rsidRDefault="006234D1" w:rsidP="00EA6753">
      <w:pPr>
        <w:pStyle w:val="Prrafodelista"/>
        <w:spacing w:before="37" w:after="0" w:line="240" w:lineRule="exact"/>
        <w:ind w:left="644" w:right="49"/>
        <w:jc w:val="both"/>
        <w:rPr>
          <w:rFonts w:ascii="Arial" w:eastAsia="Arial" w:hAnsi="Arial" w:cs="Arial"/>
          <w:spacing w:val="-1"/>
          <w:sz w:val="24"/>
          <w:szCs w:val="24"/>
        </w:rPr>
      </w:pPr>
    </w:p>
    <w:p w14:paraId="5BB78DF9" w14:textId="77777777" w:rsidR="00BC5481" w:rsidRPr="00330F83" w:rsidRDefault="00BC5481" w:rsidP="00EA6753">
      <w:pPr>
        <w:pStyle w:val="Prrafodelista"/>
        <w:spacing w:before="37" w:after="0" w:line="240" w:lineRule="exact"/>
        <w:ind w:left="644" w:right="49"/>
        <w:jc w:val="both"/>
        <w:rPr>
          <w:rFonts w:ascii="Arial" w:eastAsia="Arial" w:hAnsi="Arial" w:cs="Arial"/>
          <w:spacing w:val="-1"/>
          <w:sz w:val="24"/>
          <w:szCs w:val="24"/>
        </w:rPr>
      </w:pPr>
    </w:p>
    <w:p w14:paraId="2BCE7668" w14:textId="77777777" w:rsidR="006A1EBF" w:rsidRPr="00330F83" w:rsidRDefault="006A1EBF" w:rsidP="00EA6753">
      <w:pPr>
        <w:pStyle w:val="Prrafodelista"/>
        <w:spacing w:before="37" w:after="0" w:line="240" w:lineRule="exact"/>
        <w:ind w:left="644" w:right="49"/>
        <w:jc w:val="both"/>
        <w:rPr>
          <w:rFonts w:ascii="Arial" w:eastAsia="Arial" w:hAnsi="Arial" w:cs="Arial"/>
          <w:spacing w:val="-1"/>
          <w:sz w:val="24"/>
          <w:szCs w:val="24"/>
        </w:rPr>
      </w:pPr>
    </w:p>
    <w:p w14:paraId="2AA12B4E" w14:textId="77777777" w:rsidR="006234D1" w:rsidRPr="00330F83" w:rsidRDefault="006234D1" w:rsidP="00EA6753">
      <w:pPr>
        <w:pStyle w:val="Prrafodelista"/>
        <w:spacing w:before="37" w:after="0" w:line="240" w:lineRule="exact"/>
        <w:ind w:left="644" w:right="49"/>
        <w:jc w:val="both"/>
        <w:rPr>
          <w:rFonts w:ascii="Arial" w:eastAsia="Arial" w:hAnsi="Arial" w:cs="Arial"/>
          <w:spacing w:val="-1"/>
          <w:sz w:val="24"/>
          <w:szCs w:val="24"/>
        </w:rPr>
      </w:pPr>
    </w:p>
    <w:p w14:paraId="040719AB" w14:textId="77777777" w:rsidR="006234D1" w:rsidRPr="00330F83" w:rsidRDefault="006234D1" w:rsidP="00EA6753">
      <w:pPr>
        <w:pStyle w:val="Prrafodelista"/>
        <w:spacing w:before="37" w:after="0" w:line="240" w:lineRule="exact"/>
        <w:ind w:left="644" w:right="49"/>
        <w:jc w:val="both"/>
        <w:rPr>
          <w:rFonts w:ascii="Arial" w:eastAsia="Arial" w:hAnsi="Arial" w:cs="Arial"/>
          <w:spacing w:val="-1"/>
          <w:sz w:val="24"/>
          <w:szCs w:val="24"/>
        </w:rPr>
      </w:pPr>
    </w:p>
    <w:p w14:paraId="1F706FCB" w14:textId="77777777" w:rsidR="006A1EBF" w:rsidRPr="00330F83" w:rsidRDefault="000D0552" w:rsidP="00EA6753">
      <w:pPr>
        <w:pStyle w:val="Prrafodelista"/>
        <w:spacing w:before="37" w:after="0" w:line="240" w:lineRule="exact"/>
        <w:ind w:left="644" w:right="49"/>
        <w:jc w:val="both"/>
        <w:rPr>
          <w:rFonts w:ascii="Arial" w:eastAsia="Arial" w:hAnsi="Arial" w:cs="Arial"/>
          <w:spacing w:val="-1"/>
          <w:sz w:val="24"/>
          <w:szCs w:val="24"/>
        </w:rPr>
      </w:pPr>
      <w:r w:rsidRPr="00330F83">
        <w:rPr>
          <w:rFonts w:ascii="Arial" w:eastAsia="Arial" w:hAnsi="Arial" w:cs="Arial"/>
          <w:spacing w:val="-1"/>
          <w:sz w:val="24"/>
          <w:szCs w:val="24"/>
        </w:rPr>
        <w:t xml:space="preserve"> </w:t>
      </w:r>
      <w:r w:rsidRPr="00330F83">
        <w:rPr>
          <w:rFonts w:ascii="Arial" w:eastAsia="Arial" w:hAnsi="Arial" w:cs="Arial"/>
          <w:spacing w:val="-1"/>
          <w:sz w:val="24"/>
          <w:szCs w:val="24"/>
        </w:rPr>
        <w:tab/>
      </w:r>
    </w:p>
    <w:p w14:paraId="377D7AD7" w14:textId="77777777" w:rsidR="006A1EBF" w:rsidRPr="00330F83" w:rsidRDefault="00D9583D" w:rsidP="00EA6753">
      <w:pPr>
        <w:pStyle w:val="Prrafodelista"/>
        <w:spacing w:before="37" w:after="0" w:line="240" w:lineRule="exact"/>
        <w:ind w:left="644" w:right="49"/>
        <w:jc w:val="both"/>
        <w:rPr>
          <w:rFonts w:ascii="Arial" w:eastAsia="Arial" w:hAnsi="Arial" w:cs="Arial"/>
          <w:spacing w:val="-1"/>
          <w:sz w:val="24"/>
          <w:szCs w:val="24"/>
        </w:rPr>
      </w:pPr>
      <w:r w:rsidRPr="00330F83">
        <w:rPr>
          <w:rFonts w:ascii="Arial" w:eastAsia="Arial" w:hAnsi="Arial" w:cs="Arial"/>
          <w:spacing w:val="-1"/>
          <w:sz w:val="24"/>
          <w:szCs w:val="24"/>
        </w:rPr>
        <w:t>Para el establecimiento del perfil de riesgo se correlacionarán las categorizaciones del IRL y del GAP</w:t>
      </w:r>
      <w:r w:rsidR="005B5E24" w:rsidRPr="00330F83">
        <w:rPr>
          <w:rFonts w:ascii="Arial" w:eastAsia="Arial" w:hAnsi="Arial" w:cs="Arial"/>
          <w:spacing w:val="-1"/>
          <w:sz w:val="24"/>
          <w:szCs w:val="24"/>
        </w:rPr>
        <w:t>, a fin de determinar el puntaje</w:t>
      </w:r>
      <w:r w:rsidRPr="00330F83">
        <w:rPr>
          <w:rFonts w:ascii="Arial" w:eastAsia="Arial" w:hAnsi="Arial" w:cs="Arial"/>
          <w:spacing w:val="-1"/>
          <w:sz w:val="24"/>
          <w:szCs w:val="24"/>
        </w:rPr>
        <w:t>, tal como le refleja el siguiente cuadro:</w:t>
      </w:r>
    </w:p>
    <w:p w14:paraId="63DE5781" w14:textId="77777777" w:rsidR="00D9583D" w:rsidRPr="00330F83" w:rsidRDefault="00D9583D" w:rsidP="00EA6753">
      <w:pPr>
        <w:pStyle w:val="Prrafodelista"/>
        <w:spacing w:before="37" w:after="0" w:line="240" w:lineRule="exact"/>
        <w:ind w:left="644" w:right="49"/>
        <w:jc w:val="both"/>
        <w:rPr>
          <w:rFonts w:ascii="Arial" w:eastAsia="Arial" w:hAnsi="Arial" w:cs="Arial"/>
          <w:spacing w:val="-1"/>
          <w:sz w:val="24"/>
          <w:szCs w:val="24"/>
        </w:rPr>
      </w:pPr>
    </w:p>
    <w:p w14:paraId="63CFE20D" w14:textId="77777777" w:rsidR="00D9583D" w:rsidRPr="00330F83" w:rsidRDefault="00BD6784" w:rsidP="00EA6753">
      <w:pPr>
        <w:pStyle w:val="Prrafodelista"/>
        <w:spacing w:before="37" w:after="0" w:line="240" w:lineRule="exact"/>
        <w:ind w:left="644" w:right="49"/>
        <w:jc w:val="both"/>
        <w:rPr>
          <w:rFonts w:ascii="Arial" w:eastAsia="Arial" w:hAnsi="Arial" w:cs="Arial"/>
          <w:spacing w:val="-1"/>
          <w:sz w:val="24"/>
          <w:szCs w:val="24"/>
        </w:rPr>
      </w:pPr>
      <w:r>
        <w:rPr>
          <w:rFonts w:ascii="Arial" w:hAnsi="Arial" w:cs="Arial"/>
          <w:noProof/>
          <w:sz w:val="24"/>
          <w:szCs w:val="24"/>
          <w:lang w:eastAsia="es-CO"/>
        </w:rPr>
        <w:drawing>
          <wp:anchor distT="0" distB="0" distL="114300" distR="114300" simplePos="0" relativeHeight="251659776" behindDoc="1" locked="0" layoutInCell="1" allowOverlap="1" wp14:anchorId="57B8D573" wp14:editId="68E185AD">
            <wp:simplePos x="0" y="0"/>
            <wp:positionH relativeFrom="margin">
              <wp:align>center</wp:align>
            </wp:positionH>
            <wp:positionV relativeFrom="paragraph">
              <wp:posOffset>5715</wp:posOffset>
            </wp:positionV>
            <wp:extent cx="1419225" cy="770890"/>
            <wp:effectExtent l="0" t="0" r="0" b="0"/>
            <wp:wrapTight wrapText="bothSides">
              <wp:wrapPolygon edited="0">
                <wp:start x="0" y="0"/>
                <wp:lineTo x="0" y="20817"/>
                <wp:lineTo x="21455" y="20817"/>
                <wp:lineTo x="21455" y="0"/>
                <wp:lineTo x="0"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770890"/>
                    </a:xfrm>
                    <a:prstGeom prst="rect">
                      <a:avLst/>
                    </a:prstGeom>
                    <a:noFill/>
                  </pic:spPr>
                </pic:pic>
              </a:graphicData>
            </a:graphic>
            <wp14:sizeRelH relativeFrom="page">
              <wp14:pctWidth>0</wp14:pctWidth>
            </wp14:sizeRelH>
            <wp14:sizeRelV relativeFrom="page">
              <wp14:pctHeight>0</wp14:pctHeight>
            </wp14:sizeRelV>
          </wp:anchor>
        </w:drawing>
      </w:r>
    </w:p>
    <w:p w14:paraId="39200608" w14:textId="77777777" w:rsidR="00D9583D" w:rsidRPr="00330F83" w:rsidRDefault="00D9583D" w:rsidP="00EA6753">
      <w:pPr>
        <w:pStyle w:val="Prrafodelista"/>
        <w:spacing w:before="37" w:after="0" w:line="240" w:lineRule="exact"/>
        <w:ind w:left="644" w:right="49"/>
        <w:jc w:val="both"/>
        <w:rPr>
          <w:rFonts w:ascii="Arial" w:eastAsia="Arial" w:hAnsi="Arial" w:cs="Arial"/>
          <w:spacing w:val="-1"/>
          <w:sz w:val="24"/>
          <w:szCs w:val="24"/>
        </w:rPr>
      </w:pPr>
    </w:p>
    <w:p w14:paraId="1C943DAC" w14:textId="77777777" w:rsidR="006A1EBF" w:rsidRPr="00330F83" w:rsidRDefault="006A1EBF" w:rsidP="00EA6753">
      <w:pPr>
        <w:pStyle w:val="Prrafodelista"/>
        <w:spacing w:before="37" w:after="0" w:line="240" w:lineRule="exact"/>
        <w:ind w:left="644" w:right="49"/>
        <w:jc w:val="both"/>
        <w:rPr>
          <w:rFonts w:ascii="Arial" w:eastAsia="Arial" w:hAnsi="Arial" w:cs="Arial"/>
          <w:spacing w:val="-1"/>
          <w:sz w:val="24"/>
          <w:szCs w:val="24"/>
        </w:rPr>
      </w:pPr>
    </w:p>
    <w:p w14:paraId="7E0E9E03" w14:textId="77777777" w:rsidR="006A1EBF" w:rsidRPr="00330F83" w:rsidRDefault="006A1EBF" w:rsidP="00EA6753">
      <w:pPr>
        <w:pStyle w:val="Prrafodelista"/>
        <w:spacing w:before="37" w:after="0" w:line="240" w:lineRule="exact"/>
        <w:ind w:left="644" w:right="49"/>
        <w:jc w:val="both"/>
        <w:rPr>
          <w:rFonts w:ascii="Arial" w:eastAsia="Arial" w:hAnsi="Arial" w:cs="Arial"/>
          <w:spacing w:val="-1"/>
          <w:sz w:val="24"/>
          <w:szCs w:val="24"/>
        </w:rPr>
      </w:pPr>
    </w:p>
    <w:p w14:paraId="11D0D194" w14:textId="77777777" w:rsidR="00CD5012" w:rsidRPr="00330F83" w:rsidRDefault="00CD5012" w:rsidP="00EA6753">
      <w:pPr>
        <w:pStyle w:val="Prrafodelista"/>
        <w:spacing w:before="37" w:after="0" w:line="240" w:lineRule="exact"/>
        <w:ind w:left="644" w:right="49"/>
        <w:jc w:val="both"/>
        <w:rPr>
          <w:rFonts w:ascii="Arial" w:eastAsia="Arial" w:hAnsi="Arial" w:cs="Arial"/>
          <w:spacing w:val="-1"/>
          <w:sz w:val="24"/>
          <w:szCs w:val="24"/>
        </w:rPr>
      </w:pPr>
    </w:p>
    <w:p w14:paraId="1304D13E" w14:textId="77777777" w:rsidR="00CD5012" w:rsidRPr="00330F83" w:rsidRDefault="00CD5012" w:rsidP="00EA6753">
      <w:pPr>
        <w:pStyle w:val="Prrafodelista"/>
        <w:spacing w:before="37" w:after="0" w:line="240" w:lineRule="exact"/>
        <w:ind w:left="644" w:right="49"/>
        <w:jc w:val="both"/>
        <w:rPr>
          <w:rFonts w:ascii="Arial" w:eastAsia="Arial" w:hAnsi="Arial" w:cs="Arial"/>
          <w:spacing w:val="-1"/>
          <w:sz w:val="24"/>
          <w:szCs w:val="24"/>
        </w:rPr>
      </w:pPr>
    </w:p>
    <w:p w14:paraId="3ADBED06" w14:textId="77777777" w:rsidR="00CD5012" w:rsidRPr="00A13AA5" w:rsidRDefault="00CD5012" w:rsidP="00EA6753">
      <w:pPr>
        <w:pStyle w:val="Prrafodelista"/>
        <w:spacing w:before="37" w:after="0" w:line="240" w:lineRule="exact"/>
        <w:ind w:left="644" w:right="49"/>
        <w:jc w:val="both"/>
        <w:rPr>
          <w:rFonts w:ascii="Arial" w:eastAsia="Arial" w:hAnsi="Arial" w:cs="Arial"/>
          <w:spacing w:val="-1"/>
          <w:sz w:val="24"/>
          <w:szCs w:val="24"/>
        </w:rPr>
      </w:pPr>
      <w:r w:rsidRPr="00330F83">
        <w:rPr>
          <w:rFonts w:ascii="Arial" w:eastAsia="Arial" w:hAnsi="Arial" w:cs="Arial"/>
          <w:spacing w:val="-1"/>
          <w:sz w:val="24"/>
          <w:szCs w:val="24"/>
        </w:rPr>
        <w:t xml:space="preserve">La primera categorización corresponde al IRL y la segunda al GAP, </w:t>
      </w:r>
      <w:r w:rsidR="00C66452" w:rsidRPr="00330F83">
        <w:rPr>
          <w:rFonts w:ascii="Arial" w:eastAsia="Arial" w:hAnsi="Arial" w:cs="Arial"/>
          <w:spacing w:val="-1"/>
          <w:sz w:val="24"/>
          <w:szCs w:val="24"/>
        </w:rPr>
        <w:t>de acuerdo con</w:t>
      </w:r>
      <w:r w:rsidRPr="00330F83">
        <w:rPr>
          <w:rFonts w:ascii="Arial" w:eastAsia="Arial" w:hAnsi="Arial" w:cs="Arial"/>
          <w:spacing w:val="-1"/>
          <w:sz w:val="24"/>
          <w:szCs w:val="24"/>
        </w:rPr>
        <w:t xml:space="preserve"> los cuadros que categorizan dichos indicadores de 1 a 4</w:t>
      </w:r>
      <w:r w:rsidR="00611E12" w:rsidRPr="00330F83">
        <w:rPr>
          <w:rFonts w:ascii="Arial" w:eastAsia="Arial" w:hAnsi="Arial" w:cs="Arial"/>
          <w:spacing w:val="-1"/>
          <w:sz w:val="24"/>
          <w:szCs w:val="24"/>
        </w:rPr>
        <w:t xml:space="preserve">, y </w:t>
      </w:r>
      <w:r w:rsidR="00A0764F" w:rsidRPr="00330F83">
        <w:rPr>
          <w:rFonts w:ascii="Arial" w:eastAsia="Arial" w:hAnsi="Arial" w:cs="Arial"/>
          <w:spacing w:val="-1"/>
          <w:sz w:val="24"/>
          <w:szCs w:val="24"/>
        </w:rPr>
        <w:t>de acuerdo con</w:t>
      </w:r>
      <w:r w:rsidR="00611E12" w:rsidRPr="00330F83">
        <w:rPr>
          <w:rFonts w:ascii="Arial" w:eastAsia="Arial" w:hAnsi="Arial" w:cs="Arial"/>
          <w:spacing w:val="-1"/>
          <w:sz w:val="24"/>
          <w:szCs w:val="24"/>
        </w:rPr>
        <w:t xml:space="preserve"> la colorimetría que determinen dichas conglomeraciones de las diferentes </w:t>
      </w:r>
      <w:r w:rsidR="008A1679" w:rsidRPr="00330F83">
        <w:rPr>
          <w:rFonts w:ascii="Arial" w:eastAsia="Arial" w:hAnsi="Arial" w:cs="Arial"/>
          <w:spacing w:val="-1"/>
          <w:sz w:val="24"/>
          <w:szCs w:val="24"/>
        </w:rPr>
        <w:t xml:space="preserve">categorizaciones en ambos modelos, se determinará el perfil de riesgo, </w:t>
      </w:r>
      <w:r w:rsidR="008A1679" w:rsidRPr="00A13AA5">
        <w:rPr>
          <w:rFonts w:ascii="Arial" w:eastAsia="Arial" w:hAnsi="Arial" w:cs="Arial"/>
          <w:spacing w:val="-1"/>
          <w:sz w:val="24"/>
          <w:szCs w:val="24"/>
        </w:rPr>
        <w:t>respectivamente.</w:t>
      </w:r>
    </w:p>
    <w:p w14:paraId="2220CD2F" w14:textId="77777777" w:rsidR="009D6B46" w:rsidRPr="00A13AA5" w:rsidRDefault="000B7396" w:rsidP="0095118C">
      <w:pPr>
        <w:pStyle w:val="Prrafodelista"/>
        <w:numPr>
          <w:ilvl w:val="0"/>
          <w:numId w:val="10"/>
        </w:numPr>
        <w:spacing w:before="37" w:after="0" w:line="240" w:lineRule="exact"/>
        <w:ind w:right="49"/>
        <w:jc w:val="both"/>
        <w:rPr>
          <w:rFonts w:ascii="Arial" w:eastAsia="Arial" w:hAnsi="Arial" w:cs="Arial"/>
          <w:spacing w:val="-1"/>
          <w:sz w:val="24"/>
          <w:szCs w:val="24"/>
        </w:rPr>
      </w:pPr>
      <w:r w:rsidRPr="00A13AA5">
        <w:rPr>
          <w:rFonts w:ascii="Arial" w:eastAsia="Arial" w:hAnsi="Arial" w:cs="Arial"/>
          <w:spacing w:val="-1"/>
          <w:sz w:val="24"/>
          <w:szCs w:val="24"/>
        </w:rPr>
        <w:t xml:space="preserve">El nicho de mercado donde puede actuar </w:t>
      </w:r>
      <w:r w:rsidR="00982256" w:rsidRPr="00A13AA5">
        <w:rPr>
          <w:rFonts w:ascii="Arial" w:eastAsia="Arial" w:hAnsi="Arial" w:cs="Arial"/>
          <w:b/>
          <w:bCs/>
          <w:spacing w:val="-1"/>
          <w:sz w:val="24"/>
          <w:szCs w:val="24"/>
        </w:rPr>
        <w:t>COOPEAIPE</w:t>
      </w:r>
      <w:r w:rsidRPr="00A13AA5">
        <w:rPr>
          <w:rFonts w:ascii="Arial" w:eastAsia="Arial" w:hAnsi="Arial" w:cs="Arial"/>
          <w:spacing w:val="-1"/>
          <w:sz w:val="24"/>
          <w:szCs w:val="24"/>
        </w:rPr>
        <w:t xml:space="preserve"> </w:t>
      </w:r>
      <w:r w:rsidR="00FD20DC" w:rsidRPr="00A13AA5">
        <w:rPr>
          <w:rFonts w:ascii="Arial" w:eastAsia="Arial" w:hAnsi="Arial" w:cs="Arial"/>
          <w:spacing w:val="-1"/>
          <w:sz w:val="24"/>
          <w:szCs w:val="24"/>
        </w:rPr>
        <w:t>con estos tipos de asociados</w:t>
      </w:r>
      <w:r w:rsidR="00B913DF" w:rsidRPr="00A13AA5">
        <w:rPr>
          <w:rFonts w:ascii="Arial" w:eastAsia="Arial" w:hAnsi="Arial" w:cs="Arial"/>
          <w:spacing w:val="-1"/>
          <w:sz w:val="24"/>
          <w:szCs w:val="24"/>
        </w:rPr>
        <w:t xml:space="preserve"> </w:t>
      </w:r>
      <w:r w:rsidR="007E16AB" w:rsidRPr="00A13AA5">
        <w:rPr>
          <w:rFonts w:ascii="Arial" w:eastAsia="Arial" w:hAnsi="Arial" w:cs="Arial"/>
          <w:spacing w:val="-1"/>
          <w:sz w:val="24"/>
          <w:szCs w:val="24"/>
        </w:rPr>
        <w:t>comprenderá todo el territorio nacional, donde podrá establecer agencias, oficinas o sucursales, punto de atención y demás dependencias que sean necesarias para el cumplimiento de su objeto</w:t>
      </w:r>
      <w:r w:rsidR="00B913DF" w:rsidRPr="00A13AA5">
        <w:rPr>
          <w:rFonts w:ascii="Arial" w:eastAsia="Arial" w:hAnsi="Arial" w:cs="Arial"/>
          <w:spacing w:val="-1"/>
          <w:sz w:val="24"/>
          <w:szCs w:val="24"/>
        </w:rPr>
        <w:t xml:space="preserve">, el cual podrá realizar entre otras las actividades de captación de ahorros, certificados de </w:t>
      </w:r>
      <w:r w:rsidR="00832A46" w:rsidRPr="00A13AA5">
        <w:rPr>
          <w:rFonts w:ascii="Arial" w:eastAsia="Arial" w:hAnsi="Arial" w:cs="Arial"/>
          <w:spacing w:val="-1"/>
          <w:sz w:val="24"/>
          <w:szCs w:val="24"/>
        </w:rPr>
        <w:t>depósito</w:t>
      </w:r>
      <w:r w:rsidR="00131D2B" w:rsidRPr="00A13AA5">
        <w:rPr>
          <w:rFonts w:ascii="Arial" w:eastAsia="Arial" w:hAnsi="Arial" w:cs="Arial"/>
          <w:spacing w:val="-1"/>
          <w:sz w:val="24"/>
          <w:szCs w:val="24"/>
        </w:rPr>
        <w:t xml:space="preserve"> a </w:t>
      </w:r>
      <w:r w:rsidR="00832A46" w:rsidRPr="00A13AA5">
        <w:rPr>
          <w:rFonts w:ascii="Arial" w:eastAsia="Arial" w:hAnsi="Arial" w:cs="Arial"/>
          <w:spacing w:val="-1"/>
          <w:sz w:val="24"/>
          <w:szCs w:val="24"/>
        </w:rPr>
        <w:t>término</w:t>
      </w:r>
      <w:r w:rsidR="00131D2B" w:rsidRPr="00A13AA5">
        <w:rPr>
          <w:rFonts w:ascii="Arial" w:eastAsia="Arial" w:hAnsi="Arial" w:cs="Arial"/>
          <w:spacing w:val="-1"/>
          <w:sz w:val="24"/>
          <w:szCs w:val="24"/>
        </w:rPr>
        <w:t xml:space="preserve"> CDAT o </w:t>
      </w:r>
      <w:r w:rsidR="00832A46" w:rsidRPr="00A13AA5">
        <w:rPr>
          <w:rFonts w:ascii="Arial" w:eastAsia="Arial" w:hAnsi="Arial" w:cs="Arial"/>
          <w:spacing w:val="-1"/>
          <w:sz w:val="24"/>
          <w:szCs w:val="24"/>
        </w:rPr>
        <w:t>contractual</w:t>
      </w:r>
      <w:r w:rsidR="00131D2B" w:rsidRPr="00A13AA5">
        <w:rPr>
          <w:rFonts w:ascii="Arial" w:eastAsia="Arial" w:hAnsi="Arial" w:cs="Arial"/>
          <w:spacing w:val="-1"/>
          <w:sz w:val="24"/>
          <w:szCs w:val="24"/>
        </w:rPr>
        <w:t>, otorgamiento de créditos entre otros.</w:t>
      </w:r>
    </w:p>
    <w:p w14:paraId="5F6C3AEC" w14:textId="77777777" w:rsidR="0095118C" w:rsidRPr="00A13AA5" w:rsidRDefault="00982256" w:rsidP="0095118C">
      <w:pPr>
        <w:pStyle w:val="Prrafodelista"/>
        <w:numPr>
          <w:ilvl w:val="0"/>
          <w:numId w:val="10"/>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95118C" w:rsidRPr="00A13AA5">
        <w:rPr>
          <w:rFonts w:ascii="Arial" w:eastAsia="Arial" w:hAnsi="Arial" w:cs="Arial"/>
          <w:spacing w:val="-1"/>
          <w:sz w:val="24"/>
          <w:szCs w:val="24"/>
        </w:rPr>
        <w:t xml:space="preserve"> establece las operaciones en las que puede actuar la tesorería en el procedimiento</w:t>
      </w:r>
      <w:r w:rsidR="00B04DE6" w:rsidRPr="00A13AA5">
        <w:rPr>
          <w:rFonts w:ascii="Arial" w:eastAsia="Arial" w:hAnsi="Arial" w:cs="Arial"/>
          <w:spacing w:val="-1"/>
          <w:sz w:val="24"/>
          <w:szCs w:val="24"/>
        </w:rPr>
        <w:t xml:space="preserve"> </w:t>
      </w:r>
      <w:r w:rsidR="00D21635" w:rsidRPr="00A13AA5">
        <w:rPr>
          <w:rFonts w:ascii="Arial" w:eastAsia="Arial" w:hAnsi="Arial" w:cs="Arial"/>
          <w:spacing w:val="-1"/>
          <w:sz w:val="24"/>
          <w:szCs w:val="24"/>
        </w:rPr>
        <w:t xml:space="preserve">SARL-PR-001 </w:t>
      </w:r>
      <w:r w:rsidR="00D21635" w:rsidRPr="00A13AA5">
        <w:rPr>
          <w:rFonts w:ascii="Arial" w:hAnsi="Arial" w:cs="Arial"/>
          <w:b/>
          <w:bCs/>
          <w:sz w:val="24"/>
          <w:szCs w:val="24"/>
        </w:rPr>
        <w:t>PROCEDIMIENTOS SISTEMA DE ADMINISTRACIÓN DE RIESGO DE LIQUIDEZ – SARL</w:t>
      </w:r>
    </w:p>
    <w:p w14:paraId="561D4813" w14:textId="77777777" w:rsidR="00014228" w:rsidRPr="00A13AA5" w:rsidRDefault="003D1E1A" w:rsidP="00014228">
      <w:pPr>
        <w:pStyle w:val="Prrafodelista"/>
        <w:numPr>
          <w:ilvl w:val="0"/>
          <w:numId w:val="10"/>
        </w:numPr>
        <w:spacing w:before="37" w:after="0" w:line="240" w:lineRule="exact"/>
        <w:ind w:right="49"/>
        <w:jc w:val="both"/>
        <w:rPr>
          <w:rFonts w:ascii="Arial" w:eastAsia="Arial" w:hAnsi="Arial" w:cs="Arial"/>
          <w:spacing w:val="-1"/>
          <w:sz w:val="24"/>
          <w:szCs w:val="24"/>
        </w:rPr>
      </w:pPr>
      <w:r w:rsidRPr="00A13AA5">
        <w:rPr>
          <w:rFonts w:ascii="Arial" w:eastAsia="Arial" w:hAnsi="Arial" w:cs="Arial"/>
          <w:spacing w:val="-1"/>
          <w:sz w:val="24"/>
          <w:szCs w:val="24"/>
        </w:rPr>
        <w:t xml:space="preserve">Los niveles establecidos de exposición al riesgo de liquidez por </w:t>
      </w:r>
      <w:r w:rsidR="00982256" w:rsidRPr="00A13AA5">
        <w:rPr>
          <w:rFonts w:ascii="Arial" w:eastAsia="Arial" w:hAnsi="Arial" w:cs="Arial"/>
          <w:b/>
          <w:bCs/>
          <w:spacing w:val="-1"/>
          <w:sz w:val="24"/>
          <w:szCs w:val="24"/>
        </w:rPr>
        <w:t>COOPEAIPE</w:t>
      </w:r>
      <w:r w:rsidRPr="00A13AA5">
        <w:rPr>
          <w:rFonts w:ascii="Arial" w:eastAsia="Arial" w:hAnsi="Arial" w:cs="Arial"/>
          <w:spacing w:val="-1"/>
          <w:sz w:val="24"/>
          <w:szCs w:val="24"/>
        </w:rPr>
        <w:t xml:space="preserve"> no podrán llegar a un escenario de perfil ALTO. Las variables, factores y eventos se encuentran definidas y aprobadas por el Consejo de Administración en el tablero de control y documento técnico de indicadores.</w:t>
      </w:r>
    </w:p>
    <w:p w14:paraId="3C62E0A9" w14:textId="77777777" w:rsidR="002B74B5" w:rsidRPr="00A13AA5" w:rsidRDefault="00982256" w:rsidP="002B74B5">
      <w:pPr>
        <w:pStyle w:val="Prrafodelista"/>
        <w:numPr>
          <w:ilvl w:val="0"/>
          <w:numId w:val="10"/>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C63CD6" w:rsidRPr="00A13AA5">
        <w:rPr>
          <w:rFonts w:ascii="Arial" w:eastAsia="Arial" w:hAnsi="Arial" w:cs="Arial"/>
          <w:spacing w:val="-1"/>
          <w:sz w:val="24"/>
          <w:szCs w:val="24"/>
        </w:rPr>
        <w:t xml:space="preserve"> cuenta con el procedimiento </w:t>
      </w:r>
      <w:r w:rsidR="00D21635" w:rsidRPr="00A13AA5">
        <w:rPr>
          <w:rFonts w:ascii="Arial" w:eastAsia="Arial" w:hAnsi="Arial" w:cs="Arial"/>
          <w:spacing w:val="-1"/>
          <w:sz w:val="24"/>
          <w:szCs w:val="24"/>
        </w:rPr>
        <w:t xml:space="preserve">SARL-PR-001 </w:t>
      </w:r>
      <w:r w:rsidR="00D21635" w:rsidRPr="00A13AA5">
        <w:rPr>
          <w:rFonts w:ascii="Arial" w:hAnsi="Arial" w:cs="Arial"/>
          <w:b/>
          <w:bCs/>
          <w:sz w:val="24"/>
          <w:szCs w:val="24"/>
        </w:rPr>
        <w:t xml:space="preserve">PROCEDIMIENTOS SISTEMA DE ADMINISTRACIÓN DE RIESGO DE LIQUIDEZ – SARL </w:t>
      </w:r>
      <w:r w:rsidR="00C63CD6" w:rsidRPr="00A13AA5">
        <w:rPr>
          <w:rFonts w:ascii="Arial" w:eastAsia="Arial" w:hAnsi="Arial" w:cs="Arial"/>
          <w:spacing w:val="-1"/>
          <w:sz w:val="24"/>
          <w:szCs w:val="24"/>
        </w:rPr>
        <w:t xml:space="preserve">donde se </w:t>
      </w:r>
      <w:r w:rsidR="00C63CD6" w:rsidRPr="00A13AA5">
        <w:rPr>
          <w:rFonts w:ascii="Arial" w:eastAsia="Arial" w:hAnsi="Arial" w:cs="Arial"/>
          <w:spacing w:val="-1"/>
          <w:sz w:val="24"/>
          <w:szCs w:val="24"/>
        </w:rPr>
        <w:lastRenderedPageBreak/>
        <w:t>establece como proceder en caso de presentarse un incumplimiento al límite y señal</w:t>
      </w:r>
      <w:r w:rsidR="001C41F8" w:rsidRPr="00A13AA5">
        <w:rPr>
          <w:rFonts w:ascii="Arial" w:eastAsia="Arial" w:hAnsi="Arial" w:cs="Arial"/>
          <w:spacing w:val="-1"/>
          <w:sz w:val="24"/>
          <w:szCs w:val="24"/>
        </w:rPr>
        <w:t>es</w:t>
      </w:r>
      <w:r w:rsidR="00C63CD6" w:rsidRPr="00A13AA5">
        <w:rPr>
          <w:rFonts w:ascii="Arial" w:eastAsia="Arial" w:hAnsi="Arial" w:cs="Arial"/>
          <w:spacing w:val="-1"/>
          <w:sz w:val="24"/>
          <w:szCs w:val="24"/>
        </w:rPr>
        <w:t xml:space="preserve"> de alerta de los indicadores establecidos.</w:t>
      </w:r>
    </w:p>
    <w:p w14:paraId="3851927B" w14:textId="77777777" w:rsidR="001229D0" w:rsidRPr="00A13AA5" w:rsidRDefault="00982256" w:rsidP="008B6E13">
      <w:pPr>
        <w:pStyle w:val="Prrafodelista"/>
        <w:numPr>
          <w:ilvl w:val="0"/>
          <w:numId w:val="10"/>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2B74B5" w:rsidRPr="00A13AA5">
        <w:rPr>
          <w:rFonts w:ascii="Arial" w:eastAsia="Arial" w:hAnsi="Arial" w:cs="Arial"/>
          <w:spacing w:val="-1"/>
          <w:sz w:val="24"/>
          <w:szCs w:val="24"/>
        </w:rPr>
        <w:t xml:space="preserve"> cuenta con un plan de contingencia donde considera los niveles de exposición y los diferentes escenarios de estrés en el documento Plan de Contingencia</w:t>
      </w:r>
      <w:r w:rsidR="006620CF" w:rsidRPr="00A13AA5">
        <w:rPr>
          <w:rFonts w:ascii="Arial" w:eastAsia="Arial" w:hAnsi="Arial" w:cs="Arial"/>
          <w:spacing w:val="-1"/>
          <w:sz w:val="24"/>
          <w:szCs w:val="24"/>
        </w:rPr>
        <w:t xml:space="preserve"> SARL-DT-005</w:t>
      </w:r>
      <w:r w:rsidR="006620CF" w:rsidRPr="00A13AA5">
        <w:t xml:space="preserve"> </w:t>
      </w:r>
      <w:r w:rsidR="006620CF" w:rsidRPr="00A13AA5">
        <w:rPr>
          <w:rFonts w:ascii="Arial" w:eastAsia="Arial" w:hAnsi="Arial" w:cs="Arial"/>
          <w:spacing w:val="-1"/>
          <w:sz w:val="24"/>
          <w:szCs w:val="24"/>
        </w:rPr>
        <w:t>PLAN DE CONTINGENCIA Y ESCENARIOS DE RIESGO DE LIQUIDEZ</w:t>
      </w:r>
    </w:p>
    <w:p w14:paraId="2C6D3F6B" w14:textId="77777777" w:rsidR="0091118E" w:rsidRPr="00A13AA5" w:rsidRDefault="00982256" w:rsidP="00554A97">
      <w:pPr>
        <w:pStyle w:val="Prrafodelista"/>
        <w:numPr>
          <w:ilvl w:val="0"/>
          <w:numId w:val="10"/>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91118E" w:rsidRPr="00A13AA5">
        <w:rPr>
          <w:rFonts w:ascii="Arial" w:eastAsia="Arial" w:hAnsi="Arial" w:cs="Arial"/>
          <w:spacing w:val="-1"/>
          <w:sz w:val="24"/>
          <w:szCs w:val="24"/>
        </w:rPr>
        <w:t xml:space="preserve"> cuenta con las siguientes fuentes de fondeo para la consecución y diversificación para la obtención de financiación externa.</w:t>
      </w:r>
    </w:p>
    <w:p w14:paraId="7626B154" w14:textId="77777777" w:rsidR="0091118E" w:rsidRPr="00A13AA5" w:rsidRDefault="0091118E" w:rsidP="002B74B5">
      <w:pPr>
        <w:pStyle w:val="Prrafodelista"/>
        <w:spacing w:before="37" w:after="0" w:line="240" w:lineRule="exact"/>
        <w:ind w:right="49"/>
        <w:jc w:val="both"/>
        <w:rPr>
          <w:rFonts w:ascii="Arial" w:eastAsia="Arial" w:hAnsi="Arial" w:cs="Arial"/>
          <w:spacing w:val="-1"/>
          <w:sz w:val="24"/>
          <w:szCs w:val="24"/>
        </w:rPr>
      </w:pPr>
    </w:p>
    <w:p w14:paraId="456DCBF7" w14:textId="77777777" w:rsidR="0091118E" w:rsidRPr="00A13AA5" w:rsidRDefault="0091118E" w:rsidP="00554A97">
      <w:pPr>
        <w:pStyle w:val="Prrafodelista"/>
        <w:spacing w:before="37" w:after="0" w:line="240" w:lineRule="exact"/>
        <w:ind w:right="49"/>
        <w:jc w:val="both"/>
        <w:rPr>
          <w:rFonts w:ascii="Arial" w:eastAsia="Arial" w:hAnsi="Arial" w:cs="Arial"/>
          <w:spacing w:val="-1"/>
          <w:sz w:val="24"/>
          <w:szCs w:val="24"/>
        </w:rPr>
      </w:pPr>
      <w:r w:rsidRPr="00A13AA5">
        <w:rPr>
          <w:rFonts w:ascii="Arial" w:eastAsia="Arial" w:hAnsi="Arial" w:cs="Arial"/>
          <w:spacing w:val="-1"/>
          <w:sz w:val="24"/>
          <w:szCs w:val="24"/>
        </w:rPr>
        <w:t xml:space="preserve">Se tienen cupos preaprobados con las siguientes entidades financieras vigiladas por la Superfinanciera, los cuales se mantendrán actualizados y vigentes en caso de que </w:t>
      </w:r>
      <w:r w:rsidR="00982256" w:rsidRPr="00A13AA5">
        <w:rPr>
          <w:rFonts w:ascii="Arial" w:eastAsia="Arial" w:hAnsi="Arial" w:cs="Arial"/>
          <w:spacing w:val="-1"/>
          <w:sz w:val="24"/>
          <w:szCs w:val="24"/>
        </w:rPr>
        <w:t>COOPEAIPE</w:t>
      </w:r>
      <w:r w:rsidRPr="00A13AA5">
        <w:rPr>
          <w:rFonts w:ascii="Arial" w:eastAsia="Arial" w:hAnsi="Arial" w:cs="Arial"/>
          <w:spacing w:val="-1"/>
          <w:sz w:val="24"/>
          <w:szCs w:val="24"/>
        </w:rPr>
        <w:t xml:space="preserve"> los requiera:</w:t>
      </w:r>
    </w:p>
    <w:p w14:paraId="2036A4AA" w14:textId="77777777" w:rsidR="0091118E" w:rsidRPr="00A13AA5" w:rsidRDefault="0091118E" w:rsidP="002B74B5">
      <w:pPr>
        <w:pStyle w:val="Prrafodelista"/>
        <w:spacing w:before="37" w:after="0" w:line="240" w:lineRule="exact"/>
        <w:ind w:right="49"/>
        <w:jc w:val="both"/>
        <w:rPr>
          <w:rFonts w:ascii="Arial" w:eastAsia="Arial" w:hAnsi="Arial" w:cs="Arial"/>
          <w:spacing w:val="-1"/>
          <w:sz w:val="24"/>
          <w:szCs w:val="24"/>
        </w:rPr>
      </w:pPr>
    </w:p>
    <w:p w14:paraId="6B57D0BE" w14:textId="77777777" w:rsidR="00024455" w:rsidRPr="00A13AA5" w:rsidRDefault="0091118E" w:rsidP="0091118E">
      <w:pPr>
        <w:pStyle w:val="Prrafodelista"/>
        <w:numPr>
          <w:ilvl w:val="0"/>
          <w:numId w:val="11"/>
        </w:numPr>
        <w:spacing w:before="37" w:after="0" w:line="240" w:lineRule="exact"/>
        <w:ind w:right="49"/>
        <w:jc w:val="both"/>
        <w:rPr>
          <w:rFonts w:ascii="Arial" w:eastAsia="Arial" w:hAnsi="Arial" w:cs="Arial"/>
          <w:spacing w:val="-1"/>
          <w:sz w:val="24"/>
          <w:szCs w:val="24"/>
        </w:rPr>
      </w:pPr>
      <w:r w:rsidRPr="00A13AA5">
        <w:rPr>
          <w:rFonts w:ascii="Arial" w:eastAsia="Arial" w:hAnsi="Arial" w:cs="Arial"/>
          <w:spacing w:val="-1"/>
          <w:sz w:val="24"/>
          <w:szCs w:val="24"/>
        </w:rPr>
        <w:t>Banco Cooperativo COOPCENTRAL</w:t>
      </w:r>
      <w:r w:rsidR="00024455" w:rsidRPr="00A13AA5">
        <w:rPr>
          <w:rFonts w:ascii="Arial" w:eastAsia="Arial" w:hAnsi="Arial" w:cs="Arial"/>
          <w:spacing w:val="-1"/>
          <w:sz w:val="24"/>
          <w:szCs w:val="24"/>
        </w:rPr>
        <w:t>.</w:t>
      </w:r>
    </w:p>
    <w:p w14:paraId="22EFF1B3" w14:textId="77777777" w:rsidR="002B74B5" w:rsidRPr="00A13AA5" w:rsidRDefault="00024455" w:rsidP="0091118E">
      <w:pPr>
        <w:pStyle w:val="Prrafodelista"/>
        <w:numPr>
          <w:ilvl w:val="0"/>
          <w:numId w:val="11"/>
        </w:numPr>
        <w:spacing w:before="37" w:after="0" w:line="240" w:lineRule="exact"/>
        <w:ind w:right="49"/>
        <w:jc w:val="both"/>
        <w:rPr>
          <w:rFonts w:ascii="Arial" w:eastAsia="Arial" w:hAnsi="Arial" w:cs="Arial"/>
          <w:spacing w:val="-1"/>
          <w:sz w:val="24"/>
          <w:szCs w:val="24"/>
        </w:rPr>
      </w:pPr>
      <w:r w:rsidRPr="00A13AA5">
        <w:rPr>
          <w:rFonts w:ascii="Arial" w:eastAsia="Arial" w:hAnsi="Arial" w:cs="Arial"/>
          <w:spacing w:val="-1"/>
          <w:sz w:val="24"/>
          <w:szCs w:val="24"/>
        </w:rPr>
        <w:t>INFIHUILA</w:t>
      </w:r>
      <w:r w:rsidR="00396B4F" w:rsidRPr="00A13AA5">
        <w:rPr>
          <w:rFonts w:ascii="Arial" w:eastAsia="Arial" w:hAnsi="Arial" w:cs="Arial"/>
          <w:spacing w:val="-1"/>
          <w:sz w:val="24"/>
          <w:szCs w:val="24"/>
        </w:rPr>
        <w:t>.</w:t>
      </w:r>
    </w:p>
    <w:p w14:paraId="6A18306C" w14:textId="77777777" w:rsidR="00396B4F" w:rsidRPr="00A13AA5" w:rsidRDefault="00396B4F" w:rsidP="00396B4F">
      <w:pPr>
        <w:pStyle w:val="Prrafodelista"/>
        <w:spacing w:before="37" w:after="0" w:line="240" w:lineRule="exact"/>
        <w:ind w:left="1494" w:right="49"/>
        <w:jc w:val="both"/>
        <w:rPr>
          <w:rFonts w:ascii="Arial" w:eastAsia="Arial" w:hAnsi="Arial" w:cs="Arial"/>
          <w:spacing w:val="-1"/>
          <w:sz w:val="24"/>
          <w:szCs w:val="24"/>
        </w:rPr>
      </w:pPr>
    </w:p>
    <w:p w14:paraId="3D069B9E" w14:textId="77777777" w:rsidR="00EA6753" w:rsidRPr="00A13AA5" w:rsidRDefault="00B45497" w:rsidP="00B65EAC">
      <w:pPr>
        <w:spacing w:before="37" w:after="0" w:line="240" w:lineRule="exact"/>
        <w:ind w:left="708" w:right="49"/>
        <w:jc w:val="both"/>
        <w:rPr>
          <w:rFonts w:ascii="Arial" w:eastAsia="Arial" w:hAnsi="Arial" w:cs="Arial"/>
          <w:spacing w:val="-1"/>
          <w:sz w:val="24"/>
          <w:szCs w:val="24"/>
        </w:rPr>
      </w:pPr>
      <w:r w:rsidRPr="00A13AA5">
        <w:rPr>
          <w:rFonts w:ascii="Arial" w:eastAsia="Arial" w:hAnsi="Arial" w:cs="Arial"/>
          <w:spacing w:val="-1"/>
          <w:sz w:val="24"/>
          <w:szCs w:val="24"/>
        </w:rPr>
        <w:t xml:space="preserve">Dichos cupos establecidos serán parte del plan de contingencia de </w:t>
      </w:r>
      <w:r w:rsidR="00982256" w:rsidRPr="00A13AA5">
        <w:rPr>
          <w:rFonts w:ascii="Arial" w:eastAsia="Arial" w:hAnsi="Arial" w:cs="Arial"/>
          <w:b/>
          <w:bCs/>
          <w:spacing w:val="-1"/>
          <w:sz w:val="24"/>
          <w:szCs w:val="24"/>
        </w:rPr>
        <w:t>COOPEAIPE</w:t>
      </w:r>
      <w:r w:rsidRPr="00A13AA5">
        <w:rPr>
          <w:rFonts w:ascii="Arial" w:eastAsia="Arial" w:hAnsi="Arial" w:cs="Arial"/>
          <w:spacing w:val="-1"/>
          <w:sz w:val="24"/>
          <w:szCs w:val="24"/>
        </w:rPr>
        <w:t xml:space="preserve"> ante un escenario de crisis.</w:t>
      </w:r>
    </w:p>
    <w:p w14:paraId="418CC3F5" w14:textId="77777777" w:rsidR="001D1C8E" w:rsidRPr="00A13AA5" w:rsidRDefault="001D1C8E" w:rsidP="001D1C8E">
      <w:pPr>
        <w:pStyle w:val="Prrafodelista"/>
        <w:spacing w:after="0" w:line="240" w:lineRule="auto"/>
        <w:ind w:left="0" w:right="49"/>
        <w:jc w:val="both"/>
        <w:outlineLvl w:val="2"/>
        <w:rPr>
          <w:rFonts w:ascii="Arial" w:eastAsia="Arial" w:hAnsi="Arial" w:cs="Arial"/>
          <w:b/>
          <w:sz w:val="24"/>
          <w:szCs w:val="24"/>
        </w:rPr>
      </w:pPr>
      <w:bookmarkStart w:id="2" w:name="_Toc40176241"/>
    </w:p>
    <w:p w14:paraId="50465363" w14:textId="77777777" w:rsidR="00EA6753" w:rsidRPr="00A13AA5" w:rsidRDefault="00EA6753" w:rsidP="001D1C8E">
      <w:pPr>
        <w:pStyle w:val="Prrafodelista"/>
        <w:spacing w:after="0" w:line="240" w:lineRule="auto"/>
        <w:ind w:left="0" w:right="49"/>
        <w:jc w:val="both"/>
        <w:outlineLvl w:val="2"/>
        <w:rPr>
          <w:rFonts w:ascii="Arial" w:eastAsia="Arial" w:hAnsi="Arial" w:cs="Arial"/>
          <w:b/>
          <w:sz w:val="24"/>
          <w:szCs w:val="24"/>
        </w:rPr>
      </w:pPr>
      <w:r w:rsidRPr="00A13AA5">
        <w:rPr>
          <w:rFonts w:ascii="Arial" w:eastAsia="Arial" w:hAnsi="Arial" w:cs="Arial"/>
          <w:b/>
          <w:sz w:val="24"/>
          <w:szCs w:val="24"/>
        </w:rPr>
        <w:t>POLÍTICAS FRENTE AL GOBIERNO DE RIESGOS Y CONTROL</w:t>
      </w:r>
      <w:bookmarkEnd w:id="2"/>
    </w:p>
    <w:p w14:paraId="34F9DE73" w14:textId="77777777" w:rsidR="00EA6753" w:rsidRPr="00A13AA5" w:rsidRDefault="00EA6753" w:rsidP="00EA6753">
      <w:pPr>
        <w:pStyle w:val="Prrafodelista"/>
        <w:spacing w:before="37" w:after="0" w:line="240" w:lineRule="exact"/>
        <w:ind w:left="644" w:right="49"/>
        <w:jc w:val="both"/>
        <w:rPr>
          <w:rFonts w:ascii="Arial" w:eastAsia="Arial" w:hAnsi="Arial" w:cs="Arial"/>
          <w:spacing w:val="-1"/>
          <w:sz w:val="24"/>
          <w:szCs w:val="24"/>
        </w:rPr>
      </w:pPr>
    </w:p>
    <w:p w14:paraId="70D7A150" w14:textId="77777777" w:rsidR="00155863" w:rsidRPr="00A13AA5" w:rsidRDefault="00982256" w:rsidP="006C16A6">
      <w:pPr>
        <w:pStyle w:val="Prrafodelista"/>
        <w:numPr>
          <w:ilvl w:val="0"/>
          <w:numId w:val="13"/>
        </w:numPr>
        <w:spacing w:before="37" w:after="0" w:line="240" w:lineRule="exact"/>
        <w:ind w:left="644"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155863" w:rsidRPr="00A13AA5">
        <w:rPr>
          <w:rFonts w:ascii="Arial" w:eastAsia="Arial" w:hAnsi="Arial" w:cs="Arial"/>
          <w:spacing w:val="-1"/>
          <w:sz w:val="24"/>
          <w:szCs w:val="24"/>
        </w:rPr>
        <w:t xml:space="preserve"> cuenta con el recurso humano para la administración del riesgo de liquidez desde la gerencia, </w:t>
      </w:r>
      <w:r w:rsidR="00977313" w:rsidRPr="00A13AA5">
        <w:rPr>
          <w:rFonts w:ascii="Arial" w:eastAsia="Arial" w:hAnsi="Arial" w:cs="Arial"/>
          <w:spacing w:val="-1"/>
          <w:sz w:val="24"/>
          <w:szCs w:val="24"/>
        </w:rPr>
        <w:t xml:space="preserve">contabilidad, </w:t>
      </w:r>
      <w:r w:rsidR="00155863" w:rsidRPr="00A13AA5">
        <w:rPr>
          <w:rFonts w:ascii="Arial" w:eastAsia="Arial" w:hAnsi="Arial" w:cs="Arial"/>
          <w:spacing w:val="-1"/>
          <w:sz w:val="24"/>
          <w:szCs w:val="24"/>
        </w:rPr>
        <w:t xml:space="preserve">comité de riesgos y tesorería. Así mismo, cuenta con los recursos y los diferentes elementos para implementar y lograr la efectividad en la mitigación del riesgo de liquidez. </w:t>
      </w:r>
    </w:p>
    <w:p w14:paraId="1B547B77" w14:textId="77777777" w:rsidR="00EA6753" w:rsidRPr="00A13AA5" w:rsidRDefault="00982256" w:rsidP="006C16A6">
      <w:pPr>
        <w:pStyle w:val="Prrafodelista"/>
        <w:numPr>
          <w:ilvl w:val="0"/>
          <w:numId w:val="13"/>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A67969" w:rsidRPr="00A13AA5">
        <w:rPr>
          <w:rFonts w:ascii="Arial" w:eastAsia="Arial" w:hAnsi="Arial" w:cs="Arial"/>
          <w:spacing w:val="-1"/>
          <w:sz w:val="24"/>
          <w:szCs w:val="24"/>
        </w:rPr>
        <w:t xml:space="preserve"> cuenta con el reglamento de código de </w:t>
      </w:r>
      <w:r w:rsidR="004F36D1" w:rsidRPr="00A13AA5">
        <w:rPr>
          <w:rFonts w:ascii="Arial" w:eastAsia="Arial" w:hAnsi="Arial" w:cs="Arial"/>
          <w:spacing w:val="-1"/>
          <w:sz w:val="24"/>
          <w:szCs w:val="24"/>
        </w:rPr>
        <w:t>ética</w:t>
      </w:r>
      <w:r w:rsidR="00A67969" w:rsidRPr="00A13AA5">
        <w:rPr>
          <w:rFonts w:ascii="Arial" w:eastAsia="Arial" w:hAnsi="Arial" w:cs="Arial"/>
          <w:spacing w:val="-1"/>
          <w:sz w:val="24"/>
          <w:szCs w:val="24"/>
        </w:rPr>
        <w:t xml:space="preserve"> en los que se reflejan los valores y principios básicos de actuación de todos los empleados, Consejo de administración, Junta de vigilancia y asociados.</w:t>
      </w:r>
    </w:p>
    <w:p w14:paraId="13115262" w14:textId="77777777" w:rsidR="0051611E" w:rsidRPr="00A13AA5" w:rsidRDefault="00982256" w:rsidP="0051611E">
      <w:pPr>
        <w:pStyle w:val="Prrafodelista"/>
        <w:numPr>
          <w:ilvl w:val="0"/>
          <w:numId w:val="6"/>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27278F" w:rsidRPr="00A13AA5">
        <w:rPr>
          <w:rFonts w:ascii="Arial" w:eastAsia="Arial" w:hAnsi="Arial" w:cs="Arial"/>
          <w:spacing w:val="-1"/>
          <w:sz w:val="24"/>
          <w:szCs w:val="24"/>
        </w:rPr>
        <w:t xml:space="preserve"> cuenta con los procedimientos en los que se establece las directrices que deben seguir los empleados de la cooperativa ante el manejo operativo de transferencia de liquidez </w:t>
      </w:r>
      <w:r w:rsidR="0051611E" w:rsidRPr="00A13AA5">
        <w:rPr>
          <w:rFonts w:ascii="Arial" w:eastAsia="Arial" w:hAnsi="Arial" w:cs="Arial"/>
          <w:spacing w:val="-1"/>
          <w:sz w:val="24"/>
          <w:szCs w:val="24"/>
        </w:rPr>
        <w:t>TS-P-003 MANEJO DE EFECTIVO FUERA DE LA OFICINA</w:t>
      </w:r>
    </w:p>
    <w:p w14:paraId="1A923E63" w14:textId="77777777" w:rsidR="00916FE4" w:rsidRPr="00A13AA5" w:rsidRDefault="00982256" w:rsidP="007767E6">
      <w:pPr>
        <w:pStyle w:val="Prrafodelista"/>
        <w:numPr>
          <w:ilvl w:val="0"/>
          <w:numId w:val="13"/>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916FE4" w:rsidRPr="00A13AA5">
        <w:rPr>
          <w:rFonts w:ascii="Arial" w:eastAsia="Arial" w:hAnsi="Arial" w:cs="Arial"/>
          <w:spacing w:val="-1"/>
          <w:sz w:val="24"/>
          <w:szCs w:val="24"/>
        </w:rPr>
        <w:t xml:space="preserve"> no cuenta con un área de auditoria interna. No obstante, se tendrá como política mecanismos de autocontrol en los que se realizará la revisión y evaluación pertinente a determinar la implementación y efectividad del SARL</w:t>
      </w:r>
      <w:r w:rsidR="00631B25" w:rsidRPr="00A13AA5">
        <w:rPr>
          <w:rFonts w:ascii="Arial" w:eastAsia="Arial" w:hAnsi="Arial" w:cs="Arial"/>
          <w:spacing w:val="-1"/>
          <w:sz w:val="24"/>
          <w:szCs w:val="24"/>
        </w:rPr>
        <w:t>,</w:t>
      </w:r>
      <w:r w:rsidR="00916FE4" w:rsidRPr="00A13AA5">
        <w:rPr>
          <w:rFonts w:ascii="Arial" w:eastAsia="Arial" w:hAnsi="Arial" w:cs="Arial"/>
          <w:spacing w:val="-1"/>
          <w:sz w:val="24"/>
          <w:szCs w:val="24"/>
        </w:rPr>
        <w:t xml:space="preserve"> </w:t>
      </w:r>
      <w:r w:rsidR="001208FC" w:rsidRPr="00A13AA5">
        <w:rPr>
          <w:rFonts w:ascii="Arial" w:eastAsia="Arial" w:hAnsi="Arial" w:cs="Arial"/>
          <w:spacing w:val="-1"/>
          <w:sz w:val="24"/>
          <w:szCs w:val="24"/>
        </w:rPr>
        <w:t>de acuerdo con</w:t>
      </w:r>
      <w:r w:rsidR="00916FE4" w:rsidRPr="00A13AA5">
        <w:rPr>
          <w:rFonts w:ascii="Arial" w:eastAsia="Arial" w:hAnsi="Arial" w:cs="Arial"/>
          <w:spacing w:val="-1"/>
          <w:sz w:val="24"/>
          <w:szCs w:val="24"/>
        </w:rPr>
        <w:t xml:space="preserve"> la normatividad expedida por la Supersolidaria y por las políticas internas de la cooperativa.</w:t>
      </w:r>
    </w:p>
    <w:p w14:paraId="77702C0F" w14:textId="77777777" w:rsidR="00EA6753" w:rsidRPr="00A13AA5" w:rsidRDefault="00EA6753" w:rsidP="00EA6753">
      <w:pPr>
        <w:pStyle w:val="Prrafodelista"/>
        <w:rPr>
          <w:rFonts w:ascii="Arial" w:eastAsia="Arial" w:hAnsi="Arial" w:cs="Arial"/>
          <w:spacing w:val="-1"/>
          <w:sz w:val="24"/>
          <w:szCs w:val="24"/>
        </w:rPr>
      </w:pPr>
    </w:p>
    <w:p w14:paraId="25574252" w14:textId="77777777" w:rsidR="00BF6B7F" w:rsidRPr="00A13AA5" w:rsidRDefault="00982256" w:rsidP="00BF6B7F">
      <w:pPr>
        <w:pStyle w:val="Prrafodelista"/>
        <w:numPr>
          <w:ilvl w:val="0"/>
          <w:numId w:val="13"/>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857BE1" w:rsidRPr="00A13AA5">
        <w:rPr>
          <w:rFonts w:ascii="Arial" w:eastAsia="Arial" w:hAnsi="Arial" w:cs="Arial"/>
          <w:spacing w:val="-1"/>
          <w:sz w:val="24"/>
          <w:szCs w:val="24"/>
        </w:rPr>
        <w:t xml:space="preserve"> cuenta con los criterios, la periodicidad y los reportes gerenciales en los siguientes documentos: </w:t>
      </w:r>
    </w:p>
    <w:p w14:paraId="1F981BD5" w14:textId="77777777" w:rsidR="006C16A6" w:rsidRPr="00A13AA5" w:rsidRDefault="006C16A6" w:rsidP="006C16A6">
      <w:pPr>
        <w:pStyle w:val="Prrafodelista"/>
        <w:ind w:left="0"/>
        <w:jc w:val="both"/>
        <w:rPr>
          <w:rFonts w:ascii="Arial" w:eastAsia="Arial" w:hAnsi="Arial" w:cs="Arial"/>
          <w:spacing w:val="-1"/>
          <w:sz w:val="24"/>
          <w:szCs w:val="24"/>
        </w:rPr>
      </w:pPr>
    </w:p>
    <w:p w14:paraId="29707E44" w14:textId="77777777" w:rsidR="00857BE1" w:rsidRPr="00A13AA5" w:rsidRDefault="00D9704B" w:rsidP="00D9704B">
      <w:pPr>
        <w:pStyle w:val="Prrafodelista"/>
        <w:numPr>
          <w:ilvl w:val="0"/>
          <w:numId w:val="14"/>
        </w:numPr>
        <w:rPr>
          <w:rFonts w:ascii="Arial" w:eastAsia="Arial" w:hAnsi="Arial" w:cs="Arial"/>
          <w:spacing w:val="-1"/>
          <w:sz w:val="24"/>
          <w:szCs w:val="24"/>
        </w:rPr>
      </w:pPr>
      <w:r w:rsidRPr="00A13AA5">
        <w:rPr>
          <w:rFonts w:ascii="Arial" w:eastAsia="Arial" w:hAnsi="Arial" w:cs="Arial"/>
          <w:spacing w:val="-1"/>
          <w:sz w:val="24"/>
          <w:szCs w:val="24"/>
        </w:rPr>
        <w:t>Documento técnico de indicadores.</w:t>
      </w:r>
    </w:p>
    <w:p w14:paraId="5BA8BFE8" w14:textId="77777777" w:rsidR="00D9704B" w:rsidRPr="00A13AA5" w:rsidRDefault="00D9704B" w:rsidP="00D9704B">
      <w:pPr>
        <w:pStyle w:val="Prrafodelista"/>
        <w:numPr>
          <w:ilvl w:val="0"/>
          <w:numId w:val="14"/>
        </w:numPr>
        <w:rPr>
          <w:rFonts w:ascii="Arial" w:eastAsia="Arial" w:hAnsi="Arial" w:cs="Arial"/>
          <w:spacing w:val="-1"/>
          <w:sz w:val="24"/>
          <w:szCs w:val="24"/>
        </w:rPr>
      </w:pPr>
      <w:r w:rsidRPr="00A13AA5">
        <w:rPr>
          <w:rFonts w:ascii="Arial" w:eastAsia="Arial" w:hAnsi="Arial" w:cs="Arial"/>
          <w:spacing w:val="-1"/>
          <w:sz w:val="24"/>
          <w:szCs w:val="24"/>
        </w:rPr>
        <w:lastRenderedPageBreak/>
        <w:t>Documento técnico IRL.</w:t>
      </w:r>
    </w:p>
    <w:p w14:paraId="73D712E0" w14:textId="77777777" w:rsidR="00D9704B" w:rsidRPr="00A13AA5" w:rsidRDefault="00D9704B" w:rsidP="00D9704B">
      <w:pPr>
        <w:pStyle w:val="Prrafodelista"/>
        <w:numPr>
          <w:ilvl w:val="0"/>
          <w:numId w:val="14"/>
        </w:numPr>
        <w:rPr>
          <w:rFonts w:ascii="Arial" w:eastAsia="Arial" w:hAnsi="Arial" w:cs="Arial"/>
          <w:spacing w:val="-1"/>
          <w:sz w:val="24"/>
          <w:szCs w:val="24"/>
        </w:rPr>
      </w:pPr>
      <w:r w:rsidRPr="00A13AA5">
        <w:rPr>
          <w:rFonts w:ascii="Arial" w:eastAsia="Arial" w:hAnsi="Arial" w:cs="Arial"/>
          <w:spacing w:val="-1"/>
          <w:sz w:val="24"/>
          <w:szCs w:val="24"/>
        </w:rPr>
        <w:t>Documento técnico GAP.</w:t>
      </w:r>
    </w:p>
    <w:p w14:paraId="1CFC1549" w14:textId="77777777" w:rsidR="00D9704B" w:rsidRPr="00A13AA5" w:rsidRDefault="00D9704B" w:rsidP="00D9704B">
      <w:pPr>
        <w:pStyle w:val="Prrafodelista"/>
        <w:numPr>
          <w:ilvl w:val="0"/>
          <w:numId w:val="14"/>
        </w:numPr>
        <w:rPr>
          <w:rFonts w:ascii="Arial" w:eastAsia="Arial" w:hAnsi="Arial" w:cs="Arial"/>
          <w:spacing w:val="-1"/>
          <w:sz w:val="24"/>
          <w:szCs w:val="24"/>
        </w:rPr>
      </w:pPr>
      <w:r w:rsidRPr="00A13AA5">
        <w:rPr>
          <w:rFonts w:ascii="Arial" w:eastAsia="Arial" w:hAnsi="Arial" w:cs="Arial"/>
          <w:spacing w:val="-1"/>
          <w:sz w:val="24"/>
          <w:szCs w:val="24"/>
        </w:rPr>
        <w:t>Documento técnico etapas SARL.</w:t>
      </w:r>
    </w:p>
    <w:p w14:paraId="0DC95961" w14:textId="77777777" w:rsidR="007767E6" w:rsidRPr="00A13AA5" w:rsidRDefault="007767E6" w:rsidP="00EA6753">
      <w:pPr>
        <w:pStyle w:val="Prrafodelista"/>
        <w:rPr>
          <w:rFonts w:ascii="Arial" w:eastAsia="Arial" w:hAnsi="Arial" w:cs="Arial"/>
          <w:spacing w:val="-1"/>
          <w:sz w:val="24"/>
          <w:szCs w:val="24"/>
        </w:rPr>
      </w:pPr>
    </w:p>
    <w:p w14:paraId="00769923" w14:textId="77777777" w:rsidR="00783611" w:rsidRPr="00A13AA5" w:rsidRDefault="00982256" w:rsidP="008B6E13">
      <w:pPr>
        <w:pStyle w:val="Prrafodelista"/>
        <w:numPr>
          <w:ilvl w:val="0"/>
          <w:numId w:val="13"/>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783611" w:rsidRPr="00A13AA5">
        <w:rPr>
          <w:rFonts w:ascii="Arial" w:eastAsia="Arial" w:hAnsi="Arial" w:cs="Arial"/>
          <w:spacing w:val="-1"/>
          <w:sz w:val="24"/>
          <w:szCs w:val="24"/>
        </w:rPr>
        <w:t xml:space="preserve"> cuenta con herramientas tecnológicas (Sistema contable y financiero, Software de riesgo</w:t>
      </w:r>
      <w:r w:rsidR="00113713" w:rsidRPr="00A13AA5">
        <w:rPr>
          <w:rFonts w:ascii="Arial" w:eastAsia="Arial" w:hAnsi="Arial" w:cs="Arial"/>
          <w:spacing w:val="-1"/>
          <w:sz w:val="24"/>
          <w:szCs w:val="24"/>
        </w:rPr>
        <w:t>s</w:t>
      </w:r>
      <w:r w:rsidR="00783611" w:rsidRPr="00A13AA5">
        <w:rPr>
          <w:rFonts w:ascii="Arial" w:eastAsia="Arial" w:hAnsi="Arial" w:cs="Arial"/>
          <w:spacing w:val="-1"/>
          <w:sz w:val="24"/>
          <w:szCs w:val="24"/>
        </w:rPr>
        <w:t xml:space="preserve"> y las herramientas Mascara IRL, Modulo de recaudos, Tablero de control, Modulo de tasa de sostenimiento de depósitos</w:t>
      </w:r>
      <w:r w:rsidR="000955D6" w:rsidRPr="00A13AA5">
        <w:rPr>
          <w:rFonts w:ascii="Arial" w:eastAsia="Arial" w:hAnsi="Arial" w:cs="Arial"/>
          <w:spacing w:val="-1"/>
          <w:sz w:val="24"/>
          <w:szCs w:val="24"/>
        </w:rPr>
        <w:t xml:space="preserve">) que permiten determinar la exposición del riesgo de liquidez y realizar escenarios de estrés </w:t>
      </w:r>
      <w:r w:rsidR="00B16723" w:rsidRPr="00A13AA5">
        <w:rPr>
          <w:rFonts w:ascii="Arial" w:eastAsia="Arial" w:hAnsi="Arial" w:cs="Arial"/>
          <w:spacing w:val="-1"/>
          <w:sz w:val="24"/>
          <w:szCs w:val="24"/>
        </w:rPr>
        <w:t>e indicadores con señales de alerta.</w:t>
      </w:r>
    </w:p>
    <w:p w14:paraId="60DD7E59" w14:textId="77777777" w:rsidR="00113713" w:rsidRPr="00A13AA5" w:rsidRDefault="00982256" w:rsidP="008B6E13">
      <w:pPr>
        <w:pStyle w:val="Prrafodelista"/>
        <w:numPr>
          <w:ilvl w:val="0"/>
          <w:numId w:val="13"/>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C40FAF" w:rsidRPr="00A13AA5">
        <w:rPr>
          <w:rFonts w:ascii="Arial" w:eastAsia="Arial" w:hAnsi="Arial" w:cs="Arial"/>
          <w:spacing w:val="-1"/>
          <w:sz w:val="24"/>
          <w:szCs w:val="24"/>
        </w:rPr>
        <w:t xml:space="preserve"> establece que las diferentes campañas y estrategias que se generen deberán estar analizadas y acompañadas por el comité de riesgo de liquidez, quien emitirán concepto para la respectiva aprobación del Consejo de Administración.</w:t>
      </w:r>
    </w:p>
    <w:p w14:paraId="2C4503BC" w14:textId="77777777" w:rsidR="00EA6753" w:rsidRPr="00A13AA5" w:rsidRDefault="00982256" w:rsidP="006C16A6">
      <w:pPr>
        <w:pStyle w:val="Prrafodelista"/>
        <w:numPr>
          <w:ilvl w:val="0"/>
          <w:numId w:val="13"/>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E50A24" w:rsidRPr="00A13AA5">
        <w:rPr>
          <w:rFonts w:ascii="Arial" w:eastAsia="Arial" w:hAnsi="Arial" w:cs="Arial"/>
          <w:spacing w:val="-1"/>
          <w:sz w:val="24"/>
          <w:szCs w:val="24"/>
        </w:rPr>
        <w:t xml:space="preserve"> garantiza que todos los empleados de la cooperativa tengan</w:t>
      </w:r>
      <w:r w:rsidR="006C16A6" w:rsidRPr="00A13AA5">
        <w:rPr>
          <w:rFonts w:ascii="Arial" w:eastAsia="Arial" w:hAnsi="Arial" w:cs="Arial"/>
          <w:spacing w:val="-1"/>
          <w:sz w:val="24"/>
          <w:szCs w:val="24"/>
        </w:rPr>
        <w:t xml:space="preserve"> </w:t>
      </w:r>
      <w:r w:rsidR="00E50A24" w:rsidRPr="00A13AA5">
        <w:rPr>
          <w:rFonts w:ascii="Arial" w:eastAsia="Arial" w:hAnsi="Arial" w:cs="Arial"/>
          <w:spacing w:val="-1"/>
          <w:sz w:val="24"/>
          <w:szCs w:val="24"/>
        </w:rPr>
        <w:t>conocimiento técnico</w:t>
      </w:r>
      <w:r w:rsidR="00DB3B4A" w:rsidRPr="00A13AA5">
        <w:rPr>
          <w:rFonts w:ascii="Arial" w:eastAsia="Arial" w:hAnsi="Arial" w:cs="Arial"/>
          <w:spacing w:val="-1"/>
          <w:sz w:val="24"/>
          <w:szCs w:val="24"/>
        </w:rPr>
        <w:t xml:space="preserve">, </w:t>
      </w:r>
      <w:r w:rsidR="00E50A24" w:rsidRPr="00A13AA5">
        <w:rPr>
          <w:rFonts w:ascii="Arial" w:eastAsia="Arial" w:hAnsi="Arial" w:cs="Arial"/>
          <w:spacing w:val="-1"/>
          <w:sz w:val="24"/>
          <w:szCs w:val="24"/>
        </w:rPr>
        <w:t>estratégico</w:t>
      </w:r>
      <w:r w:rsidR="00DB3B4A" w:rsidRPr="00A13AA5">
        <w:rPr>
          <w:rFonts w:ascii="Arial" w:eastAsia="Arial" w:hAnsi="Arial" w:cs="Arial"/>
          <w:spacing w:val="-1"/>
          <w:sz w:val="24"/>
          <w:szCs w:val="24"/>
        </w:rPr>
        <w:t xml:space="preserve">, de políticas, productos y procedimientos </w:t>
      </w:r>
      <w:r w:rsidR="00081773" w:rsidRPr="00A13AA5">
        <w:rPr>
          <w:rFonts w:ascii="Arial" w:eastAsia="Arial" w:hAnsi="Arial" w:cs="Arial"/>
          <w:spacing w:val="-1"/>
          <w:sz w:val="24"/>
          <w:szCs w:val="24"/>
        </w:rPr>
        <w:t>para gestionar y mitigar el riesgo de liquidez.</w:t>
      </w:r>
    </w:p>
    <w:p w14:paraId="6EAD1BB6" w14:textId="77777777" w:rsidR="00EA266B" w:rsidRPr="00A13AA5" w:rsidRDefault="00982256" w:rsidP="008B6E13">
      <w:pPr>
        <w:pStyle w:val="Prrafodelista"/>
        <w:numPr>
          <w:ilvl w:val="0"/>
          <w:numId w:val="13"/>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EA266B" w:rsidRPr="00A13AA5">
        <w:rPr>
          <w:rFonts w:ascii="Arial" w:eastAsia="Arial" w:hAnsi="Arial" w:cs="Arial"/>
          <w:spacing w:val="-1"/>
          <w:sz w:val="24"/>
          <w:szCs w:val="24"/>
        </w:rPr>
        <w:t xml:space="preserve"> determina la correlación del riesgo de liquidez con </w:t>
      </w:r>
      <w:r w:rsidR="00AB0599" w:rsidRPr="00A13AA5">
        <w:rPr>
          <w:rFonts w:ascii="Arial" w:eastAsia="Arial" w:hAnsi="Arial" w:cs="Arial"/>
          <w:spacing w:val="-1"/>
          <w:sz w:val="24"/>
          <w:szCs w:val="24"/>
        </w:rPr>
        <w:t>los demás riesgos financieros</w:t>
      </w:r>
      <w:r w:rsidR="008F12CB" w:rsidRPr="00A13AA5">
        <w:rPr>
          <w:rFonts w:ascii="Arial" w:eastAsia="Arial" w:hAnsi="Arial" w:cs="Arial"/>
          <w:spacing w:val="-1"/>
          <w:sz w:val="24"/>
          <w:szCs w:val="24"/>
        </w:rPr>
        <w:t>,</w:t>
      </w:r>
      <w:r w:rsidR="00EA266B" w:rsidRPr="00A13AA5">
        <w:rPr>
          <w:rFonts w:ascii="Arial" w:eastAsia="Arial" w:hAnsi="Arial" w:cs="Arial"/>
          <w:spacing w:val="-1"/>
          <w:sz w:val="24"/>
          <w:szCs w:val="24"/>
        </w:rPr>
        <w:t xml:space="preserve"> l</w:t>
      </w:r>
      <w:r w:rsidR="008F12CB" w:rsidRPr="00A13AA5">
        <w:rPr>
          <w:rFonts w:ascii="Arial" w:eastAsia="Arial" w:hAnsi="Arial" w:cs="Arial"/>
          <w:spacing w:val="-1"/>
          <w:sz w:val="24"/>
          <w:szCs w:val="24"/>
        </w:rPr>
        <w:t>a</w:t>
      </w:r>
      <w:r w:rsidR="00EA266B" w:rsidRPr="00A13AA5">
        <w:rPr>
          <w:rFonts w:ascii="Arial" w:eastAsia="Arial" w:hAnsi="Arial" w:cs="Arial"/>
          <w:spacing w:val="-1"/>
          <w:sz w:val="24"/>
          <w:szCs w:val="24"/>
        </w:rPr>
        <w:t>s cuales consta</w:t>
      </w:r>
      <w:r w:rsidR="008F12CB" w:rsidRPr="00A13AA5">
        <w:rPr>
          <w:rFonts w:ascii="Arial" w:eastAsia="Arial" w:hAnsi="Arial" w:cs="Arial"/>
          <w:spacing w:val="-1"/>
          <w:sz w:val="24"/>
          <w:szCs w:val="24"/>
        </w:rPr>
        <w:t>rán</w:t>
      </w:r>
      <w:r w:rsidR="00EA266B" w:rsidRPr="00A13AA5">
        <w:rPr>
          <w:rFonts w:ascii="Arial" w:eastAsia="Arial" w:hAnsi="Arial" w:cs="Arial"/>
          <w:spacing w:val="-1"/>
          <w:sz w:val="24"/>
          <w:szCs w:val="24"/>
        </w:rPr>
        <w:t xml:space="preserve"> en el comité</w:t>
      </w:r>
      <w:r w:rsidR="009F51FD" w:rsidRPr="00A13AA5">
        <w:rPr>
          <w:rFonts w:ascii="Arial" w:eastAsia="Arial" w:hAnsi="Arial" w:cs="Arial"/>
          <w:spacing w:val="-1"/>
          <w:sz w:val="24"/>
          <w:szCs w:val="24"/>
        </w:rPr>
        <w:t xml:space="preserve"> de</w:t>
      </w:r>
      <w:r w:rsidR="00EA266B" w:rsidRPr="00A13AA5">
        <w:rPr>
          <w:rFonts w:ascii="Arial" w:eastAsia="Arial" w:hAnsi="Arial" w:cs="Arial"/>
          <w:spacing w:val="-1"/>
          <w:sz w:val="24"/>
          <w:szCs w:val="24"/>
        </w:rPr>
        <w:t xml:space="preserve"> riesgos de la cooperativa, teniendo en cuenta las diferentes variables de las posiciones activas, pasivas y patrimoniales, </w:t>
      </w:r>
      <w:r w:rsidR="003204C1" w:rsidRPr="00A13AA5">
        <w:rPr>
          <w:rFonts w:ascii="Arial" w:eastAsia="Arial" w:hAnsi="Arial" w:cs="Arial"/>
          <w:spacing w:val="-1"/>
          <w:sz w:val="24"/>
          <w:szCs w:val="24"/>
        </w:rPr>
        <w:t xml:space="preserve">con un análisis mancomunado en los eventos y factores de riesgos determinados por </w:t>
      </w:r>
      <w:r w:rsidRPr="00A13AA5">
        <w:rPr>
          <w:rFonts w:ascii="Arial" w:eastAsia="Arial" w:hAnsi="Arial" w:cs="Arial"/>
          <w:b/>
          <w:bCs/>
          <w:spacing w:val="-1"/>
          <w:sz w:val="24"/>
          <w:szCs w:val="24"/>
        </w:rPr>
        <w:t>COOPEAIPE</w:t>
      </w:r>
      <w:r w:rsidR="003204C1" w:rsidRPr="00A13AA5">
        <w:rPr>
          <w:rFonts w:ascii="Arial" w:eastAsia="Arial" w:hAnsi="Arial" w:cs="Arial"/>
          <w:spacing w:val="-1"/>
          <w:sz w:val="24"/>
          <w:szCs w:val="24"/>
        </w:rPr>
        <w:t>.</w:t>
      </w:r>
    </w:p>
    <w:p w14:paraId="020CFBD9" w14:textId="77777777" w:rsidR="00EA6753" w:rsidRPr="00A13AA5" w:rsidRDefault="00982256" w:rsidP="00E92EE8">
      <w:pPr>
        <w:pStyle w:val="Prrafodelista"/>
        <w:numPr>
          <w:ilvl w:val="0"/>
          <w:numId w:val="13"/>
        </w:numPr>
        <w:rPr>
          <w:rFonts w:ascii="Arial" w:eastAsia="Arial" w:hAnsi="Arial" w:cs="Arial"/>
          <w:spacing w:val="-1"/>
          <w:sz w:val="24"/>
          <w:szCs w:val="24"/>
        </w:rPr>
      </w:pPr>
      <w:r w:rsidRPr="00A13AA5">
        <w:rPr>
          <w:rFonts w:ascii="Arial" w:eastAsia="Arial" w:hAnsi="Arial" w:cs="Arial"/>
          <w:b/>
          <w:bCs/>
          <w:spacing w:val="-1"/>
          <w:sz w:val="24"/>
          <w:szCs w:val="24"/>
        </w:rPr>
        <w:t>COOPEAIPE</w:t>
      </w:r>
      <w:r w:rsidR="00A77E5A" w:rsidRPr="00A13AA5">
        <w:rPr>
          <w:rFonts w:ascii="Arial" w:eastAsia="Arial" w:hAnsi="Arial" w:cs="Arial"/>
          <w:spacing w:val="-1"/>
          <w:sz w:val="24"/>
          <w:szCs w:val="24"/>
        </w:rPr>
        <w:t xml:space="preserve"> determina en el caso de otorgar incentivos comerciales, que estos se harán </w:t>
      </w:r>
      <w:r w:rsidR="000C4AEB" w:rsidRPr="00A13AA5">
        <w:rPr>
          <w:rFonts w:ascii="Arial" w:eastAsia="Arial" w:hAnsi="Arial" w:cs="Arial"/>
          <w:spacing w:val="-1"/>
          <w:sz w:val="24"/>
          <w:szCs w:val="24"/>
        </w:rPr>
        <w:t>de acuerdo con el</w:t>
      </w:r>
      <w:r w:rsidR="00A77E5A" w:rsidRPr="00A13AA5">
        <w:rPr>
          <w:rFonts w:ascii="Arial" w:eastAsia="Arial" w:hAnsi="Arial" w:cs="Arial"/>
          <w:spacing w:val="-1"/>
          <w:sz w:val="24"/>
          <w:szCs w:val="24"/>
        </w:rPr>
        <w:t xml:space="preserve"> análisis de liquidez con análisis técnico, a fin de determinar el componente y lineamiento de riesgo de liquidez.</w:t>
      </w:r>
    </w:p>
    <w:p w14:paraId="47266882" w14:textId="77777777" w:rsidR="004900AC" w:rsidRPr="00A13AA5" w:rsidRDefault="00982256" w:rsidP="009C13AE">
      <w:pPr>
        <w:pStyle w:val="Prrafodelista"/>
        <w:numPr>
          <w:ilvl w:val="0"/>
          <w:numId w:val="13"/>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681DF3" w:rsidRPr="00A13AA5">
        <w:rPr>
          <w:rFonts w:ascii="Arial" w:eastAsia="Arial" w:hAnsi="Arial" w:cs="Arial"/>
          <w:spacing w:val="-1"/>
          <w:sz w:val="24"/>
          <w:szCs w:val="24"/>
        </w:rPr>
        <w:t xml:space="preserve"> defin</w:t>
      </w:r>
      <w:r w:rsidR="002414B5" w:rsidRPr="00A13AA5">
        <w:rPr>
          <w:rFonts w:ascii="Arial" w:eastAsia="Arial" w:hAnsi="Arial" w:cs="Arial"/>
          <w:spacing w:val="-1"/>
          <w:sz w:val="24"/>
          <w:szCs w:val="24"/>
        </w:rPr>
        <w:t>e</w:t>
      </w:r>
      <w:r w:rsidR="00681DF3" w:rsidRPr="00A13AA5">
        <w:rPr>
          <w:rFonts w:ascii="Arial" w:eastAsia="Arial" w:hAnsi="Arial" w:cs="Arial"/>
          <w:spacing w:val="-1"/>
          <w:sz w:val="24"/>
          <w:szCs w:val="24"/>
        </w:rPr>
        <w:t xml:space="preserve"> las pautas respecto a la diversificación de las inversiones, teniendo en cuenta el plazo, la tasa de interés y la pronta realización con la correlación del riesgo de liquidez y el riesgo de mercado.</w:t>
      </w:r>
    </w:p>
    <w:p w14:paraId="2784114E" w14:textId="77777777" w:rsidR="00356924" w:rsidRPr="00A13AA5" w:rsidRDefault="00356924" w:rsidP="009C13AE">
      <w:pPr>
        <w:spacing w:after="0" w:line="240" w:lineRule="auto"/>
        <w:jc w:val="both"/>
        <w:rPr>
          <w:rFonts w:ascii="Arial" w:eastAsia="Arial" w:hAnsi="Arial" w:cs="Arial"/>
          <w:spacing w:val="-1"/>
          <w:sz w:val="24"/>
          <w:szCs w:val="24"/>
        </w:rPr>
      </w:pPr>
    </w:p>
    <w:p w14:paraId="1098B228" w14:textId="77777777" w:rsidR="00EA6753" w:rsidRPr="00A13AA5" w:rsidRDefault="00EA6753" w:rsidP="003F476D">
      <w:pPr>
        <w:pStyle w:val="Prrafodelista"/>
        <w:spacing w:after="0" w:line="240" w:lineRule="auto"/>
        <w:ind w:left="0" w:right="49"/>
        <w:jc w:val="both"/>
        <w:outlineLvl w:val="2"/>
        <w:rPr>
          <w:rFonts w:ascii="Arial" w:eastAsia="Arial" w:hAnsi="Arial" w:cs="Arial"/>
          <w:b/>
          <w:sz w:val="24"/>
          <w:szCs w:val="24"/>
        </w:rPr>
      </w:pPr>
      <w:bookmarkStart w:id="3" w:name="_Toc40176242"/>
      <w:r w:rsidRPr="00A13AA5">
        <w:rPr>
          <w:rFonts w:ascii="Arial" w:eastAsia="Arial" w:hAnsi="Arial" w:cs="Arial"/>
          <w:b/>
          <w:sz w:val="24"/>
          <w:szCs w:val="24"/>
        </w:rPr>
        <w:t>POLÍTICAS FRENTE AL MANEJO DE INFORMACIÓN</w:t>
      </w:r>
      <w:bookmarkEnd w:id="3"/>
    </w:p>
    <w:p w14:paraId="4CF773AF" w14:textId="77777777" w:rsidR="00EA6753" w:rsidRPr="00A13AA5" w:rsidRDefault="00EA6753" w:rsidP="009C13AE">
      <w:pPr>
        <w:pStyle w:val="Prrafodelista"/>
        <w:spacing w:after="0" w:line="240" w:lineRule="auto"/>
        <w:ind w:left="0" w:right="49"/>
        <w:jc w:val="both"/>
        <w:rPr>
          <w:rFonts w:ascii="Arial" w:eastAsia="Arial" w:hAnsi="Arial" w:cs="Arial"/>
          <w:b/>
          <w:spacing w:val="-1"/>
          <w:sz w:val="24"/>
          <w:szCs w:val="24"/>
        </w:rPr>
      </w:pPr>
    </w:p>
    <w:p w14:paraId="4C1DE188" w14:textId="77777777" w:rsidR="00A33C51" w:rsidRPr="00A13AA5" w:rsidRDefault="00982256" w:rsidP="009C13AE">
      <w:pPr>
        <w:pStyle w:val="Prrafodelista"/>
        <w:numPr>
          <w:ilvl w:val="0"/>
          <w:numId w:val="4"/>
        </w:numPr>
        <w:spacing w:after="0" w:line="240" w:lineRule="auto"/>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E17E1F" w:rsidRPr="00A13AA5">
        <w:rPr>
          <w:rFonts w:ascii="Arial" w:eastAsia="Arial" w:hAnsi="Arial" w:cs="Arial"/>
          <w:spacing w:val="-1"/>
          <w:sz w:val="24"/>
          <w:szCs w:val="24"/>
        </w:rPr>
        <w:t xml:space="preserve"> informa al Consejo de Administración y a la Asamblea General sobre la gestión del riesgo de </w:t>
      </w:r>
      <w:r w:rsidR="00A33C51" w:rsidRPr="00A13AA5">
        <w:rPr>
          <w:rFonts w:ascii="Arial" w:eastAsia="Arial" w:hAnsi="Arial" w:cs="Arial"/>
          <w:spacing w:val="-1"/>
          <w:sz w:val="24"/>
          <w:szCs w:val="24"/>
        </w:rPr>
        <w:t>liquidez,</w:t>
      </w:r>
      <w:r w:rsidR="00E17E1F" w:rsidRPr="00A13AA5">
        <w:rPr>
          <w:rFonts w:ascii="Arial" w:eastAsia="Arial" w:hAnsi="Arial" w:cs="Arial"/>
          <w:spacing w:val="-1"/>
          <w:sz w:val="24"/>
          <w:szCs w:val="24"/>
        </w:rPr>
        <w:t xml:space="preserve"> así como de los diferentes hallazgos y recomendaciones</w:t>
      </w:r>
      <w:r w:rsidR="00FE35B3" w:rsidRPr="00A13AA5">
        <w:rPr>
          <w:rFonts w:ascii="Arial" w:eastAsia="Arial" w:hAnsi="Arial" w:cs="Arial"/>
          <w:spacing w:val="-1"/>
          <w:sz w:val="24"/>
          <w:szCs w:val="24"/>
        </w:rPr>
        <w:t xml:space="preserve"> por parte del comité de riesgo de liquidez y riesgos, </w:t>
      </w:r>
      <w:r w:rsidR="004900AC" w:rsidRPr="00A13AA5">
        <w:rPr>
          <w:rFonts w:ascii="Arial" w:eastAsia="Arial" w:hAnsi="Arial" w:cs="Arial"/>
          <w:spacing w:val="-1"/>
          <w:sz w:val="24"/>
          <w:szCs w:val="24"/>
        </w:rPr>
        <w:t>de acuerdo con</w:t>
      </w:r>
      <w:r w:rsidR="00FE35B3" w:rsidRPr="00A13AA5">
        <w:rPr>
          <w:rFonts w:ascii="Arial" w:eastAsia="Arial" w:hAnsi="Arial" w:cs="Arial"/>
          <w:spacing w:val="-1"/>
          <w:sz w:val="24"/>
          <w:szCs w:val="24"/>
        </w:rPr>
        <w:t xml:space="preserve"> lo</w:t>
      </w:r>
      <w:r w:rsidR="003E14DB" w:rsidRPr="00A13AA5">
        <w:rPr>
          <w:rFonts w:ascii="Arial" w:eastAsia="Arial" w:hAnsi="Arial" w:cs="Arial"/>
          <w:spacing w:val="-1"/>
          <w:sz w:val="24"/>
          <w:szCs w:val="24"/>
        </w:rPr>
        <w:t>s procedimientos</w:t>
      </w:r>
      <w:r w:rsidR="00FE35B3" w:rsidRPr="00A13AA5">
        <w:rPr>
          <w:rFonts w:ascii="Arial" w:eastAsia="Arial" w:hAnsi="Arial" w:cs="Arial"/>
          <w:spacing w:val="-1"/>
          <w:sz w:val="24"/>
          <w:szCs w:val="24"/>
        </w:rPr>
        <w:t xml:space="preserve"> establecido</w:t>
      </w:r>
      <w:r w:rsidR="003E14DB" w:rsidRPr="00A13AA5">
        <w:rPr>
          <w:rFonts w:ascii="Arial" w:eastAsia="Arial" w:hAnsi="Arial" w:cs="Arial"/>
          <w:spacing w:val="-1"/>
          <w:sz w:val="24"/>
          <w:szCs w:val="24"/>
        </w:rPr>
        <w:t xml:space="preserve">s en </w:t>
      </w:r>
      <w:r w:rsidRPr="00A13AA5">
        <w:rPr>
          <w:rFonts w:ascii="Arial" w:eastAsia="Arial" w:hAnsi="Arial" w:cs="Arial"/>
          <w:b/>
          <w:bCs/>
          <w:spacing w:val="-1"/>
          <w:sz w:val="24"/>
          <w:szCs w:val="24"/>
        </w:rPr>
        <w:t>COOPEAIPE</w:t>
      </w:r>
      <w:r w:rsidR="003E14DB" w:rsidRPr="00A13AA5">
        <w:rPr>
          <w:rFonts w:ascii="Arial" w:eastAsia="Arial" w:hAnsi="Arial" w:cs="Arial"/>
          <w:spacing w:val="-1"/>
          <w:sz w:val="24"/>
          <w:szCs w:val="24"/>
        </w:rPr>
        <w:t>.</w:t>
      </w:r>
      <w:r w:rsidR="00E17E1F" w:rsidRPr="00A13AA5">
        <w:rPr>
          <w:rFonts w:ascii="Arial" w:eastAsia="Arial" w:hAnsi="Arial" w:cs="Arial"/>
          <w:spacing w:val="-1"/>
          <w:sz w:val="24"/>
          <w:szCs w:val="24"/>
        </w:rPr>
        <w:t xml:space="preserve"> </w:t>
      </w:r>
    </w:p>
    <w:p w14:paraId="3161F9E5" w14:textId="77777777" w:rsidR="006C16A6" w:rsidRPr="00A13AA5" w:rsidRDefault="00982256" w:rsidP="006C16A6">
      <w:pPr>
        <w:pStyle w:val="Prrafodelista"/>
        <w:numPr>
          <w:ilvl w:val="0"/>
          <w:numId w:val="4"/>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A33C51" w:rsidRPr="00A13AA5">
        <w:rPr>
          <w:rFonts w:ascii="Arial" w:eastAsia="Arial" w:hAnsi="Arial" w:cs="Arial"/>
          <w:spacing w:val="-1"/>
          <w:sz w:val="24"/>
          <w:szCs w:val="24"/>
        </w:rPr>
        <w:t xml:space="preserve"> recepciona, analiza y responde los diferentes requerimientos del ente de supervisión en materia de riesgo de liquidez y otra autoridad competente en los tiempos requeridos con previa revisión del comité de riesgo de liquidez y la gerencia.</w:t>
      </w:r>
    </w:p>
    <w:p w14:paraId="16BC97B7" w14:textId="77777777" w:rsidR="00EA6753" w:rsidRPr="00A13AA5" w:rsidRDefault="00982256" w:rsidP="006C16A6">
      <w:pPr>
        <w:pStyle w:val="Prrafodelista"/>
        <w:numPr>
          <w:ilvl w:val="0"/>
          <w:numId w:val="4"/>
        </w:numPr>
        <w:spacing w:before="37" w:after="0" w:line="240" w:lineRule="exact"/>
        <w:ind w:right="49"/>
        <w:jc w:val="both"/>
        <w:rPr>
          <w:rFonts w:ascii="Arial" w:eastAsia="Arial" w:hAnsi="Arial" w:cs="Arial"/>
          <w:spacing w:val="-1"/>
          <w:sz w:val="24"/>
          <w:szCs w:val="24"/>
        </w:rPr>
      </w:pPr>
      <w:r w:rsidRPr="00A13AA5">
        <w:rPr>
          <w:rFonts w:ascii="Arial" w:eastAsia="Arial" w:hAnsi="Arial" w:cs="Arial"/>
          <w:b/>
          <w:bCs/>
          <w:spacing w:val="-1"/>
          <w:sz w:val="24"/>
          <w:szCs w:val="24"/>
        </w:rPr>
        <w:lastRenderedPageBreak/>
        <w:t>COOPEAIPE</w:t>
      </w:r>
      <w:r w:rsidR="009B4F8F" w:rsidRPr="00A13AA5">
        <w:rPr>
          <w:rFonts w:ascii="Arial" w:eastAsia="Arial" w:hAnsi="Arial" w:cs="Arial"/>
          <w:spacing w:val="-1"/>
          <w:sz w:val="24"/>
          <w:szCs w:val="24"/>
        </w:rPr>
        <w:t xml:space="preserve"> revela en el informe de gestión financiera y en las notas de los estados financieros, la gestión del riesgo de liquidez </w:t>
      </w:r>
      <w:r w:rsidR="004900AC" w:rsidRPr="00A13AA5">
        <w:rPr>
          <w:rFonts w:ascii="Arial" w:eastAsia="Arial" w:hAnsi="Arial" w:cs="Arial"/>
          <w:spacing w:val="-1"/>
          <w:sz w:val="24"/>
          <w:szCs w:val="24"/>
        </w:rPr>
        <w:t>de acuerdo con</w:t>
      </w:r>
      <w:r w:rsidR="009B4F8F" w:rsidRPr="00A13AA5">
        <w:rPr>
          <w:rFonts w:ascii="Arial" w:eastAsia="Arial" w:hAnsi="Arial" w:cs="Arial"/>
          <w:spacing w:val="-1"/>
          <w:sz w:val="24"/>
          <w:szCs w:val="24"/>
        </w:rPr>
        <w:t xml:space="preserve"> la situación presentada por </w:t>
      </w:r>
      <w:r w:rsidRPr="00A13AA5">
        <w:rPr>
          <w:rFonts w:ascii="Arial" w:eastAsia="Arial" w:hAnsi="Arial" w:cs="Arial"/>
          <w:b/>
          <w:bCs/>
          <w:spacing w:val="-1"/>
          <w:sz w:val="24"/>
          <w:szCs w:val="24"/>
        </w:rPr>
        <w:t>COOPEAIPE</w:t>
      </w:r>
      <w:r w:rsidR="009B4F8F" w:rsidRPr="00A13AA5">
        <w:rPr>
          <w:rFonts w:ascii="Arial" w:eastAsia="Arial" w:hAnsi="Arial" w:cs="Arial"/>
          <w:spacing w:val="-1"/>
          <w:sz w:val="24"/>
          <w:szCs w:val="24"/>
        </w:rPr>
        <w:t>.</w:t>
      </w:r>
    </w:p>
    <w:p w14:paraId="5C1512EF" w14:textId="77777777" w:rsidR="00EA6753" w:rsidRPr="00A13AA5" w:rsidRDefault="00EA6753" w:rsidP="00EA6753">
      <w:pPr>
        <w:pStyle w:val="Prrafodelista"/>
        <w:rPr>
          <w:rFonts w:ascii="Arial" w:eastAsia="Arial" w:hAnsi="Arial" w:cs="Arial"/>
          <w:spacing w:val="-1"/>
          <w:sz w:val="24"/>
          <w:szCs w:val="24"/>
        </w:rPr>
      </w:pPr>
    </w:p>
    <w:p w14:paraId="2F84314B" w14:textId="77777777" w:rsidR="00EA6753" w:rsidRPr="00C13CC2" w:rsidRDefault="00EA6753" w:rsidP="003F476D">
      <w:pPr>
        <w:pStyle w:val="Prrafodelista"/>
        <w:spacing w:after="0" w:line="240" w:lineRule="auto"/>
        <w:ind w:left="0" w:right="49"/>
        <w:jc w:val="both"/>
        <w:outlineLvl w:val="2"/>
        <w:rPr>
          <w:rFonts w:ascii="Arial" w:eastAsia="Arial" w:hAnsi="Arial" w:cs="Arial"/>
          <w:b/>
          <w:color w:val="FF0000"/>
          <w:sz w:val="24"/>
          <w:szCs w:val="24"/>
        </w:rPr>
      </w:pPr>
      <w:bookmarkStart w:id="4" w:name="_Toc40176243"/>
      <w:r w:rsidRPr="00C13CC2">
        <w:rPr>
          <w:rFonts w:ascii="Arial" w:eastAsia="Arial" w:hAnsi="Arial" w:cs="Arial"/>
          <w:b/>
          <w:color w:val="FF0000"/>
          <w:sz w:val="24"/>
          <w:szCs w:val="24"/>
        </w:rPr>
        <w:t>POLÍTICAS EN MATERIA DE LÍMITES</w:t>
      </w:r>
      <w:bookmarkEnd w:id="4"/>
    </w:p>
    <w:p w14:paraId="7D63D53F" w14:textId="77777777" w:rsidR="00EA6753" w:rsidRPr="00A13AA5" w:rsidRDefault="00EA6753" w:rsidP="00EA6753">
      <w:pPr>
        <w:pStyle w:val="Prrafodelista"/>
        <w:spacing w:before="37" w:after="0" w:line="240" w:lineRule="exact"/>
        <w:ind w:left="0" w:right="49"/>
        <w:jc w:val="both"/>
        <w:rPr>
          <w:rFonts w:ascii="Arial" w:eastAsia="Arial" w:hAnsi="Arial" w:cs="Arial"/>
          <w:spacing w:val="-1"/>
          <w:sz w:val="24"/>
          <w:szCs w:val="24"/>
        </w:rPr>
      </w:pPr>
    </w:p>
    <w:p w14:paraId="79F8CB44" w14:textId="77777777" w:rsidR="00052A97" w:rsidRPr="00A13AA5" w:rsidRDefault="00982256" w:rsidP="003C2A37">
      <w:pPr>
        <w:pStyle w:val="Prrafodelista"/>
        <w:numPr>
          <w:ilvl w:val="0"/>
          <w:numId w:val="15"/>
        </w:numPr>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D11429" w:rsidRPr="00A13AA5">
        <w:rPr>
          <w:rFonts w:ascii="Arial" w:eastAsia="Arial" w:hAnsi="Arial" w:cs="Arial"/>
          <w:spacing w:val="-1"/>
          <w:sz w:val="24"/>
          <w:szCs w:val="24"/>
        </w:rPr>
        <w:t xml:space="preserve"> establece los parámetros para definirlos limites especiales </w:t>
      </w:r>
      <w:r w:rsidR="008F3C8A" w:rsidRPr="00A13AA5">
        <w:rPr>
          <w:rFonts w:ascii="Arial" w:eastAsia="Arial" w:hAnsi="Arial" w:cs="Arial"/>
          <w:spacing w:val="-1"/>
          <w:sz w:val="24"/>
          <w:szCs w:val="24"/>
        </w:rPr>
        <w:t>de acuerdo con</w:t>
      </w:r>
      <w:r w:rsidR="00D11429" w:rsidRPr="00A13AA5">
        <w:rPr>
          <w:rFonts w:ascii="Arial" w:eastAsia="Arial" w:hAnsi="Arial" w:cs="Arial"/>
          <w:spacing w:val="-1"/>
          <w:sz w:val="24"/>
          <w:szCs w:val="24"/>
        </w:rPr>
        <w:t xml:space="preserve"> la naturaleza de los productos y el mercado donde opera </w:t>
      </w:r>
      <w:r w:rsidRPr="00A13AA5">
        <w:rPr>
          <w:rFonts w:ascii="Arial" w:eastAsia="Arial" w:hAnsi="Arial" w:cs="Arial"/>
          <w:b/>
          <w:bCs/>
          <w:spacing w:val="-1"/>
          <w:sz w:val="24"/>
          <w:szCs w:val="24"/>
        </w:rPr>
        <w:t>COOPEAIPE</w:t>
      </w:r>
      <w:r w:rsidR="00A11462" w:rsidRPr="00A13AA5">
        <w:rPr>
          <w:rFonts w:ascii="Arial" w:eastAsia="Arial" w:hAnsi="Arial" w:cs="Arial"/>
          <w:spacing w:val="-1"/>
          <w:sz w:val="24"/>
          <w:szCs w:val="24"/>
        </w:rPr>
        <w:t xml:space="preserve">, </w:t>
      </w:r>
      <w:r w:rsidR="008F3C8A" w:rsidRPr="00A13AA5">
        <w:rPr>
          <w:rFonts w:ascii="Arial" w:eastAsia="Arial" w:hAnsi="Arial" w:cs="Arial"/>
          <w:spacing w:val="-1"/>
          <w:sz w:val="24"/>
          <w:szCs w:val="24"/>
        </w:rPr>
        <w:t>de acuerdo con</w:t>
      </w:r>
      <w:r w:rsidR="00A11462" w:rsidRPr="00A13AA5">
        <w:rPr>
          <w:rFonts w:ascii="Arial" w:eastAsia="Arial" w:hAnsi="Arial" w:cs="Arial"/>
          <w:spacing w:val="-1"/>
          <w:sz w:val="24"/>
          <w:szCs w:val="24"/>
        </w:rPr>
        <w:t xml:space="preserve"> lo contemplado en el tablero de control de indicadores</w:t>
      </w:r>
      <w:r w:rsidR="008F3C8A" w:rsidRPr="00A13AA5">
        <w:rPr>
          <w:rFonts w:ascii="Arial" w:eastAsia="Arial" w:hAnsi="Arial" w:cs="Arial"/>
          <w:spacing w:val="-1"/>
          <w:sz w:val="24"/>
          <w:szCs w:val="24"/>
        </w:rPr>
        <w:t>,</w:t>
      </w:r>
      <w:r w:rsidR="00A11462" w:rsidRPr="00A13AA5">
        <w:rPr>
          <w:rFonts w:ascii="Arial" w:eastAsia="Arial" w:hAnsi="Arial" w:cs="Arial"/>
          <w:spacing w:val="-1"/>
          <w:sz w:val="24"/>
          <w:szCs w:val="24"/>
        </w:rPr>
        <w:t xml:space="preserve"> aprobado por el Consejo de Administración.</w:t>
      </w:r>
    </w:p>
    <w:p w14:paraId="589AF9CB" w14:textId="77777777" w:rsidR="00A11462" w:rsidRPr="00A13AA5" w:rsidRDefault="00A11462" w:rsidP="00A11462">
      <w:pPr>
        <w:pStyle w:val="Prrafodelista"/>
        <w:spacing w:before="37" w:after="0" w:line="240" w:lineRule="exact"/>
        <w:ind w:left="709" w:right="49"/>
        <w:jc w:val="both"/>
        <w:rPr>
          <w:rFonts w:ascii="Arial" w:eastAsia="Arial" w:hAnsi="Arial" w:cs="Arial"/>
          <w:spacing w:val="-1"/>
          <w:sz w:val="24"/>
          <w:szCs w:val="24"/>
        </w:rPr>
      </w:pPr>
    </w:p>
    <w:p w14:paraId="4C6DD7F5" w14:textId="77777777" w:rsidR="00EA6753" w:rsidRPr="00A13AA5" w:rsidRDefault="00982256" w:rsidP="0079029C">
      <w:pPr>
        <w:pStyle w:val="Prrafodelista"/>
        <w:numPr>
          <w:ilvl w:val="0"/>
          <w:numId w:val="15"/>
        </w:numPr>
        <w:rPr>
          <w:rFonts w:ascii="Arial" w:eastAsia="Arial" w:hAnsi="Arial" w:cs="Arial"/>
          <w:spacing w:val="-1"/>
          <w:sz w:val="24"/>
          <w:szCs w:val="24"/>
        </w:rPr>
      </w:pPr>
      <w:r w:rsidRPr="00C13CC2">
        <w:rPr>
          <w:rFonts w:ascii="Arial" w:eastAsia="Arial" w:hAnsi="Arial" w:cs="Arial"/>
          <w:b/>
          <w:bCs/>
          <w:color w:val="FF0000"/>
          <w:spacing w:val="-1"/>
          <w:sz w:val="24"/>
          <w:szCs w:val="24"/>
        </w:rPr>
        <w:t>COOPEAIPE</w:t>
      </w:r>
      <w:r w:rsidR="00E11A0B" w:rsidRPr="00C13CC2">
        <w:rPr>
          <w:rFonts w:ascii="Arial" w:eastAsia="Arial" w:hAnsi="Arial" w:cs="Arial"/>
          <w:color w:val="FF0000"/>
          <w:spacing w:val="-1"/>
          <w:sz w:val="24"/>
          <w:szCs w:val="24"/>
        </w:rPr>
        <w:t xml:space="preserve"> define </w:t>
      </w:r>
      <w:r w:rsidR="00D2258D" w:rsidRPr="00C13CC2">
        <w:rPr>
          <w:rFonts w:ascii="Arial" w:eastAsia="Arial" w:hAnsi="Arial" w:cs="Arial"/>
          <w:color w:val="FF0000"/>
          <w:spacing w:val="-1"/>
          <w:sz w:val="24"/>
          <w:szCs w:val="24"/>
        </w:rPr>
        <w:t>los siguientes límites de exposición</w:t>
      </w:r>
      <w:r w:rsidR="00D2258D" w:rsidRPr="00A13AA5">
        <w:rPr>
          <w:rFonts w:ascii="Arial" w:eastAsia="Arial" w:hAnsi="Arial" w:cs="Arial"/>
          <w:spacing w:val="-1"/>
          <w:sz w:val="24"/>
          <w:szCs w:val="24"/>
        </w:rPr>
        <w:t>:</w:t>
      </w:r>
    </w:p>
    <w:p w14:paraId="2D02AB78" w14:textId="77777777" w:rsidR="00D2258D" w:rsidRPr="00A13AA5" w:rsidRDefault="00D2258D" w:rsidP="00EA6753">
      <w:pPr>
        <w:pStyle w:val="Prrafodelista"/>
        <w:rPr>
          <w:rFonts w:ascii="Arial" w:eastAsia="Arial" w:hAnsi="Arial" w:cs="Arial"/>
          <w:spacing w:val="-1"/>
          <w:sz w:val="24"/>
          <w:szCs w:val="24"/>
        </w:rPr>
      </w:pPr>
    </w:p>
    <w:p w14:paraId="5A78EFC9" w14:textId="77777777" w:rsidR="002B23E0" w:rsidRPr="00A13AA5" w:rsidRDefault="00D0682A" w:rsidP="002A74DF">
      <w:pPr>
        <w:pStyle w:val="Prrafodelista"/>
        <w:numPr>
          <w:ilvl w:val="0"/>
          <w:numId w:val="16"/>
        </w:numPr>
        <w:spacing w:after="0" w:line="240" w:lineRule="auto"/>
        <w:jc w:val="both"/>
        <w:rPr>
          <w:rFonts w:ascii="Arial" w:eastAsia="Arial" w:hAnsi="Arial" w:cs="Arial"/>
          <w:spacing w:val="-1"/>
          <w:sz w:val="24"/>
          <w:szCs w:val="24"/>
        </w:rPr>
      </w:pPr>
      <w:r w:rsidRPr="00C13CC2">
        <w:rPr>
          <w:rFonts w:ascii="Arial" w:eastAsia="Arial" w:hAnsi="Arial" w:cs="Arial"/>
          <w:color w:val="FF0000"/>
          <w:spacing w:val="-1"/>
          <w:sz w:val="24"/>
          <w:szCs w:val="24"/>
        </w:rPr>
        <w:t xml:space="preserve">Respecto a los activos </w:t>
      </w:r>
      <w:r w:rsidR="001C17F6" w:rsidRPr="00C13CC2">
        <w:rPr>
          <w:rFonts w:ascii="Arial" w:eastAsia="Arial" w:hAnsi="Arial" w:cs="Arial"/>
          <w:color w:val="FF0000"/>
          <w:spacing w:val="-1"/>
          <w:sz w:val="24"/>
          <w:szCs w:val="24"/>
        </w:rPr>
        <w:t>líquidos</w:t>
      </w:r>
      <w:r w:rsidRPr="00C13CC2">
        <w:rPr>
          <w:rFonts w:ascii="Arial" w:eastAsia="Arial" w:hAnsi="Arial" w:cs="Arial"/>
          <w:color w:val="FF0000"/>
          <w:spacing w:val="-1"/>
          <w:sz w:val="24"/>
          <w:szCs w:val="24"/>
        </w:rPr>
        <w:t xml:space="preserve"> netos, </w:t>
      </w:r>
      <w:r w:rsidR="00982256" w:rsidRPr="00C13CC2">
        <w:rPr>
          <w:rFonts w:ascii="Arial" w:eastAsia="Arial" w:hAnsi="Arial" w:cs="Arial"/>
          <w:b/>
          <w:bCs/>
          <w:color w:val="FF0000"/>
          <w:spacing w:val="-1"/>
          <w:sz w:val="24"/>
          <w:szCs w:val="24"/>
        </w:rPr>
        <w:t>COOPEAIPE</w:t>
      </w:r>
      <w:r w:rsidRPr="00C13CC2">
        <w:rPr>
          <w:rFonts w:ascii="Arial" w:eastAsia="Arial" w:hAnsi="Arial" w:cs="Arial"/>
          <w:color w:val="FF0000"/>
          <w:spacing w:val="-1"/>
          <w:sz w:val="24"/>
          <w:szCs w:val="24"/>
        </w:rPr>
        <w:t xml:space="preserve"> tiene como política mantener un mínimo de IRL superior a </w:t>
      </w:r>
      <w:r w:rsidR="0022423F" w:rsidRPr="00C13CC2">
        <w:rPr>
          <w:rFonts w:ascii="Arial" w:eastAsia="Arial" w:hAnsi="Arial" w:cs="Arial"/>
          <w:color w:val="FF0000"/>
          <w:spacing w:val="-1"/>
          <w:sz w:val="24"/>
          <w:szCs w:val="24"/>
        </w:rPr>
        <w:t>2</w:t>
      </w:r>
      <w:r w:rsidRPr="00C13CC2">
        <w:rPr>
          <w:rFonts w:ascii="Arial" w:eastAsia="Arial" w:hAnsi="Arial" w:cs="Arial"/>
          <w:color w:val="FF0000"/>
          <w:spacing w:val="-1"/>
          <w:sz w:val="24"/>
          <w:szCs w:val="24"/>
        </w:rPr>
        <w:t xml:space="preserve"> en las primeras dos bandas de tiempo en un escenario normal, y un IRL</w:t>
      </w:r>
      <w:r w:rsidR="001C17F6" w:rsidRPr="00C13CC2">
        <w:rPr>
          <w:rFonts w:ascii="Arial" w:eastAsia="Arial" w:hAnsi="Arial" w:cs="Arial"/>
          <w:color w:val="FF0000"/>
          <w:spacing w:val="-1"/>
          <w:sz w:val="24"/>
          <w:szCs w:val="24"/>
        </w:rPr>
        <w:t xml:space="preserve"> mínimo de</w:t>
      </w:r>
      <w:r w:rsidRPr="00C13CC2">
        <w:rPr>
          <w:rFonts w:ascii="Arial" w:eastAsia="Arial" w:hAnsi="Arial" w:cs="Arial"/>
          <w:color w:val="FF0000"/>
          <w:spacing w:val="-1"/>
          <w:sz w:val="24"/>
          <w:szCs w:val="24"/>
        </w:rPr>
        <w:t xml:space="preserve"> </w:t>
      </w:r>
      <w:r w:rsidR="00020D43" w:rsidRPr="00C13CC2">
        <w:rPr>
          <w:rFonts w:ascii="Arial" w:eastAsia="Arial" w:hAnsi="Arial" w:cs="Arial"/>
          <w:color w:val="FF0000"/>
          <w:spacing w:val="-1"/>
          <w:sz w:val="24"/>
          <w:szCs w:val="24"/>
        </w:rPr>
        <w:t>1,</w:t>
      </w:r>
      <w:r w:rsidRPr="00C13CC2">
        <w:rPr>
          <w:rFonts w:ascii="Arial" w:eastAsia="Arial" w:hAnsi="Arial" w:cs="Arial"/>
          <w:color w:val="FF0000"/>
          <w:spacing w:val="-1"/>
          <w:sz w:val="24"/>
          <w:szCs w:val="24"/>
        </w:rPr>
        <w:t xml:space="preserve"> en las primeras dos bandas de tiempo en un escenario pesimista</w:t>
      </w:r>
      <w:r w:rsidRPr="00A13AA5">
        <w:rPr>
          <w:rFonts w:ascii="Arial" w:eastAsia="Arial" w:hAnsi="Arial" w:cs="Arial"/>
          <w:spacing w:val="-1"/>
          <w:sz w:val="24"/>
          <w:szCs w:val="24"/>
        </w:rPr>
        <w:t>.</w:t>
      </w:r>
    </w:p>
    <w:p w14:paraId="6C93E003" w14:textId="77777777" w:rsidR="007F569A" w:rsidRPr="00A13AA5" w:rsidRDefault="00982256" w:rsidP="00994E75">
      <w:pPr>
        <w:pStyle w:val="Prrafodelista"/>
        <w:numPr>
          <w:ilvl w:val="0"/>
          <w:numId w:val="16"/>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9161AE" w:rsidRPr="00A13AA5">
        <w:rPr>
          <w:rFonts w:ascii="Arial" w:eastAsia="Arial" w:hAnsi="Arial" w:cs="Arial"/>
          <w:spacing w:val="-1"/>
          <w:sz w:val="24"/>
          <w:szCs w:val="24"/>
        </w:rPr>
        <w:t xml:space="preserve"> establece el </w:t>
      </w:r>
      <w:r w:rsidR="00020D43" w:rsidRPr="00A13AA5">
        <w:rPr>
          <w:rFonts w:ascii="Arial" w:eastAsia="Arial" w:hAnsi="Arial" w:cs="Arial"/>
          <w:spacing w:val="-1"/>
          <w:sz w:val="24"/>
          <w:szCs w:val="24"/>
        </w:rPr>
        <w:t>cálculo</w:t>
      </w:r>
      <w:r w:rsidR="009161AE" w:rsidRPr="00A13AA5">
        <w:rPr>
          <w:rFonts w:ascii="Arial" w:eastAsia="Arial" w:hAnsi="Arial" w:cs="Arial"/>
          <w:spacing w:val="-1"/>
          <w:sz w:val="24"/>
          <w:szCs w:val="24"/>
        </w:rPr>
        <w:t xml:space="preserve"> del flujo de caja diariamente y mensual </w:t>
      </w:r>
      <w:r w:rsidR="00C77142" w:rsidRPr="00A13AA5">
        <w:rPr>
          <w:rFonts w:ascii="Arial" w:eastAsia="Arial" w:hAnsi="Arial" w:cs="Arial"/>
          <w:spacing w:val="-1"/>
          <w:sz w:val="24"/>
          <w:szCs w:val="24"/>
        </w:rPr>
        <w:t>de acuerdo con el</w:t>
      </w:r>
      <w:r w:rsidR="009161AE" w:rsidRPr="00A13AA5">
        <w:rPr>
          <w:rFonts w:ascii="Arial" w:eastAsia="Arial" w:hAnsi="Arial" w:cs="Arial"/>
          <w:spacing w:val="-1"/>
          <w:sz w:val="24"/>
          <w:szCs w:val="24"/>
        </w:rPr>
        <w:t xml:space="preserve"> formato de referencia establecido por la Supersolidaria. Los recursos de caja son manejados por caja y bancos, manteniendo saldos mínimos, a fin de </w:t>
      </w:r>
      <w:r w:rsidR="00DA0948" w:rsidRPr="00A13AA5">
        <w:rPr>
          <w:rFonts w:ascii="Arial" w:eastAsia="Arial" w:hAnsi="Arial" w:cs="Arial"/>
          <w:spacing w:val="-1"/>
          <w:sz w:val="24"/>
          <w:szCs w:val="24"/>
        </w:rPr>
        <w:t>contar con</w:t>
      </w:r>
      <w:r w:rsidR="009161AE" w:rsidRPr="00A13AA5">
        <w:rPr>
          <w:rFonts w:ascii="Arial" w:eastAsia="Arial" w:hAnsi="Arial" w:cs="Arial"/>
          <w:spacing w:val="-1"/>
          <w:sz w:val="24"/>
          <w:szCs w:val="24"/>
        </w:rPr>
        <w:t xml:space="preserve"> los recursos necesarios para</w:t>
      </w:r>
      <w:r w:rsidR="00DA0948" w:rsidRPr="00A13AA5">
        <w:rPr>
          <w:rFonts w:ascii="Arial" w:eastAsia="Arial" w:hAnsi="Arial" w:cs="Arial"/>
          <w:spacing w:val="-1"/>
          <w:sz w:val="24"/>
          <w:szCs w:val="24"/>
        </w:rPr>
        <w:t xml:space="preserve"> mantener</w:t>
      </w:r>
      <w:r w:rsidR="009161AE" w:rsidRPr="00A13AA5">
        <w:rPr>
          <w:rFonts w:ascii="Arial" w:eastAsia="Arial" w:hAnsi="Arial" w:cs="Arial"/>
          <w:spacing w:val="-1"/>
          <w:sz w:val="24"/>
          <w:szCs w:val="24"/>
        </w:rPr>
        <w:t xml:space="preserve"> la operatividad de </w:t>
      </w:r>
      <w:r w:rsidRPr="00A13AA5">
        <w:rPr>
          <w:rFonts w:ascii="Arial" w:eastAsia="Arial" w:hAnsi="Arial" w:cs="Arial"/>
          <w:b/>
          <w:bCs/>
          <w:spacing w:val="-1"/>
          <w:sz w:val="24"/>
          <w:szCs w:val="24"/>
        </w:rPr>
        <w:t>COOPEAIPE</w:t>
      </w:r>
      <w:r w:rsidR="002A74DF" w:rsidRPr="00A13AA5">
        <w:rPr>
          <w:rFonts w:ascii="Arial" w:eastAsia="Arial" w:hAnsi="Arial" w:cs="Arial"/>
          <w:spacing w:val="-1"/>
          <w:sz w:val="24"/>
          <w:szCs w:val="24"/>
        </w:rPr>
        <w:t>, calculados por los VaRm diarios de estas cuentas.</w:t>
      </w:r>
    </w:p>
    <w:p w14:paraId="0005C5CF" w14:textId="77777777" w:rsidR="007F569A" w:rsidRPr="00A13AA5" w:rsidRDefault="00982256" w:rsidP="00D62A97">
      <w:pPr>
        <w:pStyle w:val="Prrafodelista"/>
        <w:numPr>
          <w:ilvl w:val="0"/>
          <w:numId w:val="16"/>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7F569A" w:rsidRPr="00A13AA5">
        <w:rPr>
          <w:rFonts w:ascii="Arial" w:eastAsia="Arial" w:hAnsi="Arial" w:cs="Arial"/>
          <w:spacing w:val="-1"/>
          <w:sz w:val="24"/>
          <w:szCs w:val="24"/>
        </w:rPr>
        <w:t xml:space="preserve"> revisa mensualmente la concentración de depósitos y crédito, </w:t>
      </w:r>
      <w:r w:rsidR="00C77142" w:rsidRPr="00A13AA5">
        <w:rPr>
          <w:rFonts w:ascii="Arial" w:eastAsia="Arial" w:hAnsi="Arial" w:cs="Arial"/>
          <w:spacing w:val="-1"/>
          <w:sz w:val="24"/>
          <w:szCs w:val="24"/>
        </w:rPr>
        <w:t>debido a</w:t>
      </w:r>
      <w:r w:rsidR="007F569A" w:rsidRPr="00A13AA5">
        <w:rPr>
          <w:rFonts w:ascii="Arial" w:eastAsia="Arial" w:hAnsi="Arial" w:cs="Arial"/>
          <w:spacing w:val="-1"/>
          <w:sz w:val="24"/>
          <w:szCs w:val="24"/>
        </w:rPr>
        <w:t xml:space="preserve"> identificar los asociados, a fin de realizar la gestión comercial y financiera, teniendo en cuenta los vencimientos para atender la disponibilidad de recursos líquidos que atiendan eventualidades de requerimientos de liquidez.</w:t>
      </w:r>
    </w:p>
    <w:p w14:paraId="78824D45" w14:textId="77777777" w:rsidR="009037E4" w:rsidRPr="00A13AA5" w:rsidRDefault="00BD6784" w:rsidP="009037E4">
      <w:pPr>
        <w:spacing w:after="0" w:line="240" w:lineRule="auto"/>
        <w:jc w:val="both"/>
        <w:rPr>
          <w:rFonts w:ascii="Arial" w:eastAsia="Arial" w:hAnsi="Arial" w:cs="Arial"/>
          <w:spacing w:val="-1"/>
          <w:sz w:val="24"/>
          <w:szCs w:val="24"/>
        </w:rPr>
      </w:pPr>
      <w:r w:rsidRPr="00A13AA5">
        <w:rPr>
          <w:rFonts w:ascii="Arial" w:hAnsi="Arial" w:cs="Arial"/>
          <w:noProof/>
          <w:sz w:val="24"/>
          <w:szCs w:val="24"/>
          <w:lang w:eastAsia="es-CO"/>
        </w:rPr>
        <w:drawing>
          <wp:anchor distT="0" distB="0" distL="114300" distR="114300" simplePos="0" relativeHeight="251657728" behindDoc="0" locked="0" layoutInCell="1" allowOverlap="1" wp14:anchorId="2ED22314" wp14:editId="4E9878F4">
            <wp:simplePos x="0" y="0"/>
            <wp:positionH relativeFrom="column">
              <wp:posOffset>1085850</wp:posOffset>
            </wp:positionH>
            <wp:positionV relativeFrom="paragraph">
              <wp:posOffset>161290</wp:posOffset>
            </wp:positionV>
            <wp:extent cx="3970655" cy="922655"/>
            <wp:effectExtent l="0" t="0" r="0" b="0"/>
            <wp:wrapSquare wrapText="bothSides"/>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655" cy="922655"/>
                    </a:xfrm>
                    <a:prstGeom prst="rect">
                      <a:avLst/>
                    </a:prstGeom>
                    <a:noFill/>
                  </pic:spPr>
                </pic:pic>
              </a:graphicData>
            </a:graphic>
            <wp14:sizeRelH relativeFrom="page">
              <wp14:pctWidth>0</wp14:pctWidth>
            </wp14:sizeRelH>
            <wp14:sizeRelV relativeFrom="page">
              <wp14:pctHeight>0</wp14:pctHeight>
            </wp14:sizeRelV>
          </wp:anchor>
        </w:drawing>
      </w:r>
    </w:p>
    <w:p w14:paraId="39DB3D50" w14:textId="77777777" w:rsidR="007F569A" w:rsidRPr="00A13AA5" w:rsidRDefault="007F569A" w:rsidP="007F569A">
      <w:pPr>
        <w:spacing w:after="0" w:line="240" w:lineRule="auto"/>
        <w:jc w:val="both"/>
        <w:rPr>
          <w:rFonts w:ascii="Arial" w:eastAsia="Arial" w:hAnsi="Arial" w:cs="Arial"/>
          <w:spacing w:val="-1"/>
          <w:sz w:val="24"/>
          <w:szCs w:val="24"/>
        </w:rPr>
      </w:pPr>
    </w:p>
    <w:p w14:paraId="2ACC0765" w14:textId="77777777" w:rsidR="007F569A" w:rsidRPr="00A13AA5" w:rsidRDefault="007F569A" w:rsidP="007F569A">
      <w:pPr>
        <w:spacing w:after="0" w:line="240" w:lineRule="auto"/>
        <w:jc w:val="both"/>
        <w:rPr>
          <w:rFonts w:ascii="Arial" w:eastAsia="Arial" w:hAnsi="Arial" w:cs="Arial"/>
          <w:spacing w:val="-1"/>
          <w:sz w:val="24"/>
          <w:szCs w:val="24"/>
        </w:rPr>
      </w:pPr>
    </w:p>
    <w:p w14:paraId="704485A8" w14:textId="77777777" w:rsidR="007F569A" w:rsidRPr="00A13AA5" w:rsidRDefault="007F569A" w:rsidP="007F569A">
      <w:pPr>
        <w:spacing w:after="0" w:line="240" w:lineRule="auto"/>
        <w:jc w:val="both"/>
        <w:rPr>
          <w:rFonts w:ascii="Arial" w:eastAsia="Arial" w:hAnsi="Arial" w:cs="Arial"/>
          <w:spacing w:val="-1"/>
          <w:sz w:val="24"/>
          <w:szCs w:val="24"/>
        </w:rPr>
      </w:pPr>
    </w:p>
    <w:p w14:paraId="0FC86151" w14:textId="77777777" w:rsidR="007F569A" w:rsidRPr="00A13AA5" w:rsidRDefault="007F569A" w:rsidP="007F569A">
      <w:pPr>
        <w:spacing w:after="0" w:line="240" w:lineRule="auto"/>
        <w:jc w:val="both"/>
        <w:rPr>
          <w:rFonts w:ascii="Arial" w:eastAsia="Arial" w:hAnsi="Arial" w:cs="Arial"/>
          <w:spacing w:val="-1"/>
          <w:sz w:val="24"/>
          <w:szCs w:val="24"/>
        </w:rPr>
      </w:pPr>
    </w:p>
    <w:p w14:paraId="154A0777" w14:textId="77777777" w:rsidR="007F569A" w:rsidRPr="00A13AA5" w:rsidRDefault="007F569A" w:rsidP="007F569A">
      <w:pPr>
        <w:spacing w:after="0" w:line="240" w:lineRule="auto"/>
        <w:jc w:val="both"/>
        <w:rPr>
          <w:rFonts w:ascii="Arial" w:eastAsia="Arial" w:hAnsi="Arial" w:cs="Arial"/>
          <w:spacing w:val="-1"/>
          <w:sz w:val="24"/>
          <w:szCs w:val="24"/>
        </w:rPr>
      </w:pPr>
    </w:p>
    <w:p w14:paraId="540D2C0F" w14:textId="77777777" w:rsidR="00E91682" w:rsidRPr="00A13AA5" w:rsidRDefault="00E91682" w:rsidP="00EA6753">
      <w:pPr>
        <w:spacing w:after="0" w:line="240" w:lineRule="auto"/>
        <w:jc w:val="both"/>
        <w:rPr>
          <w:rFonts w:ascii="Arial" w:eastAsia="Arial" w:hAnsi="Arial" w:cs="Arial"/>
          <w:spacing w:val="-1"/>
          <w:sz w:val="24"/>
          <w:szCs w:val="24"/>
        </w:rPr>
      </w:pPr>
    </w:p>
    <w:p w14:paraId="18600E66" w14:textId="77777777" w:rsidR="00F16397" w:rsidRPr="00A13AA5" w:rsidRDefault="00982256" w:rsidP="00E00010">
      <w:pPr>
        <w:pStyle w:val="Prrafodelista"/>
        <w:numPr>
          <w:ilvl w:val="0"/>
          <w:numId w:val="1"/>
        </w:numPr>
        <w:spacing w:after="0" w:line="240" w:lineRule="auto"/>
        <w:ind w:left="1560"/>
        <w:jc w:val="both"/>
        <w:rPr>
          <w:rFonts w:ascii="Arial" w:eastAsia="Arial" w:hAnsi="Arial" w:cs="Arial"/>
          <w:spacing w:val="-1"/>
          <w:sz w:val="24"/>
          <w:szCs w:val="24"/>
        </w:rPr>
      </w:pPr>
      <w:r w:rsidRPr="00A13AA5">
        <w:rPr>
          <w:rFonts w:ascii="Arial" w:eastAsia="Arial" w:hAnsi="Arial" w:cs="Arial"/>
          <w:spacing w:val="-1"/>
          <w:sz w:val="24"/>
          <w:szCs w:val="24"/>
        </w:rPr>
        <w:t>COOPEAIPE</w:t>
      </w:r>
      <w:r w:rsidR="008048EC" w:rsidRPr="00A13AA5">
        <w:rPr>
          <w:rFonts w:ascii="Arial" w:eastAsia="Arial" w:hAnsi="Arial" w:cs="Arial"/>
          <w:spacing w:val="-1"/>
          <w:sz w:val="24"/>
          <w:szCs w:val="24"/>
        </w:rPr>
        <w:t xml:space="preserve"> establece la siguiente concentración de fondeo:</w:t>
      </w:r>
    </w:p>
    <w:p w14:paraId="38151574" w14:textId="77777777" w:rsidR="008048EC" w:rsidRPr="00A13AA5" w:rsidRDefault="00BD6784" w:rsidP="009037E4">
      <w:pPr>
        <w:pStyle w:val="Prrafodelista"/>
        <w:spacing w:after="0" w:line="240" w:lineRule="auto"/>
        <w:jc w:val="both"/>
        <w:rPr>
          <w:rFonts w:ascii="Arial" w:eastAsia="Arial" w:hAnsi="Arial" w:cs="Arial"/>
          <w:spacing w:val="-1"/>
          <w:sz w:val="24"/>
          <w:szCs w:val="24"/>
        </w:rPr>
      </w:pPr>
      <w:r w:rsidRPr="00A13AA5">
        <w:rPr>
          <w:rFonts w:ascii="Arial" w:hAnsi="Arial" w:cs="Arial"/>
          <w:noProof/>
          <w:sz w:val="24"/>
          <w:szCs w:val="24"/>
          <w:lang w:eastAsia="es-CO"/>
        </w:rPr>
        <w:drawing>
          <wp:anchor distT="0" distB="0" distL="114300" distR="114300" simplePos="0" relativeHeight="251658752" behindDoc="0" locked="0" layoutInCell="1" allowOverlap="1" wp14:anchorId="4A64F571" wp14:editId="1E28D0DC">
            <wp:simplePos x="0" y="0"/>
            <wp:positionH relativeFrom="column">
              <wp:posOffset>1622425</wp:posOffset>
            </wp:positionH>
            <wp:positionV relativeFrom="paragraph">
              <wp:posOffset>117475</wp:posOffset>
            </wp:positionV>
            <wp:extent cx="2242185" cy="557530"/>
            <wp:effectExtent l="0" t="0" r="0" b="0"/>
            <wp:wrapSquare wrapText="bothSides"/>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185" cy="557530"/>
                    </a:xfrm>
                    <a:prstGeom prst="rect">
                      <a:avLst/>
                    </a:prstGeom>
                    <a:noFill/>
                  </pic:spPr>
                </pic:pic>
              </a:graphicData>
            </a:graphic>
            <wp14:sizeRelH relativeFrom="page">
              <wp14:pctWidth>0</wp14:pctWidth>
            </wp14:sizeRelH>
            <wp14:sizeRelV relativeFrom="page">
              <wp14:pctHeight>0</wp14:pctHeight>
            </wp14:sizeRelV>
          </wp:anchor>
        </w:drawing>
      </w:r>
    </w:p>
    <w:p w14:paraId="1BE4D809" w14:textId="77777777" w:rsidR="008048EC" w:rsidRPr="00A13AA5" w:rsidRDefault="008048EC" w:rsidP="009037E4">
      <w:pPr>
        <w:pStyle w:val="Prrafodelista"/>
        <w:spacing w:after="0" w:line="240" w:lineRule="auto"/>
        <w:jc w:val="both"/>
        <w:rPr>
          <w:rFonts w:ascii="Arial" w:eastAsia="Arial" w:hAnsi="Arial" w:cs="Arial"/>
          <w:spacing w:val="-1"/>
          <w:sz w:val="24"/>
          <w:szCs w:val="24"/>
        </w:rPr>
      </w:pPr>
    </w:p>
    <w:p w14:paraId="3540A364" w14:textId="77777777" w:rsidR="00682A45" w:rsidRPr="00A13AA5" w:rsidRDefault="00682A45" w:rsidP="009037E4">
      <w:pPr>
        <w:pStyle w:val="Prrafodelista"/>
        <w:spacing w:after="0" w:line="240" w:lineRule="auto"/>
        <w:jc w:val="both"/>
        <w:rPr>
          <w:rFonts w:ascii="Arial" w:eastAsia="Arial" w:hAnsi="Arial" w:cs="Arial"/>
          <w:spacing w:val="-1"/>
          <w:sz w:val="24"/>
          <w:szCs w:val="24"/>
        </w:rPr>
      </w:pPr>
    </w:p>
    <w:p w14:paraId="0BC9102B" w14:textId="77777777" w:rsidR="009037E4" w:rsidRPr="00A13AA5" w:rsidRDefault="009037E4" w:rsidP="009037E4">
      <w:pPr>
        <w:pStyle w:val="Prrafodelista"/>
        <w:spacing w:after="0" w:line="240" w:lineRule="auto"/>
        <w:jc w:val="both"/>
        <w:rPr>
          <w:rFonts w:ascii="Arial" w:eastAsia="Arial" w:hAnsi="Arial" w:cs="Arial"/>
          <w:spacing w:val="-1"/>
          <w:sz w:val="24"/>
          <w:szCs w:val="24"/>
        </w:rPr>
      </w:pPr>
    </w:p>
    <w:p w14:paraId="3B7DF71F" w14:textId="77777777" w:rsidR="009037E4" w:rsidRPr="00A13AA5" w:rsidRDefault="00982256" w:rsidP="009037E4">
      <w:pPr>
        <w:pStyle w:val="Prrafodelista"/>
        <w:spacing w:after="0" w:line="240" w:lineRule="auto"/>
        <w:jc w:val="both"/>
        <w:rPr>
          <w:rFonts w:ascii="Arial" w:eastAsia="Arial" w:hAnsi="Arial" w:cs="Arial"/>
          <w:spacing w:val="-1"/>
          <w:sz w:val="24"/>
          <w:szCs w:val="24"/>
        </w:rPr>
      </w:pPr>
      <w:r w:rsidRPr="00A13AA5">
        <w:rPr>
          <w:rFonts w:ascii="Arial" w:eastAsia="Arial" w:hAnsi="Arial" w:cs="Arial"/>
          <w:spacing w:val="-1"/>
          <w:sz w:val="24"/>
          <w:szCs w:val="24"/>
        </w:rPr>
        <w:lastRenderedPageBreak/>
        <w:t>COOPEAIPE</w:t>
      </w:r>
      <w:r w:rsidR="000A74C8" w:rsidRPr="00A13AA5">
        <w:rPr>
          <w:rFonts w:ascii="Arial" w:eastAsia="Arial" w:hAnsi="Arial" w:cs="Arial"/>
          <w:spacing w:val="-1"/>
          <w:sz w:val="24"/>
          <w:szCs w:val="24"/>
        </w:rPr>
        <w:t xml:space="preserve"> determina el </w:t>
      </w:r>
      <w:r w:rsidR="002C699F" w:rsidRPr="00A13AA5">
        <w:rPr>
          <w:rFonts w:ascii="Arial" w:eastAsia="Arial" w:hAnsi="Arial" w:cs="Arial"/>
          <w:spacing w:val="-1"/>
          <w:sz w:val="24"/>
          <w:szCs w:val="24"/>
        </w:rPr>
        <w:t>límite</w:t>
      </w:r>
      <w:r w:rsidR="000A74C8" w:rsidRPr="00A13AA5">
        <w:rPr>
          <w:rFonts w:ascii="Arial" w:eastAsia="Arial" w:hAnsi="Arial" w:cs="Arial"/>
          <w:spacing w:val="-1"/>
          <w:sz w:val="24"/>
          <w:szCs w:val="24"/>
        </w:rPr>
        <w:t xml:space="preserve"> de fondeo con relación al total de depósitos </w:t>
      </w:r>
      <w:r w:rsidR="002C699F" w:rsidRPr="00A13AA5">
        <w:rPr>
          <w:rFonts w:ascii="Arial" w:eastAsia="Arial" w:hAnsi="Arial" w:cs="Arial"/>
          <w:spacing w:val="-1"/>
          <w:sz w:val="24"/>
          <w:szCs w:val="24"/>
        </w:rPr>
        <w:t xml:space="preserve">en un indicador menor o igual al </w:t>
      </w:r>
      <w:r w:rsidR="00D46B2A" w:rsidRPr="00A13AA5">
        <w:rPr>
          <w:rFonts w:ascii="Arial" w:eastAsia="Arial" w:hAnsi="Arial" w:cs="Arial"/>
          <w:spacing w:val="-1"/>
          <w:sz w:val="24"/>
          <w:szCs w:val="24"/>
        </w:rPr>
        <w:t>25</w:t>
      </w:r>
      <w:r w:rsidR="002C699F" w:rsidRPr="00A13AA5">
        <w:rPr>
          <w:rFonts w:ascii="Arial" w:eastAsia="Arial" w:hAnsi="Arial" w:cs="Arial"/>
          <w:spacing w:val="-1"/>
          <w:sz w:val="24"/>
          <w:szCs w:val="24"/>
        </w:rPr>
        <w:t>%</w:t>
      </w:r>
      <w:r w:rsidR="00DF6D9A" w:rsidRPr="00A13AA5">
        <w:rPr>
          <w:rFonts w:ascii="Arial" w:eastAsia="Arial" w:hAnsi="Arial" w:cs="Arial"/>
          <w:spacing w:val="-1"/>
          <w:sz w:val="24"/>
          <w:szCs w:val="24"/>
        </w:rPr>
        <w:t xml:space="preserve"> en un escenario normal</w:t>
      </w:r>
      <w:r w:rsidR="002C699F" w:rsidRPr="00A13AA5">
        <w:rPr>
          <w:rFonts w:ascii="Arial" w:eastAsia="Arial" w:hAnsi="Arial" w:cs="Arial"/>
          <w:spacing w:val="-1"/>
          <w:sz w:val="24"/>
          <w:szCs w:val="24"/>
        </w:rPr>
        <w:t>.</w:t>
      </w:r>
    </w:p>
    <w:p w14:paraId="6A7E2E43" w14:textId="77777777" w:rsidR="00EA6753" w:rsidRPr="00A13AA5" w:rsidRDefault="00EA6753" w:rsidP="00EA6753">
      <w:pPr>
        <w:spacing w:after="0" w:line="240" w:lineRule="auto"/>
        <w:jc w:val="both"/>
        <w:rPr>
          <w:rFonts w:ascii="Arial" w:eastAsia="Arial" w:hAnsi="Arial" w:cs="Arial"/>
          <w:spacing w:val="-1"/>
          <w:sz w:val="24"/>
          <w:szCs w:val="24"/>
        </w:rPr>
      </w:pPr>
    </w:p>
    <w:p w14:paraId="05C19D8E" w14:textId="77777777" w:rsidR="00455AD7" w:rsidRPr="00A13AA5" w:rsidRDefault="007A66CA" w:rsidP="00654F67">
      <w:pPr>
        <w:pStyle w:val="Prrafodelista"/>
        <w:numPr>
          <w:ilvl w:val="0"/>
          <w:numId w:val="1"/>
        </w:numPr>
        <w:spacing w:after="0" w:line="240" w:lineRule="auto"/>
        <w:jc w:val="both"/>
        <w:rPr>
          <w:rFonts w:ascii="Arial" w:eastAsia="Arial" w:hAnsi="Arial" w:cs="Arial"/>
          <w:spacing w:val="-1"/>
          <w:sz w:val="24"/>
          <w:szCs w:val="24"/>
        </w:rPr>
      </w:pPr>
      <w:r w:rsidRPr="00A13AA5">
        <w:rPr>
          <w:rFonts w:ascii="Arial" w:eastAsia="Arial" w:hAnsi="Arial" w:cs="Arial"/>
          <w:spacing w:val="-1"/>
          <w:sz w:val="24"/>
          <w:szCs w:val="24"/>
        </w:rPr>
        <w:t xml:space="preserve">De acuerdo </w:t>
      </w:r>
      <w:r w:rsidR="00A82CCB" w:rsidRPr="00A13AA5">
        <w:rPr>
          <w:rFonts w:ascii="Arial" w:eastAsia="Arial" w:hAnsi="Arial" w:cs="Arial"/>
          <w:spacing w:val="-1"/>
          <w:sz w:val="24"/>
          <w:szCs w:val="24"/>
        </w:rPr>
        <w:t>con</w:t>
      </w:r>
      <w:r w:rsidRPr="00A13AA5">
        <w:rPr>
          <w:rFonts w:ascii="Arial" w:eastAsia="Arial" w:hAnsi="Arial" w:cs="Arial"/>
          <w:spacing w:val="-1"/>
          <w:sz w:val="24"/>
          <w:szCs w:val="24"/>
        </w:rPr>
        <w:t xml:space="preserve"> los plazos establecidos en la colocación de recursos al ser superiores a los plazos establecidos en la captación y obligaciones financieras (según el caso) y no sea negativa, es decir</w:t>
      </w:r>
      <w:r w:rsidR="002D3FA3" w:rsidRPr="00A13AA5">
        <w:rPr>
          <w:rFonts w:ascii="Arial" w:eastAsia="Arial" w:hAnsi="Arial" w:cs="Arial"/>
          <w:spacing w:val="-1"/>
          <w:sz w:val="24"/>
          <w:szCs w:val="24"/>
        </w:rPr>
        <w:t>,</w:t>
      </w:r>
      <w:r w:rsidRPr="00A13AA5">
        <w:rPr>
          <w:rFonts w:ascii="Arial" w:eastAsia="Arial" w:hAnsi="Arial" w:cs="Arial"/>
          <w:spacing w:val="-1"/>
          <w:sz w:val="24"/>
          <w:szCs w:val="24"/>
        </w:rPr>
        <w:t xml:space="preserve"> que </w:t>
      </w:r>
      <w:r w:rsidR="00982256" w:rsidRPr="00A13AA5">
        <w:rPr>
          <w:rFonts w:ascii="Arial" w:eastAsia="Arial" w:hAnsi="Arial" w:cs="Arial"/>
          <w:b/>
          <w:bCs/>
          <w:spacing w:val="-1"/>
          <w:sz w:val="24"/>
          <w:szCs w:val="24"/>
        </w:rPr>
        <w:t>COOPEAIPE</w:t>
      </w:r>
      <w:r w:rsidRPr="00A13AA5">
        <w:rPr>
          <w:rFonts w:ascii="Arial" w:eastAsia="Arial" w:hAnsi="Arial" w:cs="Arial"/>
          <w:spacing w:val="-1"/>
          <w:sz w:val="24"/>
          <w:szCs w:val="24"/>
        </w:rPr>
        <w:t xml:space="preserve"> tenga cobertura a pasivos de corto plazo, </w:t>
      </w:r>
      <w:r w:rsidR="00DA4466" w:rsidRPr="00A13AA5">
        <w:rPr>
          <w:rFonts w:ascii="Arial" w:eastAsia="Arial" w:hAnsi="Arial" w:cs="Arial"/>
          <w:spacing w:val="-1"/>
          <w:sz w:val="24"/>
          <w:szCs w:val="24"/>
        </w:rPr>
        <w:t xml:space="preserve">se debe </w:t>
      </w:r>
      <w:r w:rsidRPr="00A13AA5">
        <w:rPr>
          <w:rFonts w:ascii="Arial" w:eastAsia="Arial" w:hAnsi="Arial" w:cs="Arial"/>
          <w:spacing w:val="-1"/>
          <w:sz w:val="24"/>
          <w:szCs w:val="24"/>
        </w:rPr>
        <w:t>controla</w:t>
      </w:r>
      <w:r w:rsidR="00DA4466" w:rsidRPr="00A13AA5">
        <w:rPr>
          <w:rFonts w:ascii="Arial" w:eastAsia="Arial" w:hAnsi="Arial" w:cs="Arial"/>
          <w:spacing w:val="-1"/>
          <w:sz w:val="24"/>
          <w:szCs w:val="24"/>
        </w:rPr>
        <w:t>r</w:t>
      </w:r>
      <w:r w:rsidRPr="00A13AA5">
        <w:rPr>
          <w:rFonts w:ascii="Arial" w:eastAsia="Arial" w:hAnsi="Arial" w:cs="Arial"/>
          <w:spacing w:val="-1"/>
          <w:sz w:val="24"/>
          <w:szCs w:val="24"/>
        </w:rPr>
        <w:t xml:space="preserve"> y monitore</w:t>
      </w:r>
      <w:r w:rsidR="00DA4466" w:rsidRPr="00A13AA5">
        <w:rPr>
          <w:rFonts w:ascii="Arial" w:eastAsia="Arial" w:hAnsi="Arial" w:cs="Arial"/>
          <w:spacing w:val="-1"/>
          <w:sz w:val="24"/>
          <w:szCs w:val="24"/>
        </w:rPr>
        <w:t>ar</w:t>
      </w:r>
      <w:r w:rsidRPr="00A13AA5">
        <w:rPr>
          <w:rFonts w:ascii="Arial" w:eastAsia="Arial" w:hAnsi="Arial" w:cs="Arial"/>
          <w:spacing w:val="-1"/>
          <w:sz w:val="24"/>
          <w:szCs w:val="24"/>
        </w:rPr>
        <w:t xml:space="preserve"> las variaciones que evidencien incrementos a diferentes plazos.</w:t>
      </w:r>
      <w:r w:rsidR="00B56FAE" w:rsidRPr="00A13AA5">
        <w:rPr>
          <w:rFonts w:ascii="Arial" w:eastAsia="Arial" w:hAnsi="Arial" w:cs="Arial"/>
          <w:spacing w:val="-1"/>
          <w:sz w:val="24"/>
          <w:szCs w:val="24"/>
        </w:rPr>
        <w:t xml:space="preserve"> </w:t>
      </w:r>
      <w:r w:rsidR="00A82CCB" w:rsidRPr="00A13AA5">
        <w:rPr>
          <w:rFonts w:ascii="Arial" w:eastAsia="Arial" w:hAnsi="Arial" w:cs="Arial"/>
          <w:spacing w:val="-1"/>
          <w:sz w:val="24"/>
          <w:szCs w:val="24"/>
        </w:rPr>
        <w:t>De acuerdo con el</w:t>
      </w:r>
      <w:r w:rsidR="00B56FAE" w:rsidRPr="00A13AA5">
        <w:rPr>
          <w:rFonts w:ascii="Arial" w:eastAsia="Arial" w:hAnsi="Arial" w:cs="Arial"/>
          <w:spacing w:val="-1"/>
          <w:sz w:val="24"/>
          <w:szCs w:val="24"/>
        </w:rPr>
        <w:t xml:space="preserve"> margen de fondeo y a las variaciones en la gestión del riesgo de liquidez.</w:t>
      </w:r>
      <w:r w:rsidR="00455AD7" w:rsidRPr="00A13AA5">
        <w:rPr>
          <w:rFonts w:ascii="Arial" w:eastAsia="Arial" w:hAnsi="Arial" w:cs="Arial"/>
          <w:spacing w:val="-1"/>
          <w:sz w:val="24"/>
          <w:szCs w:val="24"/>
        </w:rPr>
        <w:t xml:space="preserve"> </w:t>
      </w:r>
    </w:p>
    <w:p w14:paraId="6FC6028F" w14:textId="77777777" w:rsidR="009521A8" w:rsidRPr="00A13AA5" w:rsidRDefault="00982256" w:rsidP="009521A8">
      <w:pPr>
        <w:pStyle w:val="Prrafodelista"/>
        <w:numPr>
          <w:ilvl w:val="0"/>
          <w:numId w:val="1"/>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9521A8" w:rsidRPr="00A13AA5">
        <w:rPr>
          <w:rFonts w:ascii="Arial" w:eastAsia="Arial" w:hAnsi="Arial" w:cs="Arial"/>
          <w:spacing w:val="-1"/>
          <w:sz w:val="24"/>
          <w:szCs w:val="24"/>
        </w:rPr>
        <w:t xml:space="preserve"> establece como un mínimo en la brecha</w:t>
      </w:r>
      <w:r w:rsidR="00177816" w:rsidRPr="00A13AA5">
        <w:rPr>
          <w:rFonts w:ascii="Arial" w:eastAsia="Arial" w:hAnsi="Arial" w:cs="Arial"/>
          <w:spacing w:val="-1"/>
          <w:sz w:val="24"/>
          <w:szCs w:val="24"/>
        </w:rPr>
        <w:t xml:space="preserve"> acumulada</w:t>
      </w:r>
      <w:r w:rsidR="009521A8" w:rsidRPr="00A13AA5">
        <w:rPr>
          <w:rFonts w:ascii="Arial" w:eastAsia="Arial" w:hAnsi="Arial" w:cs="Arial"/>
          <w:spacing w:val="-1"/>
          <w:sz w:val="24"/>
          <w:szCs w:val="24"/>
        </w:rPr>
        <w:t xml:space="preserve"> de liquidez </w:t>
      </w:r>
      <w:r w:rsidR="006D4B91" w:rsidRPr="00A13AA5">
        <w:rPr>
          <w:rFonts w:ascii="Arial" w:eastAsia="Arial" w:hAnsi="Arial" w:cs="Arial"/>
          <w:spacing w:val="-1"/>
          <w:sz w:val="24"/>
          <w:szCs w:val="24"/>
        </w:rPr>
        <w:t>de $</w:t>
      </w:r>
      <w:r w:rsidR="00177816" w:rsidRPr="00A13AA5">
        <w:rPr>
          <w:rFonts w:ascii="Arial" w:eastAsia="Arial" w:hAnsi="Arial" w:cs="Arial"/>
          <w:spacing w:val="-1"/>
          <w:sz w:val="24"/>
          <w:szCs w:val="24"/>
        </w:rPr>
        <w:t>1</w:t>
      </w:r>
      <w:r w:rsidR="004A3746" w:rsidRPr="00A13AA5">
        <w:rPr>
          <w:rFonts w:ascii="Arial" w:eastAsia="Arial" w:hAnsi="Arial" w:cs="Arial"/>
          <w:spacing w:val="-1"/>
          <w:sz w:val="24"/>
          <w:szCs w:val="24"/>
        </w:rPr>
        <w:t>5</w:t>
      </w:r>
      <w:r w:rsidR="00177816" w:rsidRPr="00A13AA5">
        <w:rPr>
          <w:rFonts w:ascii="Arial" w:eastAsia="Arial" w:hAnsi="Arial" w:cs="Arial"/>
          <w:spacing w:val="-1"/>
          <w:sz w:val="24"/>
          <w:szCs w:val="24"/>
        </w:rPr>
        <w:t>0</w:t>
      </w:r>
      <w:r w:rsidR="006D4B91" w:rsidRPr="00A13AA5">
        <w:rPr>
          <w:rFonts w:ascii="Arial" w:eastAsia="Arial" w:hAnsi="Arial" w:cs="Arial"/>
          <w:spacing w:val="-1"/>
          <w:sz w:val="24"/>
          <w:szCs w:val="24"/>
        </w:rPr>
        <w:t xml:space="preserve"> millones para las tres primeras bandas de tiempo.</w:t>
      </w:r>
    </w:p>
    <w:p w14:paraId="1A5D2E13" w14:textId="77777777" w:rsidR="00EA6753" w:rsidRPr="00A13AA5" w:rsidRDefault="00EA6753" w:rsidP="00EA6753">
      <w:pPr>
        <w:pStyle w:val="Prrafodelista"/>
        <w:spacing w:before="37" w:after="0" w:line="240" w:lineRule="auto"/>
        <w:ind w:left="0" w:right="49"/>
        <w:jc w:val="both"/>
        <w:rPr>
          <w:rFonts w:ascii="Arial" w:eastAsia="Arial" w:hAnsi="Arial" w:cs="Arial"/>
          <w:spacing w:val="-1"/>
          <w:sz w:val="24"/>
          <w:szCs w:val="24"/>
        </w:rPr>
      </w:pPr>
    </w:p>
    <w:p w14:paraId="03BD47C7" w14:textId="77777777" w:rsidR="00EA6753" w:rsidRPr="00A13AA5" w:rsidRDefault="00982256" w:rsidP="00A11462">
      <w:pPr>
        <w:pStyle w:val="Prrafodelista"/>
        <w:numPr>
          <w:ilvl w:val="0"/>
          <w:numId w:val="15"/>
        </w:numPr>
        <w:spacing w:after="0" w:line="240" w:lineRule="auto"/>
        <w:ind w:left="709" w:right="49" w:hanging="425"/>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EA6753" w:rsidRPr="00A13AA5">
        <w:rPr>
          <w:rFonts w:ascii="Arial" w:eastAsia="Arial" w:hAnsi="Arial" w:cs="Arial"/>
          <w:spacing w:val="-1"/>
          <w:sz w:val="24"/>
          <w:szCs w:val="24"/>
        </w:rPr>
        <w:t xml:space="preserve"> </w:t>
      </w:r>
      <w:r w:rsidR="009729EA" w:rsidRPr="00A13AA5">
        <w:rPr>
          <w:rFonts w:ascii="Arial" w:eastAsia="Arial" w:hAnsi="Arial" w:cs="Arial"/>
          <w:spacing w:val="-1"/>
          <w:sz w:val="24"/>
          <w:szCs w:val="24"/>
        </w:rPr>
        <w:t>define los siguientes</w:t>
      </w:r>
      <w:r w:rsidR="00EA6753" w:rsidRPr="00A13AA5">
        <w:rPr>
          <w:rFonts w:ascii="Arial" w:eastAsia="Arial" w:hAnsi="Arial" w:cs="Arial"/>
          <w:spacing w:val="-1"/>
          <w:sz w:val="24"/>
          <w:szCs w:val="24"/>
        </w:rPr>
        <w:t xml:space="preserve"> lineamientos </w:t>
      </w:r>
      <w:r w:rsidR="009729EA" w:rsidRPr="00A13AA5">
        <w:rPr>
          <w:rFonts w:ascii="Arial" w:eastAsia="Arial" w:hAnsi="Arial" w:cs="Arial"/>
          <w:spacing w:val="-1"/>
          <w:sz w:val="24"/>
          <w:szCs w:val="24"/>
        </w:rPr>
        <w:t>sobre la</w:t>
      </w:r>
      <w:r w:rsidR="00EA6753" w:rsidRPr="00A13AA5">
        <w:rPr>
          <w:rFonts w:ascii="Arial" w:eastAsia="Arial" w:hAnsi="Arial" w:cs="Arial"/>
          <w:spacing w:val="-1"/>
          <w:sz w:val="24"/>
          <w:szCs w:val="24"/>
        </w:rPr>
        <w:t xml:space="preserve"> gestión de la liquidez:</w:t>
      </w:r>
    </w:p>
    <w:p w14:paraId="0F774B9A" w14:textId="77777777" w:rsidR="00EA6753" w:rsidRPr="00A13AA5" w:rsidRDefault="00EA6753" w:rsidP="00EA6753">
      <w:pPr>
        <w:spacing w:after="0" w:line="240" w:lineRule="auto"/>
        <w:jc w:val="both"/>
        <w:rPr>
          <w:rFonts w:ascii="Arial" w:eastAsia="Arial" w:hAnsi="Arial" w:cs="Arial"/>
          <w:spacing w:val="-1"/>
          <w:sz w:val="24"/>
          <w:szCs w:val="24"/>
        </w:rPr>
      </w:pPr>
    </w:p>
    <w:p w14:paraId="6E9C1029" w14:textId="77777777" w:rsidR="00024FCF" w:rsidRPr="00A13AA5" w:rsidRDefault="00EA6753" w:rsidP="00654F67">
      <w:pPr>
        <w:pStyle w:val="Prrafodelista"/>
        <w:numPr>
          <w:ilvl w:val="0"/>
          <w:numId w:val="6"/>
        </w:numPr>
        <w:spacing w:after="0" w:line="240" w:lineRule="auto"/>
        <w:jc w:val="both"/>
        <w:rPr>
          <w:rFonts w:ascii="Arial" w:eastAsia="Arial" w:hAnsi="Arial" w:cs="Arial"/>
          <w:spacing w:val="-1"/>
          <w:sz w:val="24"/>
          <w:szCs w:val="24"/>
        </w:rPr>
      </w:pPr>
      <w:r w:rsidRPr="00A13AA5">
        <w:rPr>
          <w:rFonts w:ascii="Arial" w:eastAsia="Arial" w:hAnsi="Arial" w:cs="Arial"/>
          <w:spacing w:val="-1"/>
          <w:sz w:val="24"/>
          <w:szCs w:val="24"/>
        </w:rPr>
        <w:t>Nichos de mercado de los productos activos y pasivos</w:t>
      </w:r>
      <w:r w:rsidR="00024FCF" w:rsidRPr="00A13AA5">
        <w:rPr>
          <w:rFonts w:ascii="Arial" w:eastAsia="Arial" w:hAnsi="Arial" w:cs="Arial"/>
          <w:spacing w:val="-1"/>
          <w:sz w:val="24"/>
          <w:szCs w:val="24"/>
        </w:rPr>
        <w:t xml:space="preserve">: El nicho de mercado donde puede actuar </w:t>
      </w:r>
      <w:r w:rsidR="00024FCF" w:rsidRPr="00A13AA5">
        <w:rPr>
          <w:rFonts w:ascii="Arial" w:eastAsia="Arial" w:hAnsi="Arial" w:cs="Arial"/>
          <w:b/>
          <w:bCs/>
          <w:spacing w:val="-1"/>
          <w:sz w:val="24"/>
          <w:szCs w:val="24"/>
        </w:rPr>
        <w:t>COOPEAIPE</w:t>
      </w:r>
      <w:r w:rsidR="00024FCF" w:rsidRPr="00A13AA5">
        <w:rPr>
          <w:rFonts w:ascii="Arial" w:eastAsia="Arial" w:hAnsi="Arial" w:cs="Arial"/>
          <w:spacing w:val="-1"/>
          <w:sz w:val="24"/>
          <w:szCs w:val="24"/>
        </w:rPr>
        <w:t xml:space="preserve"> con estos tipos de asociados comprenderá todo el territorio nacional, donde podrá establecer agencias, oficinas o sucursales, punto de atención y demás dependencias que sean necesarias para el cumplimiento de su objeto, el cual podrá realizar entre otras las actividades de captación de ahorros, certificados de depósito a término CDAT o contractual, otorgamiento de créditos entre otros.</w:t>
      </w:r>
    </w:p>
    <w:p w14:paraId="7424DE17" w14:textId="77777777" w:rsidR="00667E5C" w:rsidRPr="00A13AA5" w:rsidRDefault="004F2FFB" w:rsidP="00667E5C">
      <w:pPr>
        <w:pStyle w:val="Prrafodelista"/>
        <w:numPr>
          <w:ilvl w:val="0"/>
          <w:numId w:val="6"/>
        </w:numPr>
        <w:spacing w:before="37" w:after="0" w:line="240" w:lineRule="auto"/>
        <w:ind w:right="49"/>
        <w:jc w:val="both"/>
        <w:rPr>
          <w:rFonts w:ascii="Arial" w:eastAsia="Arial" w:hAnsi="Arial" w:cs="Arial"/>
          <w:spacing w:val="-1"/>
          <w:sz w:val="24"/>
          <w:szCs w:val="24"/>
        </w:rPr>
      </w:pPr>
      <w:r w:rsidRPr="00A13AA5">
        <w:rPr>
          <w:rFonts w:ascii="Arial" w:eastAsia="Arial" w:hAnsi="Arial" w:cs="Arial"/>
          <w:spacing w:val="-1"/>
          <w:sz w:val="24"/>
          <w:szCs w:val="24"/>
        </w:rPr>
        <w:t xml:space="preserve">Respecto a las operaciones de inversión y fondeo externo, </w:t>
      </w:r>
      <w:r w:rsidR="00982256" w:rsidRPr="00A13AA5">
        <w:rPr>
          <w:rFonts w:ascii="Arial" w:eastAsia="Arial" w:hAnsi="Arial" w:cs="Arial"/>
          <w:b/>
          <w:bCs/>
          <w:spacing w:val="-1"/>
          <w:sz w:val="24"/>
          <w:szCs w:val="24"/>
        </w:rPr>
        <w:t>COOPEAIPE</w:t>
      </w:r>
      <w:r w:rsidRPr="00A13AA5">
        <w:rPr>
          <w:rFonts w:ascii="Arial" w:eastAsia="Arial" w:hAnsi="Arial" w:cs="Arial"/>
          <w:spacing w:val="-1"/>
          <w:sz w:val="24"/>
          <w:szCs w:val="24"/>
        </w:rPr>
        <w:t xml:space="preserve"> realiza dichas operaciones exclusivamente con entidades vigiladas por la superintendencia financiera de Colombia</w:t>
      </w:r>
      <w:r w:rsidR="00667E5C" w:rsidRPr="00A13AA5">
        <w:rPr>
          <w:rFonts w:ascii="Arial" w:eastAsia="Arial" w:hAnsi="Arial" w:cs="Arial"/>
          <w:spacing w:val="-1"/>
          <w:sz w:val="24"/>
          <w:szCs w:val="24"/>
        </w:rPr>
        <w:t>.</w:t>
      </w:r>
    </w:p>
    <w:p w14:paraId="45691975" w14:textId="77777777" w:rsidR="00EA6753" w:rsidRPr="00A13AA5" w:rsidRDefault="00982256" w:rsidP="00EA6753">
      <w:pPr>
        <w:pStyle w:val="Prrafodelista"/>
        <w:numPr>
          <w:ilvl w:val="0"/>
          <w:numId w:val="6"/>
        </w:numPr>
        <w:spacing w:before="37" w:after="0" w:line="240" w:lineRule="auto"/>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667E5C" w:rsidRPr="00A13AA5">
        <w:rPr>
          <w:rFonts w:ascii="Arial" w:eastAsia="Arial" w:hAnsi="Arial" w:cs="Arial"/>
          <w:spacing w:val="-1"/>
          <w:sz w:val="24"/>
          <w:szCs w:val="24"/>
        </w:rPr>
        <w:t xml:space="preserve"> establece los lineamientos y las recomendaciones en la apertura de nuevos productos, renovación tecnológica, infraestructura o campañas de crecimiento mediante estudios técnicos que permitan sensibilizar y establecer los requerimientos de liquidez, a fin de mitigar la exposición del riesgo de liquidez mediante los respectivos estudios técnicos realizados y analizados por el comité de riesgo de liquidez, comité de riesgos, suministrando los resultados al Consejo de Administración con las respectivas recomendaciones para una adecuada toma de decisiones.</w:t>
      </w:r>
    </w:p>
    <w:p w14:paraId="6C027624" w14:textId="77777777" w:rsidR="00654F67" w:rsidRPr="00A13AA5" w:rsidRDefault="00982256" w:rsidP="00346A9D">
      <w:pPr>
        <w:pStyle w:val="Prrafodelista"/>
        <w:numPr>
          <w:ilvl w:val="0"/>
          <w:numId w:val="6"/>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667E5C" w:rsidRPr="00A13AA5">
        <w:rPr>
          <w:rFonts w:ascii="Arial" w:eastAsia="Arial" w:hAnsi="Arial" w:cs="Arial"/>
          <w:spacing w:val="-1"/>
          <w:sz w:val="24"/>
          <w:szCs w:val="24"/>
        </w:rPr>
        <w:t xml:space="preserve"> establece como punto de corte y apetito de riesgo mantener </w:t>
      </w:r>
      <w:r w:rsidR="007B003F" w:rsidRPr="00A13AA5">
        <w:rPr>
          <w:rFonts w:ascii="Arial" w:eastAsia="Arial" w:hAnsi="Arial" w:cs="Arial"/>
          <w:spacing w:val="-1"/>
          <w:sz w:val="24"/>
          <w:szCs w:val="24"/>
        </w:rPr>
        <w:t xml:space="preserve">un nivel de IRL en las dos primeras bandas de tiempo mayor o igual a </w:t>
      </w:r>
      <w:r w:rsidR="00C976AE" w:rsidRPr="00A13AA5">
        <w:rPr>
          <w:rFonts w:ascii="Arial" w:eastAsia="Arial" w:hAnsi="Arial" w:cs="Arial"/>
          <w:spacing w:val="-1"/>
          <w:sz w:val="24"/>
          <w:szCs w:val="24"/>
        </w:rPr>
        <w:t>2</w:t>
      </w:r>
      <w:r w:rsidR="007B003F" w:rsidRPr="00A13AA5">
        <w:rPr>
          <w:rFonts w:ascii="Arial" w:eastAsia="Arial" w:hAnsi="Arial" w:cs="Arial"/>
          <w:spacing w:val="-1"/>
          <w:sz w:val="24"/>
          <w:szCs w:val="24"/>
        </w:rPr>
        <w:t xml:space="preserve"> y el GAP</w:t>
      </w:r>
      <w:r w:rsidR="008D11E3" w:rsidRPr="00A13AA5">
        <w:rPr>
          <w:rFonts w:ascii="Arial" w:eastAsia="Arial" w:hAnsi="Arial" w:cs="Arial"/>
          <w:spacing w:val="-1"/>
          <w:sz w:val="24"/>
          <w:szCs w:val="24"/>
        </w:rPr>
        <w:t xml:space="preserve"> (</w:t>
      </w:r>
      <w:r w:rsidR="007B003F" w:rsidRPr="00A13AA5">
        <w:rPr>
          <w:rFonts w:ascii="Arial" w:eastAsia="Arial" w:hAnsi="Arial" w:cs="Arial"/>
          <w:spacing w:val="-1"/>
          <w:sz w:val="24"/>
          <w:szCs w:val="24"/>
        </w:rPr>
        <w:t>superior a un valor en riesgo mayor o igual a $</w:t>
      </w:r>
      <w:r w:rsidR="00C976AE" w:rsidRPr="00A13AA5">
        <w:rPr>
          <w:rFonts w:ascii="Arial" w:eastAsia="Arial" w:hAnsi="Arial" w:cs="Arial"/>
          <w:spacing w:val="-1"/>
          <w:sz w:val="24"/>
          <w:szCs w:val="24"/>
        </w:rPr>
        <w:t>50</w:t>
      </w:r>
      <w:r w:rsidR="007B003F" w:rsidRPr="00A13AA5">
        <w:rPr>
          <w:rFonts w:ascii="Arial" w:eastAsia="Arial" w:hAnsi="Arial" w:cs="Arial"/>
          <w:spacing w:val="-1"/>
          <w:sz w:val="24"/>
          <w:szCs w:val="24"/>
        </w:rPr>
        <w:t>0 millones</w:t>
      </w:r>
      <w:r w:rsidR="00581FED" w:rsidRPr="00A13AA5">
        <w:rPr>
          <w:rFonts w:ascii="Arial" w:eastAsia="Arial" w:hAnsi="Arial" w:cs="Arial"/>
          <w:spacing w:val="-1"/>
          <w:sz w:val="24"/>
          <w:szCs w:val="24"/>
        </w:rPr>
        <w:t>)</w:t>
      </w:r>
      <w:r w:rsidR="007B003F" w:rsidRPr="00A13AA5">
        <w:rPr>
          <w:rFonts w:ascii="Arial" w:eastAsia="Arial" w:hAnsi="Arial" w:cs="Arial"/>
          <w:spacing w:val="-1"/>
          <w:sz w:val="24"/>
          <w:szCs w:val="24"/>
        </w:rPr>
        <w:t>, teniendo en cuenta la composición y estructura de las posiciones activas, pasivas y patrimoniales. El punto de corte y el apetito de riesgo será revisado en conjunto con los indicadores y señales de alerta de forma anual.</w:t>
      </w:r>
    </w:p>
    <w:p w14:paraId="357B3EB6" w14:textId="77777777" w:rsidR="00230A8A" w:rsidRPr="00A13AA5" w:rsidRDefault="007B003F" w:rsidP="00654F67">
      <w:pPr>
        <w:pStyle w:val="Prrafodelista"/>
        <w:numPr>
          <w:ilvl w:val="0"/>
          <w:numId w:val="6"/>
        </w:numPr>
        <w:spacing w:after="0" w:line="240" w:lineRule="auto"/>
        <w:jc w:val="both"/>
        <w:rPr>
          <w:rFonts w:ascii="Arial" w:eastAsia="Arial" w:hAnsi="Arial" w:cs="Arial"/>
          <w:spacing w:val="-1"/>
          <w:sz w:val="24"/>
          <w:szCs w:val="24"/>
        </w:rPr>
      </w:pPr>
      <w:r w:rsidRPr="00A13AA5">
        <w:rPr>
          <w:rFonts w:ascii="Arial" w:eastAsia="Arial" w:hAnsi="Arial" w:cs="Arial"/>
          <w:spacing w:val="-1"/>
          <w:sz w:val="24"/>
          <w:szCs w:val="24"/>
        </w:rPr>
        <w:lastRenderedPageBreak/>
        <w:t>Respecto a los lineamientos para que las operaciones sean registradas oportunamente, se clasificará el efectivo y el equivalente en efectivo</w:t>
      </w:r>
      <w:r w:rsidR="00230A8A" w:rsidRPr="00A13AA5">
        <w:rPr>
          <w:rFonts w:ascii="Arial" w:eastAsia="Arial" w:hAnsi="Arial" w:cs="Arial"/>
          <w:spacing w:val="-1"/>
          <w:sz w:val="24"/>
          <w:szCs w:val="24"/>
        </w:rPr>
        <w:t xml:space="preserve">, agrupando las cuentas de los recursos de liquidez inmediata de </w:t>
      </w:r>
      <w:r w:rsidR="00982256" w:rsidRPr="00A13AA5">
        <w:rPr>
          <w:rFonts w:ascii="Arial" w:eastAsia="Arial" w:hAnsi="Arial" w:cs="Arial"/>
          <w:b/>
          <w:bCs/>
          <w:spacing w:val="-1"/>
          <w:sz w:val="24"/>
          <w:szCs w:val="24"/>
        </w:rPr>
        <w:t>COOPEAIPE</w:t>
      </w:r>
      <w:r w:rsidR="00230A8A" w:rsidRPr="00A13AA5">
        <w:rPr>
          <w:rFonts w:ascii="Arial" w:eastAsia="Arial" w:hAnsi="Arial" w:cs="Arial"/>
          <w:spacing w:val="-1"/>
          <w:sz w:val="24"/>
          <w:szCs w:val="24"/>
        </w:rPr>
        <w:t xml:space="preserve"> las cuales puedan utilizarse para el cumplimiento del objeto social, </w:t>
      </w:r>
      <w:r w:rsidR="00A82CCB" w:rsidRPr="00A13AA5">
        <w:rPr>
          <w:rFonts w:ascii="Arial" w:eastAsia="Arial" w:hAnsi="Arial" w:cs="Arial"/>
          <w:spacing w:val="-1"/>
          <w:sz w:val="24"/>
          <w:szCs w:val="24"/>
        </w:rPr>
        <w:t>de acuerdo con</w:t>
      </w:r>
      <w:r w:rsidR="00230A8A" w:rsidRPr="00A13AA5">
        <w:rPr>
          <w:rFonts w:ascii="Arial" w:eastAsia="Arial" w:hAnsi="Arial" w:cs="Arial"/>
          <w:spacing w:val="-1"/>
          <w:sz w:val="24"/>
          <w:szCs w:val="24"/>
        </w:rPr>
        <w:t xml:space="preserve"> los procedimientos de caja y bancos</w:t>
      </w:r>
      <w:r w:rsidR="0095418C" w:rsidRPr="00A13AA5">
        <w:rPr>
          <w:rFonts w:ascii="Arial" w:eastAsia="Arial" w:hAnsi="Arial" w:cs="Arial"/>
          <w:spacing w:val="-1"/>
          <w:sz w:val="24"/>
          <w:szCs w:val="24"/>
        </w:rPr>
        <w:t>, CJ-P-005 PROCESOS DE CAJA, CJ-P-004 ARQUEO PROVISIONAL DE CAJA</w:t>
      </w:r>
      <w:r w:rsidR="0051611E" w:rsidRPr="00A13AA5">
        <w:rPr>
          <w:rFonts w:ascii="Arial" w:eastAsia="Arial" w:hAnsi="Arial" w:cs="Arial"/>
          <w:spacing w:val="-1"/>
          <w:sz w:val="24"/>
          <w:szCs w:val="24"/>
        </w:rPr>
        <w:t>.</w:t>
      </w:r>
    </w:p>
    <w:p w14:paraId="54219ADE" w14:textId="77777777" w:rsidR="00230A8A" w:rsidRPr="00A13AA5" w:rsidRDefault="00982256" w:rsidP="00667E5C">
      <w:pPr>
        <w:pStyle w:val="Prrafodelista"/>
        <w:numPr>
          <w:ilvl w:val="0"/>
          <w:numId w:val="6"/>
        </w:numPr>
        <w:spacing w:after="0" w:line="240" w:lineRule="auto"/>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642410" w:rsidRPr="00A13AA5">
        <w:rPr>
          <w:rFonts w:ascii="Arial" w:eastAsia="Arial" w:hAnsi="Arial" w:cs="Arial"/>
          <w:spacing w:val="-1"/>
          <w:sz w:val="24"/>
          <w:szCs w:val="24"/>
        </w:rPr>
        <w:t xml:space="preserve"> divulga el riesgo inherente y residual a tesorería, contabilidad, gerencia y Consejo de Administración, analizando los diferentes resultados de los modelos establecidos por la Supersolidaria y los indicadores con </w:t>
      </w:r>
      <w:r w:rsidR="0051611E" w:rsidRPr="00A13AA5">
        <w:rPr>
          <w:rFonts w:ascii="Arial" w:eastAsia="Arial" w:hAnsi="Arial" w:cs="Arial"/>
          <w:spacing w:val="-1"/>
          <w:sz w:val="24"/>
          <w:szCs w:val="24"/>
        </w:rPr>
        <w:t>límites</w:t>
      </w:r>
      <w:r w:rsidR="00642410" w:rsidRPr="00A13AA5">
        <w:rPr>
          <w:rFonts w:ascii="Arial" w:eastAsia="Arial" w:hAnsi="Arial" w:cs="Arial"/>
          <w:spacing w:val="-1"/>
          <w:sz w:val="24"/>
          <w:szCs w:val="24"/>
        </w:rPr>
        <w:t xml:space="preserve"> y señales de alerta, a razón de determinar las diferentes acciones de respuesta pata mitigar el riesgo de liquidez.</w:t>
      </w:r>
    </w:p>
    <w:p w14:paraId="283F0CD1" w14:textId="77777777" w:rsidR="00EA6753" w:rsidRPr="00A13AA5" w:rsidRDefault="00EA6753" w:rsidP="00A93FB6">
      <w:pPr>
        <w:spacing w:after="0" w:line="240" w:lineRule="auto"/>
        <w:rPr>
          <w:rFonts w:ascii="Arial" w:eastAsia="Arial" w:hAnsi="Arial" w:cs="Arial"/>
          <w:spacing w:val="-1"/>
          <w:sz w:val="24"/>
          <w:szCs w:val="24"/>
        </w:rPr>
      </w:pPr>
    </w:p>
    <w:p w14:paraId="15DB836C" w14:textId="77777777" w:rsidR="00EA6753" w:rsidRPr="00A13AA5" w:rsidRDefault="00EA6753" w:rsidP="003F476D">
      <w:pPr>
        <w:pStyle w:val="Prrafodelista"/>
        <w:spacing w:after="0" w:line="240" w:lineRule="auto"/>
        <w:ind w:left="0" w:right="49"/>
        <w:jc w:val="both"/>
        <w:outlineLvl w:val="2"/>
        <w:rPr>
          <w:rFonts w:ascii="Arial" w:eastAsia="Arial" w:hAnsi="Arial" w:cs="Arial"/>
          <w:b/>
          <w:sz w:val="24"/>
          <w:szCs w:val="24"/>
        </w:rPr>
      </w:pPr>
      <w:bookmarkStart w:id="5" w:name="_Toc40176244"/>
      <w:r w:rsidRPr="00A13AA5">
        <w:rPr>
          <w:rFonts w:ascii="Arial" w:eastAsia="Arial" w:hAnsi="Arial" w:cs="Arial"/>
          <w:b/>
          <w:sz w:val="24"/>
          <w:szCs w:val="24"/>
        </w:rPr>
        <w:t>POLÍTICA FRENTE AL COLCHÓN DE ACTIVOS LÍQUIDOS</w:t>
      </w:r>
      <w:bookmarkEnd w:id="5"/>
    </w:p>
    <w:p w14:paraId="214D8361" w14:textId="77777777" w:rsidR="00EA6753" w:rsidRPr="00A13AA5" w:rsidRDefault="00EA6753" w:rsidP="00EA6753">
      <w:pPr>
        <w:spacing w:after="0" w:line="240" w:lineRule="auto"/>
        <w:ind w:left="284" w:right="49"/>
        <w:jc w:val="both"/>
        <w:rPr>
          <w:rFonts w:ascii="Arial" w:eastAsia="Arial" w:hAnsi="Arial" w:cs="Arial"/>
          <w:spacing w:val="-1"/>
          <w:sz w:val="24"/>
          <w:szCs w:val="24"/>
        </w:rPr>
      </w:pPr>
    </w:p>
    <w:p w14:paraId="35B5DC1B" w14:textId="77777777" w:rsidR="0034406E" w:rsidRPr="00A13AA5" w:rsidRDefault="00982256" w:rsidP="006B7B29">
      <w:pPr>
        <w:pStyle w:val="Prrafodelista"/>
        <w:numPr>
          <w:ilvl w:val="0"/>
          <w:numId w:val="17"/>
        </w:numPr>
        <w:spacing w:after="0" w:line="240" w:lineRule="auto"/>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A42A73" w:rsidRPr="00A13AA5">
        <w:rPr>
          <w:rFonts w:ascii="Arial" w:eastAsia="Arial" w:hAnsi="Arial" w:cs="Arial"/>
          <w:spacing w:val="-1"/>
          <w:sz w:val="24"/>
          <w:szCs w:val="24"/>
        </w:rPr>
        <w:t xml:space="preserve"> realiza el control y monitoreo de manera diaria de los saldos de caja y bancos mediante los indicadores, límites y señales de alerta establecidos en el SARL.</w:t>
      </w:r>
    </w:p>
    <w:p w14:paraId="1CC9D6AC" w14:textId="77777777" w:rsidR="0034406E" w:rsidRPr="00A13AA5" w:rsidRDefault="00982256" w:rsidP="006B7B29">
      <w:pPr>
        <w:pStyle w:val="Prrafodelista"/>
        <w:numPr>
          <w:ilvl w:val="0"/>
          <w:numId w:val="17"/>
        </w:numPr>
        <w:spacing w:after="0" w:line="240" w:lineRule="auto"/>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A42A73" w:rsidRPr="00A13AA5">
        <w:rPr>
          <w:rFonts w:ascii="Arial" w:eastAsia="Arial" w:hAnsi="Arial" w:cs="Arial"/>
          <w:spacing w:val="-1"/>
          <w:sz w:val="24"/>
          <w:szCs w:val="24"/>
        </w:rPr>
        <w:t xml:space="preserve"> realiza el flujo de caja diario y mensual para determinar </w:t>
      </w:r>
      <w:r w:rsidR="00EB02DA" w:rsidRPr="00A13AA5">
        <w:rPr>
          <w:rFonts w:ascii="Arial" w:eastAsia="Arial" w:hAnsi="Arial" w:cs="Arial"/>
          <w:spacing w:val="-1"/>
          <w:sz w:val="24"/>
          <w:szCs w:val="24"/>
        </w:rPr>
        <w:t>los cubrimientos necesarios de activos líquidos y el establecimiento de saldos positivos. En caso contrario se determina las acciones y correctivos para compensar los flujos.</w:t>
      </w:r>
      <w:r w:rsidR="006B7B29" w:rsidRPr="00A13AA5">
        <w:rPr>
          <w:rFonts w:ascii="Arial" w:eastAsia="Arial" w:hAnsi="Arial" w:cs="Arial"/>
          <w:spacing w:val="-1"/>
          <w:sz w:val="24"/>
          <w:szCs w:val="24"/>
        </w:rPr>
        <w:t xml:space="preserve"> </w:t>
      </w:r>
      <w:r w:rsidR="0034406E" w:rsidRPr="00A13AA5">
        <w:rPr>
          <w:rFonts w:ascii="Arial" w:eastAsia="Arial" w:hAnsi="Arial" w:cs="Arial"/>
          <w:spacing w:val="-1"/>
          <w:sz w:val="24"/>
          <w:szCs w:val="24"/>
        </w:rPr>
        <w:t xml:space="preserve">A su vez, los flujos de caja son determinados con escenarios pesimistas o de estrés, los cuales son divulgados a las diferentes áreas responsables de la liquidez de </w:t>
      </w:r>
      <w:r w:rsidRPr="00A13AA5">
        <w:rPr>
          <w:rFonts w:ascii="Arial" w:eastAsia="Arial" w:hAnsi="Arial" w:cs="Arial"/>
          <w:b/>
          <w:bCs/>
          <w:spacing w:val="-1"/>
          <w:sz w:val="24"/>
          <w:szCs w:val="24"/>
        </w:rPr>
        <w:t>COOPEAIPE</w:t>
      </w:r>
      <w:r w:rsidR="0034406E" w:rsidRPr="00A13AA5">
        <w:rPr>
          <w:rFonts w:ascii="Arial" w:eastAsia="Arial" w:hAnsi="Arial" w:cs="Arial"/>
          <w:spacing w:val="-1"/>
          <w:sz w:val="24"/>
          <w:szCs w:val="24"/>
        </w:rPr>
        <w:t>.</w:t>
      </w:r>
    </w:p>
    <w:p w14:paraId="063D3651" w14:textId="77777777" w:rsidR="0034406E" w:rsidRPr="00A13AA5" w:rsidRDefault="00982256" w:rsidP="0034406E">
      <w:pPr>
        <w:pStyle w:val="Prrafodelista"/>
        <w:numPr>
          <w:ilvl w:val="0"/>
          <w:numId w:val="17"/>
        </w:numPr>
        <w:spacing w:after="0" w:line="240" w:lineRule="auto"/>
        <w:ind w:right="49"/>
        <w:jc w:val="both"/>
        <w:rPr>
          <w:rFonts w:ascii="Arial" w:eastAsia="Arial" w:hAnsi="Arial" w:cs="Arial"/>
          <w:spacing w:val="-1"/>
          <w:sz w:val="24"/>
          <w:szCs w:val="24"/>
        </w:rPr>
      </w:pPr>
      <w:r w:rsidRPr="00A13AA5">
        <w:rPr>
          <w:rFonts w:ascii="Arial" w:eastAsia="Arial" w:hAnsi="Arial" w:cs="Arial"/>
          <w:b/>
          <w:bCs/>
          <w:spacing w:val="-1"/>
          <w:sz w:val="24"/>
          <w:szCs w:val="24"/>
        </w:rPr>
        <w:t>COOPEAIPE</w:t>
      </w:r>
      <w:r w:rsidR="0034406E" w:rsidRPr="00A13AA5">
        <w:rPr>
          <w:rFonts w:ascii="Arial" w:eastAsia="Arial" w:hAnsi="Arial" w:cs="Arial"/>
          <w:spacing w:val="-1"/>
          <w:sz w:val="24"/>
          <w:szCs w:val="24"/>
        </w:rPr>
        <w:t xml:space="preserve"> determina el activo liquido necesario para los diferentes escenarios de estrés establecidos en el documento técnico plan de contingencia.</w:t>
      </w:r>
    </w:p>
    <w:p w14:paraId="75596CE2" w14:textId="77777777" w:rsidR="00A42A73" w:rsidRPr="00A13AA5" w:rsidRDefault="00A42A73" w:rsidP="00220A9D">
      <w:pPr>
        <w:spacing w:after="0" w:line="240" w:lineRule="auto"/>
        <w:ind w:right="49"/>
        <w:jc w:val="both"/>
        <w:rPr>
          <w:rFonts w:ascii="Arial" w:eastAsia="Arial" w:hAnsi="Arial" w:cs="Arial"/>
          <w:b/>
          <w:spacing w:val="-1"/>
          <w:sz w:val="24"/>
          <w:szCs w:val="24"/>
        </w:rPr>
      </w:pPr>
    </w:p>
    <w:p w14:paraId="02B3016F" w14:textId="77777777" w:rsidR="00EA6753" w:rsidRPr="00A13AA5" w:rsidRDefault="00EA6753" w:rsidP="003F476D">
      <w:pPr>
        <w:pStyle w:val="Prrafodelista"/>
        <w:spacing w:after="0" w:line="240" w:lineRule="auto"/>
        <w:ind w:left="0" w:right="49"/>
        <w:jc w:val="both"/>
        <w:outlineLvl w:val="2"/>
        <w:rPr>
          <w:rFonts w:ascii="Arial" w:eastAsia="Arial" w:hAnsi="Arial" w:cs="Arial"/>
          <w:b/>
          <w:sz w:val="24"/>
          <w:szCs w:val="24"/>
        </w:rPr>
      </w:pPr>
      <w:bookmarkStart w:id="6" w:name="_Toc40176245"/>
      <w:r w:rsidRPr="00A13AA5">
        <w:rPr>
          <w:rFonts w:ascii="Arial" w:eastAsia="Arial" w:hAnsi="Arial" w:cs="Arial"/>
          <w:b/>
          <w:sz w:val="24"/>
          <w:szCs w:val="24"/>
        </w:rPr>
        <w:t>POLÍTICAS EN MATERIA DE MITIGACIÓN DEL RIESGO DE LIQUIDEZ</w:t>
      </w:r>
      <w:bookmarkEnd w:id="6"/>
    </w:p>
    <w:p w14:paraId="284A9F05" w14:textId="77777777" w:rsidR="00EA6753" w:rsidRPr="00A13AA5" w:rsidRDefault="00EA6753" w:rsidP="00EA6753">
      <w:pPr>
        <w:pStyle w:val="Prrafodelista"/>
        <w:spacing w:after="0" w:line="240" w:lineRule="auto"/>
        <w:ind w:left="567" w:right="49"/>
        <w:jc w:val="both"/>
        <w:outlineLvl w:val="2"/>
        <w:rPr>
          <w:rFonts w:ascii="Arial" w:eastAsia="Arial" w:hAnsi="Arial" w:cs="Arial"/>
          <w:b/>
          <w:sz w:val="24"/>
          <w:szCs w:val="24"/>
        </w:rPr>
      </w:pPr>
    </w:p>
    <w:p w14:paraId="51C3564A" w14:textId="77777777" w:rsidR="00775826" w:rsidRPr="00A13AA5" w:rsidRDefault="00982256" w:rsidP="00014DF6">
      <w:pPr>
        <w:pStyle w:val="Prrafodelista"/>
        <w:numPr>
          <w:ilvl w:val="0"/>
          <w:numId w:val="17"/>
        </w:numPr>
        <w:jc w:val="both"/>
        <w:rPr>
          <w:rFonts w:ascii="Arial" w:hAnsi="Arial" w:cs="Arial"/>
          <w:sz w:val="24"/>
          <w:szCs w:val="24"/>
        </w:rPr>
      </w:pPr>
      <w:r w:rsidRPr="00A13AA5">
        <w:rPr>
          <w:rFonts w:ascii="Arial" w:hAnsi="Arial" w:cs="Arial"/>
          <w:b/>
          <w:bCs/>
          <w:sz w:val="24"/>
          <w:szCs w:val="24"/>
        </w:rPr>
        <w:t>COOPEAIPE</w:t>
      </w:r>
      <w:r w:rsidR="00775826" w:rsidRPr="00A13AA5">
        <w:rPr>
          <w:rFonts w:ascii="Arial" w:hAnsi="Arial" w:cs="Arial"/>
          <w:sz w:val="24"/>
          <w:szCs w:val="24"/>
        </w:rPr>
        <w:t xml:space="preserve"> realiza los diferentes escenarios de estrés establecidos en el documento técnico plan de contingencia, los cuales son analizados por el comité de riesgo de liquidez y el comité de riesgos, informando y analizando los diferentes resultados al Consejo de Administración con las recomendaciones y acciones de respuesta, a fin de mitigar el riesgo de liquidez.</w:t>
      </w:r>
    </w:p>
    <w:p w14:paraId="4DD22CB3" w14:textId="77777777" w:rsidR="00775826" w:rsidRPr="00A13AA5" w:rsidRDefault="00982256" w:rsidP="00775826">
      <w:pPr>
        <w:pStyle w:val="Prrafodelista"/>
        <w:numPr>
          <w:ilvl w:val="0"/>
          <w:numId w:val="17"/>
        </w:numPr>
        <w:rPr>
          <w:rFonts w:ascii="Arial" w:hAnsi="Arial" w:cs="Arial"/>
          <w:sz w:val="24"/>
          <w:szCs w:val="24"/>
        </w:rPr>
      </w:pPr>
      <w:r w:rsidRPr="00A13AA5">
        <w:rPr>
          <w:rFonts w:ascii="Arial" w:hAnsi="Arial" w:cs="Arial"/>
          <w:b/>
          <w:bCs/>
          <w:sz w:val="24"/>
          <w:szCs w:val="24"/>
        </w:rPr>
        <w:t>COOPEAIPE</w:t>
      </w:r>
      <w:r w:rsidR="00775826" w:rsidRPr="00A13AA5">
        <w:rPr>
          <w:rFonts w:ascii="Arial" w:hAnsi="Arial" w:cs="Arial"/>
          <w:sz w:val="24"/>
          <w:szCs w:val="24"/>
        </w:rPr>
        <w:t xml:space="preserve"> realiza una revisión y actualización con periodicidad anual, teniendo en cuenta su estructura interna y las situaciones económicas y de mercado.</w:t>
      </w:r>
    </w:p>
    <w:p w14:paraId="1309A460" w14:textId="77777777" w:rsidR="003F476D" w:rsidRPr="00A13AA5" w:rsidRDefault="003F476D" w:rsidP="003F476D">
      <w:pPr>
        <w:spacing w:after="0" w:line="240" w:lineRule="auto"/>
        <w:rPr>
          <w:rFonts w:ascii="Times New Roman" w:eastAsia="Times New Roman" w:hAnsi="Times New Roman"/>
          <w:sz w:val="24"/>
          <w:szCs w:val="24"/>
          <w:lang w:eastAsia="es-CO"/>
        </w:rPr>
      </w:pPr>
    </w:p>
    <w:p w14:paraId="73F3A614" w14:textId="77777777" w:rsidR="003F476D" w:rsidRPr="00A13AA5" w:rsidRDefault="003F476D" w:rsidP="003F476D">
      <w:pPr>
        <w:spacing w:after="0" w:line="240" w:lineRule="auto"/>
        <w:jc w:val="center"/>
        <w:rPr>
          <w:rFonts w:ascii="Times New Roman" w:eastAsia="Times New Roman" w:hAnsi="Times New Roman"/>
          <w:sz w:val="24"/>
          <w:szCs w:val="24"/>
          <w:lang w:eastAsia="es-CO"/>
        </w:rPr>
      </w:pPr>
      <w:r w:rsidRPr="00A13AA5">
        <w:rPr>
          <w:rFonts w:ascii="Arial" w:eastAsia="Times New Roman" w:hAnsi="Arial" w:cs="Arial"/>
          <w:b/>
          <w:bCs/>
          <w:sz w:val="24"/>
          <w:szCs w:val="24"/>
          <w:lang w:eastAsia="es-CO"/>
        </w:rPr>
        <w:t>OBSERVACIONES FINALES</w:t>
      </w:r>
    </w:p>
    <w:p w14:paraId="653737BD" w14:textId="77777777" w:rsidR="003F476D" w:rsidRPr="00A13AA5" w:rsidRDefault="003F476D" w:rsidP="003F476D">
      <w:pPr>
        <w:spacing w:after="0" w:line="240" w:lineRule="auto"/>
        <w:rPr>
          <w:rFonts w:ascii="Times New Roman" w:eastAsia="Times New Roman" w:hAnsi="Times New Roman"/>
          <w:sz w:val="24"/>
          <w:szCs w:val="24"/>
          <w:lang w:eastAsia="es-CO"/>
        </w:rPr>
      </w:pPr>
    </w:p>
    <w:p w14:paraId="12622BD9" w14:textId="77777777" w:rsidR="003F476D" w:rsidRPr="00A13AA5" w:rsidRDefault="003F476D" w:rsidP="003F476D">
      <w:pPr>
        <w:spacing w:after="0" w:line="240" w:lineRule="auto"/>
        <w:jc w:val="both"/>
        <w:textAlignment w:val="baseline"/>
        <w:rPr>
          <w:rFonts w:ascii="Arial" w:eastAsia="Times New Roman" w:hAnsi="Arial" w:cs="Arial"/>
          <w:sz w:val="24"/>
          <w:szCs w:val="24"/>
          <w:lang w:eastAsia="es-CO"/>
        </w:rPr>
      </w:pPr>
      <w:r w:rsidRPr="00A13AA5">
        <w:rPr>
          <w:rFonts w:ascii="Arial" w:eastAsia="Times New Roman" w:hAnsi="Arial" w:cs="Arial"/>
          <w:b/>
          <w:bCs/>
          <w:sz w:val="24"/>
          <w:szCs w:val="24"/>
          <w:lang w:eastAsia="es-CO"/>
        </w:rPr>
        <w:t>APLICACIÓN DE NORMAS SUPERIORES</w:t>
      </w:r>
      <w:r w:rsidRPr="00A13AA5">
        <w:rPr>
          <w:rFonts w:ascii="Arial" w:eastAsia="Times New Roman" w:hAnsi="Arial" w:cs="Arial"/>
          <w:sz w:val="24"/>
          <w:szCs w:val="24"/>
          <w:lang w:eastAsia="es-CO"/>
        </w:rPr>
        <w:t xml:space="preserve"> Los casos no previstos en esta política y que no hayan sido desarrollados mediante reglamentaciones internas, se resolverán conforme a la Ley o Decretos especiales y concordantes sobre la materia, las normas emanadas de la Supersolidaria o el Organismo competente.</w:t>
      </w:r>
    </w:p>
    <w:p w14:paraId="5B38E3AB" w14:textId="77777777" w:rsidR="003F476D" w:rsidRPr="00A13AA5" w:rsidRDefault="003F476D" w:rsidP="003F476D">
      <w:pPr>
        <w:spacing w:after="0" w:line="240" w:lineRule="auto"/>
        <w:jc w:val="both"/>
        <w:textAlignment w:val="baseline"/>
        <w:rPr>
          <w:rFonts w:ascii="Arial" w:eastAsia="Times New Roman" w:hAnsi="Arial" w:cs="Arial"/>
          <w:sz w:val="24"/>
          <w:szCs w:val="24"/>
          <w:lang w:eastAsia="es-CO"/>
        </w:rPr>
      </w:pPr>
      <w:r w:rsidRPr="00A13AA5">
        <w:rPr>
          <w:rFonts w:ascii="Arial" w:eastAsia="Times New Roman" w:hAnsi="Arial" w:cs="Arial"/>
          <w:b/>
          <w:bCs/>
          <w:sz w:val="24"/>
          <w:szCs w:val="24"/>
          <w:lang w:eastAsia="es-CO"/>
        </w:rPr>
        <w:t>MODIFICACIONES</w:t>
      </w:r>
      <w:r w:rsidRPr="00A13AA5">
        <w:rPr>
          <w:rFonts w:ascii="Arial" w:eastAsia="Times New Roman" w:hAnsi="Arial" w:cs="Arial"/>
          <w:sz w:val="24"/>
          <w:szCs w:val="24"/>
          <w:lang w:eastAsia="es-CO"/>
        </w:rPr>
        <w:t>: Cualquier modificación parcial o total se realizará por convocatoria del Consejo de Administración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30830E09" w14:textId="77777777" w:rsidR="003F476D" w:rsidRPr="00A13AA5" w:rsidRDefault="003F476D" w:rsidP="003F476D">
      <w:pPr>
        <w:spacing w:after="0" w:line="240" w:lineRule="auto"/>
        <w:jc w:val="both"/>
        <w:textAlignment w:val="baseline"/>
        <w:rPr>
          <w:rFonts w:ascii="Arial" w:eastAsia="Times New Roman" w:hAnsi="Arial" w:cs="Arial"/>
          <w:sz w:val="24"/>
          <w:szCs w:val="24"/>
          <w:lang w:eastAsia="es-CO"/>
        </w:rPr>
      </w:pPr>
      <w:r w:rsidRPr="00A13AA5">
        <w:rPr>
          <w:rFonts w:ascii="Arial" w:eastAsia="Times New Roman" w:hAnsi="Arial" w:cs="Arial"/>
          <w:b/>
          <w:bCs/>
          <w:sz w:val="24"/>
          <w:szCs w:val="24"/>
          <w:lang w:eastAsia="es-CO"/>
        </w:rPr>
        <w:t>MATERIAS NO REGULADAS</w:t>
      </w:r>
      <w:r w:rsidRPr="00A13AA5">
        <w:rPr>
          <w:rFonts w:ascii="Arial" w:eastAsia="Times New Roman" w:hAnsi="Arial" w:cs="Arial"/>
          <w:sz w:val="24"/>
          <w:szCs w:val="24"/>
          <w:lang w:eastAsia="es-CO"/>
        </w:rPr>
        <w:t>: las materias y situaciones no reguladas en la presente política, así como las dudas de interpretación, serán resueltas por el Consejo de Administración de COOPEAIPE con el voto favorable de la mayoría absoluta (las dos terceras 2/3 partes) de los asistentes</w:t>
      </w:r>
    </w:p>
    <w:p w14:paraId="2EBE2CDD" w14:textId="77777777" w:rsidR="003F476D" w:rsidRPr="00A13AA5" w:rsidRDefault="003F476D" w:rsidP="003F476D">
      <w:pPr>
        <w:spacing w:after="0" w:line="240" w:lineRule="auto"/>
        <w:jc w:val="both"/>
        <w:textAlignment w:val="baseline"/>
        <w:rPr>
          <w:rFonts w:ascii="Arial" w:eastAsia="Times New Roman" w:hAnsi="Arial" w:cs="Arial"/>
          <w:sz w:val="24"/>
          <w:szCs w:val="24"/>
          <w:lang w:eastAsia="es-CO"/>
        </w:rPr>
      </w:pPr>
    </w:p>
    <w:p w14:paraId="50CBD999" w14:textId="77777777" w:rsidR="003F476D" w:rsidRPr="00A13AA5" w:rsidRDefault="003F476D" w:rsidP="003F476D">
      <w:pPr>
        <w:spacing w:after="0" w:line="240" w:lineRule="auto"/>
        <w:jc w:val="both"/>
        <w:textAlignment w:val="baseline"/>
        <w:rPr>
          <w:rFonts w:ascii="Arial" w:eastAsia="Times New Roman" w:hAnsi="Arial" w:cs="Arial"/>
          <w:sz w:val="24"/>
          <w:szCs w:val="24"/>
          <w:lang w:eastAsia="es-CO"/>
        </w:rPr>
      </w:pPr>
      <w:r w:rsidRPr="00A13AA5">
        <w:rPr>
          <w:rFonts w:ascii="Arial" w:eastAsia="Times New Roman" w:hAnsi="Arial" w:cs="Arial"/>
          <w:sz w:val="24"/>
          <w:szCs w:val="24"/>
          <w:lang w:eastAsia="es-CO"/>
        </w:rPr>
        <w:t>Vigencia la presente política rige a partir de la fecha de su aprobación, por parte del Consejo de Administración y deroga todas las normas anteriores sobre la materia.</w:t>
      </w:r>
    </w:p>
    <w:p w14:paraId="3767AF14" w14:textId="77777777" w:rsidR="003F476D" w:rsidRPr="00A13AA5" w:rsidRDefault="003F476D" w:rsidP="003F476D">
      <w:pPr>
        <w:spacing w:after="0" w:line="240" w:lineRule="auto"/>
        <w:rPr>
          <w:rFonts w:ascii="Times New Roman" w:eastAsia="Times New Roman" w:hAnsi="Times New Roman"/>
          <w:sz w:val="24"/>
          <w:szCs w:val="24"/>
          <w:lang w:eastAsia="es-CO"/>
        </w:rPr>
      </w:pPr>
    </w:p>
    <w:p w14:paraId="1FB46CB5" w14:textId="77777777" w:rsidR="003F476D" w:rsidRPr="00A13AA5" w:rsidRDefault="003F476D" w:rsidP="003F476D">
      <w:pPr>
        <w:spacing w:after="0" w:line="240" w:lineRule="auto"/>
        <w:jc w:val="both"/>
        <w:rPr>
          <w:rFonts w:ascii="Times New Roman" w:eastAsia="Times New Roman" w:hAnsi="Times New Roman"/>
          <w:sz w:val="24"/>
          <w:szCs w:val="24"/>
          <w:lang w:eastAsia="es-CO"/>
        </w:rPr>
      </w:pPr>
      <w:r w:rsidRPr="00A13AA5">
        <w:rPr>
          <w:rFonts w:ascii="Arial" w:eastAsia="Times New Roman" w:hAnsi="Arial" w:cs="Arial"/>
          <w:sz w:val="24"/>
          <w:szCs w:val="24"/>
          <w:lang w:eastAsia="es-CO"/>
        </w:rPr>
        <w:t>Comuníquese y cúmplase</w:t>
      </w:r>
    </w:p>
    <w:p w14:paraId="67BB1872" w14:textId="77777777" w:rsidR="003F476D" w:rsidRPr="00A13AA5" w:rsidRDefault="003F476D" w:rsidP="003F476D">
      <w:pPr>
        <w:spacing w:after="240" w:line="240" w:lineRule="auto"/>
        <w:rPr>
          <w:rFonts w:ascii="Times New Roman" w:eastAsia="Times New Roman" w:hAnsi="Times New Roman"/>
          <w:sz w:val="24"/>
          <w:szCs w:val="24"/>
          <w:lang w:eastAsia="es-CO"/>
        </w:rPr>
      </w:pPr>
    </w:p>
    <w:p w14:paraId="0FA5AC34" w14:textId="77777777" w:rsidR="003F476D" w:rsidRPr="00A13AA5" w:rsidRDefault="003F476D" w:rsidP="003F476D">
      <w:pPr>
        <w:spacing w:after="0" w:line="240" w:lineRule="auto"/>
        <w:jc w:val="both"/>
        <w:rPr>
          <w:rFonts w:ascii="Times New Roman" w:eastAsia="Times New Roman" w:hAnsi="Times New Roman"/>
          <w:sz w:val="24"/>
          <w:szCs w:val="24"/>
          <w:lang w:eastAsia="es-CO"/>
        </w:rPr>
      </w:pPr>
      <w:r w:rsidRPr="00A13AA5">
        <w:rPr>
          <w:rFonts w:ascii="Arial" w:eastAsia="Times New Roman" w:hAnsi="Arial" w:cs="Arial"/>
          <w:sz w:val="24"/>
          <w:szCs w:val="24"/>
          <w:lang w:eastAsia="es-CO"/>
        </w:rPr>
        <w:t xml:space="preserve">En constancia firman, en Aipe, Huila a los </w:t>
      </w:r>
      <w:r w:rsidR="001E2FED" w:rsidRPr="00A13AA5">
        <w:rPr>
          <w:rFonts w:ascii="Arial" w:eastAsia="Times New Roman" w:hAnsi="Arial" w:cs="Arial"/>
          <w:sz w:val="24"/>
          <w:szCs w:val="24"/>
          <w:lang w:eastAsia="es-CO"/>
        </w:rPr>
        <w:t>2</w:t>
      </w:r>
      <w:r w:rsidR="00AC4398" w:rsidRPr="00A13AA5">
        <w:rPr>
          <w:rFonts w:ascii="Arial" w:eastAsia="Times New Roman" w:hAnsi="Arial" w:cs="Arial"/>
          <w:sz w:val="24"/>
          <w:szCs w:val="24"/>
          <w:lang w:eastAsia="es-CO"/>
        </w:rPr>
        <w:t>4</w:t>
      </w:r>
      <w:r w:rsidRPr="00A13AA5">
        <w:rPr>
          <w:rFonts w:ascii="Arial" w:eastAsia="Times New Roman" w:hAnsi="Arial" w:cs="Arial"/>
          <w:sz w:val="24"/>
          <w:szCs w:val="24"/>
          <w:lang w:eastAsia="es-CO"/>
        </w:rPr>
        <w:t xml:space="preserve"> días del mes de </w:t>
      </w:r>
      <w:r w:rsidR="001E2FED" w:rsidRPr="00A13AA5">
        <w:rPr>
          <w:rFonts w:ascii="Arial" w:eastAsia="Times New Roman" w:hAnsi="Arial" w:cs="Arial"/>
          <w:sz w:val="24"/>
          <w:szCs w:val="24"/>
          <w:lang w:eastAsia="es-CO"/>
        </w:rPr>
        <w:t>mayo</w:t>
      </w:r>
      <w:r w:rsidRPr="00A13AA5">
        <w:rPr>
          <w:rFonts w:ascii="Arial" w:eastAsia="Times New Roman" w:hAnsi="Arial" w:cs="Arial"/>
          <w:sz w:val="24"/>
          <w:szCs w:val="24"/>
          <w:lang w:eastAsia="es-CO"/>
        </w:rPr>
        <w:t xml:space="preserve"> del año 202</w:t>
      </w:r>
      <w:r w:rsidR="001E2FED" w:rsidRPr="00A13AA5">
        <w:rPr>
          <w:rFonts w:ascii="Arial" w:eastAsia="Times New Roman" w:hAnsi="Arial" w:cs="Arial"/>
          <w:sz w:val="24"/>
          <w:szCs w:val="24"/>
          <w:lang w:eastAsia="es-CO"/>
        </w:rPr>
        <w:t>1</w:t>
      </w:r>
    </w:p>
    <w:p w14:paraId="61CBF1BF" w14:textId="77777777" w:rsidR="0008150E" w:rsidRPr="00A13AA5" w:rsidRDefault="003F476D" w:rsidP="003F476D">
      <w:pPr>
        <w:spacing w:after="240" w:line="240" w:lineRule="auto"/>
        <w:rPr>
          <w:rFonts w:ascii="Times New Roman" w:eastAsia="Times New Roman" w:hAnsi="Times New Roman"/>
          <w:sz w:val="24"/>
          <w:szCs w:val="24"/>
          <w:lang w:eastAsia="es-CO"/>
        </w:rPr>
      </w:pPr>
      <w:r w:rsidRPr="00A13AA5">
        <w:rPr>
          <w:rFonts w:ascii="Times New Roman" w:eastAsia="Times New Roman" w:hAnsi="Times New Roman"/>
          <w:sz w:val="24"/>
          <w:szCs w:val="24"/>
          <w:lang w:eastAsia="es-CO"/>
        </w:rPr>
        <w:br/>
      </w:r>
    </w:p>
    <w:p w14:paraId="680628B1" w14:textId="77777777" w:rsidR="0008150E" w:rsidRPr="00A13AA5" w:rsidRDefault="007A51EF" w:rsidP="003F476D">
      <w:pPr>
        <w:spacing w:after="240" w:line="240" w:lineRule="auto"/>
        <w:rPr>
          <w:rFonts w:ascii="Times New Roman" w:eastAsia="Times New Roman" w:hAnsi="Times New Roman"/>
          <w:sz w:val="24"/>
          <w:szCs w:val="24"/>
          <w:lang w:eastAsia="es-CO"/>
        </w:rPr>
      </w:pPr>
      <w:r>
        <w:rPr>
          <w:rFonts w:ascii="Times New Roman" w:eastAsia="Times New Roman" w:hAnsi="Times New Roman"/>
          <w:noProof/>
          <w:sz w:val="24"/>
          <w:szCs w:val="24"/>
          <w:lang w:eastAsia="es-CO"/>
        </w:rPr>
        <w:drawing>
          <wp:anchor distT="0" distB="0" distL="114300" distR="114300" simplePos="0" relativeHeight="251660800" behindDoc="1" locked="0" layoutInCell="1" allowOverlap="1" wp14:anchorId="1EE1557A" wp14:editId="4598DCB9">
            <wp:simplePos x="0" y="0"/>
            <wp:positionH relativeFrom="column">
              <wp:posOffset>230588</wp:posOffset>
            </wp:positionH>
            <wp:positionV relativeFrom="paragraph">
              <wp:posOffset>74683</wp:posOffset>
            </wp:positionV>
            <wp:extent cx="1760027" cy="1295648"/>
            <wp:effectExtent l="0" t="0" r="0" b="0"/>
            <wp:wrapNone/>
            <wp:docPr id="7" name="Imagen 7" descr="C:\Users\AUXCON~1\AppData\Local\Temp\FIRMA JOSE 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AUXCON~1\AppData\Local\Temp\FIRMA JOSE I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4215" cy="1298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3F540" w14:textId="77777777" w:rsidR="003F476D" w:rsidRPr="00A13AA5" w:rsidRDefault="007A51EF" w:rsidP="003F476D">
      <w:pPr>
        <w:spacing w:after="240" w:line="240" w:lineRule="auto"/>
        <w:rPr>
          <w:rFonts w:ascii="Times New Roman" w:eastAsia="Times New Roman" w:hAnsi="Times New Roman"/>
          <w:sz w:val="24"/>
          <w:szCs w:val="24"/>
          <w:lang w:eastAsia="es-CO"/>
        </w:rPr>
      </w:pPr>
      <w:r w:rsidRPr="00FB2DBE">
        <w:rPr>
          <w:noProof/>
          <w:lang w:eastAsia="es-CO"/>
        </w:rPr>
        <w:drawing>
          <wp:anchor distT="0" distB="0" distL="114300" distR="114300" simplePos="0" relativeHeight="251661824" behindDoc="1" locked="0" layoutInCell="1" allowOverlap="1" wp14:anchorId="14586FEA" wp14:editId="1FCA1B28">
            <wp:simplePos x="0" y="0"/>
            <wp:positionH relativeFrom="column">
              <wp:posOffset>3201974</wp:posOffset>
            </wp:positionH>
            <wp:positionV relativeFrom="paragraph">
              <wp:posOffset>12700</wp:posOffset>
            </wp:positionV>
            <wp:extent cx="1868556" cy="608601"/>
            <wp:effectExtent l="0" t="0" r="0" b="1270"/>
            <wp:wrapNone/>
            <wp:docPr id="8" name="Imagen 8" descr="C:\Users\AUXCON~1\AppData\Local\Temp\fir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Users\AUXCON~1\AppData\Local\Temp\firmas.jpg"/>
                    <pic:cNvPicPr>
                      <a:picLocks noChangeAspect="1" noChangeArrowheads="1"/>
                    </pic:cNvPicPr>
                  </pic:nvPicPr>
                  <pic:blipFill>
                    <a:blip r:embed="rId13" cstate="print">
                      <a:extLst>
                        <a:ext uri="{28A0092B-C50C-407E-A947-70E740481C1C}">
                          <a14:useLocalDpi xmlns:a14="http://schemas.microsoft.com/office/drawing/2010/main" val="0"/>
                        </a:ext>
                      </a:extLst>
                    </a:blip>
                    <a:srcRect l="72340" t="28532" r="3902" b="59280"/>
                    <a:stretch>
                      <a:fillRect/>
                    </a:stretch>
                  </pic:blipFill>
                  <pic:spPr bwMode="auto">
                    <a:xfrm>
                      <a:off x="0" y="0"/>
                      <a:ext cx="1868556" cy="608601"/>
                    </a:xfrm>
                    <a:prstGeom prst="rect">
                      <a:avLst/>
                    </a:prstGeom>
                    <a:noFill/>
                    <a:ln>
                      <a:noFill/>
                    </a:ln>
                  </pic:spPr>
                </pic:pic>
              </a:graphicData>
            </a:graphic>
            <wp14:sizeRelH relativeFrom="page">
              <wp14:pctWidth>0</wp14:pctWidth>
            </wp14:sizeRelH>
            <wp14:sizeRelV relativeFrom="page">
              <wp14:pctHeight>0</wp14:pctHeight>
            </wp14:sizeRelV>
          </wp:anchor>
        </w:drawing>
      </w:r>
      <w:r w:rsidR="003F476D" w:rsidRPr="00A13AA5">
        <w:rPr>
          <w:rFonts w:ascii="Times New Roman" w:eastAsia="Times New Roman" w:hAnsi="Times New Roman"/>
          <w:sz w:val="24"/>
          <w:szCs w:val="24"/>
          <w:lang w:eastAsia="es-CO"/>
        </w:rPr>
        <w:br/>
      </w:r>
    </w:p>
    <w:p w14:paraId="62F4881E" w14:textId="77777777" w:rsidR="003F476D" w:rsidRPr="000026CB" w:rsidRDefault="003F476D" w:rsidP="003F476D">
      <w:pPr>
        <w:spacing w:after="0" w:line="240" w:lineRule="auto"/>
        <w:jc w:val="both"/>
        <w:rPr>
          <w:rFonts w:ascii="Times New Roman" w:eastAsia="Times New Roman" w:hAnsi="Times New Roman"/>
          <w:b/>
          <w:sz w:val="24"/>
          <w:szCs w:val="24"/>
          <w:lang w:eastAsia="es-CO"/>
        </w:rPr>
      </w:pPr>
      <w:r w:rsidRPr="000026CB">
        <w:rPr>
          <w:rFonts w:ascii="Arial" w:eastAsia="Times New Roman" w:hAnsi="Arial" w:cs="Arial"/>
          <w:b/>
          <w:sz w:val="24"/>
          <w:szCs w:val="24"/>
          <w:lang w:eastAsia="es-CO"/>
        </w:rPr>
        <w:t>JOSÉ IVÁN CELIS TOVAR</w:t>
      </w:r>
      <w:r w:rsidRPr="000026CB">
        <w:rPr>
          <w:rFonts w:ascii="Arial" w:eastAsia="Times New Roman" w:hAnsi="Arial" w:cs="Arial"/>
          <w:b/>
          <w:sz w:val="24"/>
          <w:szCs w:val="24"/>
          <w:lang w:eastAsia="es-CO"/>
        </w:rPr>
        <w:tab/>
      </w:r>
      <w:r w:rsidRPr="000026CB">
        <w:rPr>
          <w:rFonts w:ascii="Arial" w:eastAsia="Times New Roman" w:hAnsi="Arial" w:cs="Arial"/>
          <w:b/>
          <w:sz w:val="24"/>
          <w:szCs w:val="24"/>
          <w:lang w:eastAsia="es-CO"/>
        </w:rPr>
        <w:tab/>
      </w:r>
      <w:r w:rsidRPr="000026CB">
        <w:rPr>
          <w:rFonts w:ascii="Arial" w:eastAsia="Times New Roman" w:hAnsi="Arial" w:cs="Arial"/>
          <w:b/>
          <w:sz w:val="24"/>
          <w:szCs w:val="24"/>
          <w:lang w:eastAsia="es-CO"/>
        </w:rPr>
        <w:tab/>
        <w:t>CENELIA LEÓN QUIROGA</w:t>
      </w:r>
    </w:p>
    <w:p w14:paraId="5A16C801" w14:textId="77777777" w:rsidR="003F476D" w:rsidRPr="00A13AA5" w:rsidRDefault="003F476D" w:rsidP="003F476D">
      <w:pPr>
        <w:spacing w:after="0" w:line="240" w:lineRule="auto"/>
        <w:jc w:val="both"/>
        <w:rPr>
          <w:rFonts w:ascii="Times New Roman" w:eastAsia="Times New Roman" w:hAnsi="Times New Roman"/>
          <w:sz w:val="24"/>
          <w:szCs w:val="24"/>
          <w:lang w:eastAsia="es-CO"/>
        </w:rPr>
      </w:pPr>
      <w:r w:rsidRPr="00A13AA5">
        <w:rPr>
          <w:rFonts w:ascii="Arial" w:eastAsia="Times New Roman" w:hAnsi="Arial" w:cs="Arial"/>
          <w:sz w:val="24"/>
          <w:szCs w:val="24"/>
          <w:lang w:eastAsia="es-CO"/>
        </w:rPr>
        <w:t>Presidente del Consejo</w:t>
      </w:r>
      <w:r w:rsidRPr="00A13AA5">
        <w:rPr>
          <w:rFonts w:ascii="Arial" w:eastAsia="Times New Roman" w:hAnsi="Arial" w:cs="Arial"/>
          <w:sz w:val="24"/>
          <w:szCs w:val="24"/>
          <w:lang w:eastAsia="es-CO"/>
        </w:rPr>
        <w:tab/>
      </w:r>
      <w:r w:rsidRPr="00A13AA5">
        <w:rPr>
          <w:rFonts w:ascii="Arial" w:eastAsia="Times New Roman" w:hAnsi="Arial" w:cs="Arial"/>
          <w:sz w:val="24"/>
          <w:szCs w:val="24"/>
          <w:lang w:eastAsia="es-CO"/>
        </w:rPr>
        <w:tab/>
      </w:r>
      <w:r w:rsidRPr="00A13AA5">
        <w:rPr>
          <w:rFonts w:ascii="Arial" w:eastAsia="Times New Roman" w:hAnsi="Arial" w:cs="Arial"/>
          <w:sz w:val="24"/>
          <w:szCs w:val="24"/>
          <w:lang w:eastAsia="es-CO"/>
        </w:rPr>
        <w:tab/>
      </w:r>
      <w:r w:rsidRPr="00A13AA5">
        <w:rPr>
          <w:rFonts w:ascii="Arial" w:eastAsia="Times New Roman" w:hAnsi="Arial" w:cs="Arial"/>
          <w:sz w:val="24"/>
          <w:szCs w:val="24"/>
          <w:lang w:eastAsia="es-CO"/>
        </w:rPr>
        <w:tab/>
        <w:t>Secretaria del Consejo</w:t>
      </w:r>
    </w:p>
    <w:p w14:paraId="3703B7CA" w14:textId="77777777" w:rsidR="003F476D" w:rsidRPr="00A13AA5" w:rsidRDefault="003F476D" w:rsidP="003F476D">
      <w:pPr>
        <w:spacing w:after="240" w:line="240" w:lineRule="auto"/>
        <w:rPr>
          <w:rFonts w:ascii="Times New Roman" w:eastAsia="Times New Roman" w:hAnsi="Times New Roman"/>
          <w:sz w:val="24"/>
          <w:szCs w:val="24"/>
          <w:lang w:eastAsia="es-CO"/>
        </w:rPr>
      </w:pPr>
    </w:p>
    <w:p w14:paraId="24AE89AA" w14:textId="77777777" w:rsidR="00A95DF2" w:rsidRPr="00A13AA5" w:rsidRDefault="003F476D" w:rsidP="001E2FED">
      <w:pPr>
        <w:spacing w:after="200" w:line="240" w:lineRule="auto"/>
        <w:jc w:val="both"/>
        <w:rPr>
          <w:rFonts w:ascii="Arial" w:hAnsi="Arial" w:cs="Arial"/>
          <w:sz w:val="24"/>
          <w:szCs w:val="24"/>
        </w:rPr>
      </w:pPr>
      <w:r w:rsidRPr="00A13AA5">
        <w:rPr>
          <w:rFonts w:ascii="Arial" w:eastAsia="Times New Roman" w:hAnsi="Arial" w:cs="Arial"/>
          <w:sz w:val="24"/>
          <w:szCs w:val="24"/>
          <w:lang w:eastAsia="es-CO"/>
        </w:rPr>
        <w:t>La presente política, fue socializada y aprobado por el Consejo de Administración, en uso de sus facultades legales, estatutarias y reglamentarias, en reunión del día</w:t>
      </w:r>
      <w:r w:rsidR="001E2FED" w:rsidRPr="00A13AA5">
        <w:rPr>
          <w:rFonts w:ascii="Arial" w:eastAsia="Times New Roman" w:hAnsi="Arial" w:cs="Arial"/>
          <w:sz w:val="24"/>
          <w:szCs w:val="24"/>
          <w:lang w:eastAsia="es-CO"/>
        </w:rPr>
        <w:t xml:space="preserve"> 2</w:t>
      </w:r>
      <w:r w:rsidR="00AC4398" w:rsidRPr="00A13AA5">
        <w:rPr>
          <w:rFonts w:ascii="Arial" w:eastAsia="Times New Roman" w:hAnsi="Arial" w:cs="Arial"/>
          <w:sz w:val="24"/>
          <w:szCs w:val="24"/>
          <w:lang w:eastAsia="es-CO"/>
        </w:rPr>
        <w:t>4</w:t>
      </w:r>
      <w:r w:rsidRPr="00A13AA5">
        <w:rPr>
          <w:rFonts w:ascii="Arial" w:eastAsia="Times New Roman" w:hAnsi="Arial" w:cs="Arial"/>
          <w:sz w:val="24"/>
          <w:szCs w:val="24"/>
          <w:lang w:eastAsia="es-CO"/>
        </w:rPr>
        <w:t xml:space="preserve"> del mes </w:t>
      </w:r>
      <w:r w:rsidR="001E2FED" w:rsidRPr="00A13AA5">
        <w:rPr>
          <w:rFonts w:ascii="Arial" w:eastAsia="Times New Roman" w:hAnsi="Arial" w:cs="Arial"/>
          <w:sz w:val="24"/>
          <w:szCs w:val="24"/>
          <w:lang w:eastAsia="es-CO"/>
        </w:rPr>
        <w:t>mayo</w:t>
      </w:r>
      <w:r w:rsidRPr="00A13AA5">
        <w:rPr>
          <w:rFonts w:ascii="Arial" w:eastAsia="Times New Roman" w:hAnsi="Arial" w:cs="Arial"/>
          <w:sz w:val="24"/>
          <w:szCs w:val="24"/>
          <w:lang w:eastAsia="es-CO"/>
        </w:rPr>
        <w:t xml:space="preserve"> del año 202</w:t>
      </w:r>
      <w:r w:rsidR="001107E2" w:rsidRPr="00A13AA5">
        <w:rPr>
          <w:rFonts w:ascii="Arial" w:eastAsia="Times New Roman" w:hAnsi="Arial" w:cs="Arial"/>
          <w:sz w:val="24"/>
          <w:szCs w:val="24"/>
          <w:lang w:eastAsia="es-CO"/>
        </w:rPr>
        <w:t>1</w:t>
      </w:r>
      <w:r w:rsidRPr="00A13AA5">
        <w:rPr>
          <w:rFonts w:ascii="Arial" w:eastAsia="Times New Roman" w:hAnsi="Arial" w:cs="Arial"/>
          <w:sz w:val="24"/>
          <w:szCs w:val="24"/>
          <w:lang w:eastAsia="es-CO"/>
        </w:rPr>
        <w:t xml:space="preserve">, y según consta en el acta número </w:t>
      </w:r>
      <w:r w:rsidR="001E2FED" w:rsidRPr="00A13AA5">
        <w:rPr>
          <w:rFonts w:ascii="Arial" w:eastAsia="Times New Roman" w:hAnsi="Arial" w:cs="Arial"/>
          <w:sz w:val="24"/>
          <w:szCs w:val="24"/>
          <w:lang w:eastAsia="es-CO"/>
        </w:rPr>
        <w:t>1</w:t>
      </w:r>
      <w:r w:rsidR="00AC4398" w:rsidRPr="00A13AA5">
        <w:rPr>
          <w:rFonts w:ascii="Arial" w:eastAsia="Times New Roman" w:hAnsi="Arial" w:cs="Arial"/>
          <w:sz w:val="24"/>
          <w:szCs w:val="24"/>
          <w:lang w:eastAsia="es-CO"/>
        </w:rPr>
        <w:t>0</w:t>
      </w:r>
      <w:r w:rsidR="001107E2" w:rsidRPr="00A13AA5">
        <w:rPr>
          <w:rFonts w:ascii="Arial" w:eastAsia="Times New Roman" w:hAnsi="Arial" w:cs="Arial"/>
          <w:sz w:val="24"/>
          <w:szCs w:val="24"/>
          <w:lang w:eastAsia="es-CO"/>
        </w:rPr>
        <w:t>.</w:t>
      </w:r>
    </w:p>
    <w:sectPr w:rsidR="00A95DF2" w:rsidRPr="00A13AA5" w:rsidSect="000F7B78">
      <w:headerReference w:type="default" r:id="rId14"/>
      <w:footerReference w:type="default" r:id="rId15"/>
      <w:pgSz w:w="12240" w:h="15840"/>
      <w:pgMar w:top="1036"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E212" w14:textId="77777777" w:rsidR="002039D7" w:rsidRDefault="002039D7" w:rsidP="00EE683C">
      <w:pPr>
        <w:spacing w:after="0" w:line="240" w:lineRule="auto"/>
      </w:pPr>
      <w:r>
        <w:separator/>
      </w:r>
    </w:p>
  </w:endnote>
  <w:endnote w:type="continuationSeparator" w:id="0">
    <w:p w14:paraId="398CFDC0" w14:textId="77777777" w:rsidR="002039D7" w:rsidRDefault="002039D7" w:rsidP="00EE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C7F2" w14:textId="77777777" w:rsidR="000F7B78" w:rsidRPr="008715A8" w:rsidRDefault="008715A8" w:rsidP="008715A8">
    <w:pPr>
      <w:pStyle w:val="Piedepgina1"/>
      <w:jc w:val="center"/>
      <w:rPr>
        <w:color w:val="808080"/>
      </w:rPr>
    </w:pPr>
    <w:bookmarkStart w:id="9"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3556" w14:textId="77777777" w:rsidR="002039D7" w:rsidRDefault="002039D7" w:rsidP="00EE683C">
      <w:pPr>
        <w:spacing w:after="0" w:line="240" w:lineRule="auto"/>
      </w:pPr>
      <w:r>
        <w:separator/>
      </w:r>
    </w:p>
  </w:footnote>
  <w:footnote w:type="continuationSeparator" w:id="0">
    <w:p w14:paraId="5A50F6C7" w14:textId="77777777" w:rsidR="002039D7" w:rsidRDefault="002039D7" w:rsidP="00EE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789"/>
      <w:gridCol w:w="1293"/>
      <w:gridCol w:w="990"/>
      <w:gridCol w:w="375"/>
      <w:gridCol w:w="1034"/>
      <w:gridCol w:w="1253"/>
      <w:gridCol w:w="902"/>
      <w:gridCol w:w="804"/>
    </w:tblGrid>
    <w:tr w:rsidR="00373E7D" w:rsidRPr="00373E7D" w14:paraId="02829BC3" w14:textId="77777777" w:rsidTr="00521772">
      <w:trPr>
        <w:trHeight w:val="64"/>
      </w:trPr>
      <w:tc>
        <w:tcPr>
          <w:tcW w:w="2136" w:type="dxa"/>
          <w:vMerge w:val="restart"/>
          <w:shd w:val="clear" w:color="auto" w:fill="auto"/>
          <w:noWrap/>
          <w:hideMark/>
        </w:tcPr>
        <w:p w14:paraId="50E1FC01" w14:textId="77777777" w:rsidR="00EE683C" w:rsidRPr="00373E7D" w:rsidRDefault="00BD6784" w:rsidP="00865D18">
          <w:pPr>
            <w:spacing w:after="0"/>
            <w:rPr>
              <w:rFonts w:ascii="Arial" w:hAnsi="Arial" w:cs="Arial"/>
              <w:sz w:val="16"/>
              <w:szCs w:val="16"/>
            </w:rPr>
          </w:pPr>
          <w:bookmarkStart w:id="7" w:name="_Hlk9596007"/>
          <w:bookmarkStart w:id="8" w:name="_Hlk54964086"/>
          <w:r>
            <w:rPr>
              <w:rFonts w:ascii="Arial" w:hAnsi="Arial" w:cs="Arial"/>
              <w:noProof/>
              <w:sz w:val="16"/>
              <w:szCs w:val="16"/>
              <w:lang w:eastAsia="es-CO"/>
            </w:rPr>
            <w:drawing>
              <wp:anchor distT="0" distB="0" distL="114300" distR="114300" simplePos="0" relativeHeight="251657728" behindDoc="0" locked="0" layoutInCell="1" allowOverlap="1" wp14:anchorId="75F1A43D" wp14:editId="5236B630">
                <wp:simplePos x="0" y="0"/>
                <wp:positionH relativeFrom="column">
                  <wp:posOffset>54610</wp:posOffset>
                </wp:positionH>
                <wp:positionV relativeFrom="paragraph">
                  <wp:posOffset>11430</wp:posOffset>
                </wp:positionV>
                <wp:extent cx="1179195" cy="448310"/>
                <wp:effectExtent l="0" t="0" r="0" b="0"/>
                <wp:wrapSquare wrapText="bothSides"/>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79195" cy="448310"/>
                        </a:xfrm>
                        <a:prstGeom prst="rect">
                          <a:avLst/>
                        </a:prstGeom>
                        <a:noFill/>
                      </pic:spPr>
                    </pic:pic>
                  </a:graphicData>
                </a:graphic>
                <wp14:sizeRelH relativeFrom="page">
                  <wp14:pctWidth>0</wp14:pctWidth>
                </wp14:sizeRelH>
                <wp14:sizeRelV relativeFrom="page">
                  <wp14:pctHeight>0</wp14:pctHeight>
                </wp14:sizeRelV>
              </wp:anchor>
            </w:drawing>
          </w:r>
        </w:p>
      </w:tc>
      <w:tc>
        <w:tcPr>
          <w:tcW w:w="2082" w:type="dxa"/>
          <w:gridSpan w:val="2"/>
          <w:shd w:val="clear" w:color="auto" w:fill="auto"/>
          <w:noWrap/>
          <w:hideMark/>
        </w:tcPr>
        <w:p w14:paraId="088D9C9E" w14:textId="77777777" w:rsidR="00EE683C" w:rsidRPr="00373E7D" w:rsidRDefault="00EE683C" w:rsidP="00865D18">
          <w:pPr>
            <w:spacing w:after="0"/>
            <w:rPr>
              <w:rFonts w:ascii="Arial" w:hAnsi="Arial" w:cs="Arial"/>
              <w:b/>
              <w:bCs/>
              <w:sz w:val="16"/>
              <w:szCs w:val="16"/>
            </w:rPr>
          </w:pPr>
          <w:r w:rsidRPr="00373E7D">
            <w:rPr>
              <w:rFonts w:ascii="Arial" w:hAnsi="Arial" w:cs="Arial"/>
              <w:b/>
              <w:bCs/>
              <w:sz w:val="16"/>
              <w:szCs w:val="16"/>
            </w:rPr>
            <w:t>PROCESO</w:t>
          </w:r>
        </w:p>
      </w:tc>
      <w:tc>
        <w:tcPr>
          <w:tcW w:w="5358" w:type="dxa"/>
          <w:gridSpan w:val="6"/>
          <w:shd w:val="clear" w:color="auto" w:fill="auto"/>
          <w:hideMark/>
        </w:tcPr>
        <w:p w14:paraId="3BBDFC3E" w14:textId="77777777" w:rsidR="00EE683C" w:rsidRPr="00373E7D" w:rsidRDefault="00EE683C" w:rsidP="00865D18">
          <w:pPr>
            <w:spacing w:after="0"/>
            <w:rPr>
              <w:rFonts w:ascii="Arial" w:hAnsi="Arial" w:cs="Arial"/>
              <w:b/>
              <w:bCs/>
              <w:sz w:val="16"/>
              <w:szCs w:val="16"/>
            </w:rPr>
          </w:pPr>
          <w:r w:rsidRPr="00373E7D">
            <w:rPr>
              <w:rFonts w:ascii="Arial" w:hAnsi="Arial" w:cs="Arial"/>
              <w:b/>
              <w:bCs/>
              <w:sz w:val="16"/>
              <w:szCs w:val="16"/>
            </w:rPr>
            <w:t>SISTEMA DE ADMINISTRACIÓN DE RIESGO DE LIQUIDEZ - SARL</w:t>
          </w:r>
        </w:p>
      </w:tc>
    </w:tr>
    <w:tr w:rsidR="00373E7D" w:rsidRPr="00373E7D" w14:paraId="18C6D373" w14:textId="77777777" w:rsidTr="00865D18">
      <w:trPr>
        <w:trHeight w:val="64"/>
      </w:trPr>
      <w:tc>
        <w:tcPr>
          <w:tcW w:w="2136" w:type="dxa"/>
          <w:vMerge/>
          <w:shd w:val="clear" w:color="auto" w:fill="auto"/>
          <w:hideMark/>
        </w:tcPr>
        <w:p w14:paraId="679E3505" w14:textId="77777777" w:rsidR="00EE683C" w:rsidRPr="00373E7D" w:rsidRDefault="00EE683C" w:rsidP="00865D18">
          <w:pPr>
            <w:spacing w:after="0"/>
            <w:rPr>
              <w:rFonts w:ascii="Arial" w:hAnsi="Arial" w:cs="Arial"/>
              <w:sz w:val="16"/>
              <w:szCs w:val="16"/>
            </w:rPr>
          </w:pPr>
        </w:p>
      </w:tc>
      <w:tc>
        <w:tcPr>
          <w:tcW w:w="2082" w:type="dxa"/>
          <w:gridSpan w:val="2"/>
          <w:shd w:val="clear" w:color="auto" w:fill="auto"/>
          <w:noWrap/>
          <w:hideMark/>
        </w:tcPr>
        <w:p w14:paraId="3B64EEF7" w14:textId="77777777" w:rsidR="00EE683C" w:rsidRPr="00373E7D" w:rsidRDefault="005042AF" w:rsidP="00865D18">
          <w:pPr>
            <w:spacing w:after="0"/>
            <w:rPr>
              <w:rFonts w:ascii="Arial" w:hAnsi="Arial" w:cs="Arial"/>
              <w:b/>
              <w:sz w:val="16"/>
              <w:szCs w:val="16"/>
            </w:rPr>
          </w:pPr>
          <w:r w:rsidRPr="00373E7D">
            <w:rPr>
              <w:rFonts w:ascii="Arial" w:hAnsi="Arial" w:cs="Arial"/>
              <w:b/>
              <w:sz w:val="16"/>
              <w:szCs w:val="16"/>
            </w:rPr>
            <w:t>POLÍTICA</w:t>
          </w:r>
        </w:p>
      </w:tc>
      <w:tc>
        <w:tcPr>
          <w:tcW w:w="5358" w:type="dxa"/>
          <w:gridSpan w:val="6"/>
          <w:shd w:val="clear" w:color="auto" w:fill="auto"/>
          <w:hideMark/>
        </w:tcPr>
        <w:p w14:paraId="2A3044A9" w14:textId="77777777" w:rsidR="00EE683C" w:rsidRPr="00373E7D" w:rsidRDefault="000F7B78" w:rsidP="00865D18">
          <w:pPr>
            <w:spacing w:after="0"/>
            <w:rPr>
              <w:rFonts w:ascii="Arial" w:hAnsi="Arial" w:cs="Arial"/>
              <w:b/>
              <w:sz w:val="16"/>
              <w:szCs w:val="16"/>
            </w:rPr>
          </w:pPr>
          <w:r w:rsidRPr="00373E7D">
            <w:rPr>
              <w:rFonts w:ascii="Arial" w:hAnsi="Arial" w:cs="Arial"/>
              <w:b/>
              <w:sz w:val="16"/>
              <w:szCs w:val="16"/>
            </w:rPr>
            <w:t>POLÍTICAS</w:t>
          </w:r>
          <w:r w:rsidR="00EE683C" w:rsidRPr="00373E7D">
            <w:rPr>
              <w:rFonts w:ascii="Arial" w:hAnsi="Arial" w:cs="Arial"/>
              <w:b/>
              <w:sz w:val="16"/>
              <w:szCs w:val="16"/>
            </w:rPr>
            <w:t xml:space="preserve"> RIESGO DE LIQUIDEZ – SARL</w:t>
          </w:r>
        </w:p>
      </w:tc>
    </w:tr>
    <w:tr w:rsidR="00373E7D" w:rsidRPr="00373E7D" w14:paraId="7AFBBE66" w14:textId="77777777" w:rsidTr="00865D18">
      <w:trPr>
        <w:trHeight w:val="64"/>
      </w:trPr>
      <w:tc>
        <w:tcPr>
          <w:tcW w:w="2136" w:type="dxa"/>
          <w:vMerge/>
          <w:shd w:val="clear" w:color="auto" w:fill="auto"/>
          <w:hideMark/>
        </w:tcPr>
        <w:p w14:paraId="1EAAA444" w14:textId="77777777" w:rsidR="00EE683C" w:rsidRPr="00373E7D" w:rsidRDefault="00EE683C" w:rsidP="00865D18">
          <w:pPr>
            <w:spacing w:after="0"/>
            <w:rPr>
              <w:rFonts w:ascii="Arial" w:hAnsi="Arial" w:cs="Arial"/>
              <w:sz w:val="16"/>
              <w:szCs w:val="16"/>
            </w:rPr>
          </w:pPr>
        </w:p>
      </w:tc>
      <w:tc>
        <w:tcPr>
          <w:tcW w:w="789" w:type="dxa"/>
          <w:shd w:val="clear" w:color="auto" w:fill="auto"/>
          <w:noWrap/>
          <w:hideMark/>
        </w:tcPr>
        <w:p w14:paraId="136C951B" w14:textId="77777777" w:rsidR="00EE683C" w:rsidRPr="00373E7D" w:rsidRDefault="00EE683C" w:rsidP="00865D18">
          <w:pPr>
            <w:spacing w:after="0"/>
            <w:rPr>
              <w:rFonts w:ascii="Arial" w:hAnsi="Arial" w:cs="Arial"/>
              <w:b/>
              <w:sz w:val="16"/>
              <w:szCs w:val="16"/>
            </w:rPr>
          </w:pPr>
          <w:r w:rsidRPr="00373E7D">
            <w:rPr>
              <w:rFonts w:ascii="Arial" w:hAnsi="Arial" w:cs="Arial"/>
              <w:b/>
              <w:sz w:val="16"/>
              <w:szCs w:val="16"/>
            </w:rPr>
            <w:t>Código</w:t>
          </w:r>
        </w:p>
      </w:tc>
      <w:tc>
        <w:tcPr>
          <w:tcW w:w="1293" w:type="dxa"/>
          <w:shd w:val="clear" w:color="auto" w:fill="auto"/>
          <w:noWrap/>
          <w:hideMark/>
        </w:tcPr>
        <w:p w14:paraId="47A0DC76" w14:textId="77777777" w:rsidR="00EE683C" w:rsidRPr="00373E7D" w:rsidRDefault="00EE683C" w:rsidP="00865D18">
          <w:pPr>
            <w:spacing w:after="0"/>
            <w:rPr>
              <w:rFonts w:ascii="Arial" w:hAnsi="Arial" w:cs="Arial"/>
              <w:b/>
              <w:bCs/>
              <w:sz w:val="16"/>
              <w:szCs w:val="16"/>
            </w:rPr>
          </w:pPr>
          <w:r w:rsidRPr="00373E7D">
            <w:rPr>
              <w:rFonts w:ascii="Arial" w:hAnsi="Arial" w:cs="Arial"/>
              <w:b/>
              <w:bCs/>
              <w:sz w:val="16"/>
              <w:szCs w:val="16"/>
            </w:rPr>
            <w:t>SARL-</w:t>
          </w:r>
          <w:r w:rsidR="005042AF" w:rsidRPr="00373E7D">
            <w:rPr>
              <w:rFonts w:ascii="Arial" w:hAnsi="Arial" w:cs="Arial"/>
              <w:b/>
              <w:bCs/>
              <w:sz w:val="16"/>
              <w:szCs w:val="16"/>
            </w:rPr>
            <w:t>PO</w:t>
          </w:r>
          <w:r w:rsidRPr="00373E7D">
            <w:rPr>
              <w:rFonts w:ascii="Arial" w:hAnsi="Arial" w:cs="Arial"/>
              <w:b/>
              <w:bCs/>
              <w:sz w:val="16"/>
              <w:szCs w:val="16"/>
            </w:rPr>
            <w:t>-00</w:t>
          </w:r>
          <w:r w:rsidR="000F7B78" w:rsidRPr="00373E7D">
            <w:rPr>
              <w:rFonts w:ascii="Arial" w:hAnsi="Arial" w:cs="Arial"/>
              <w:b/>
              <w:bCs/>
              <w:sz w:val="16"/>
              <w:szCs w:val="16"/>
            </w:rPr>
            <w:t>2</w:t>
          </w:r>
        </w:p>
      </w:tc>
      <w:tc>
        <w:tcPr>
          <w:tcW w:w="990" w:type="dxa"/>
          <w:shd w:val="clear" w:color="auto" w:fill="auto"/>
          <w:noWrap/>
          <w:hideMark/>
        </w:tcPr>
        <w:p w14:paraId="013688CB" w14:textId="77777777" w:rsidR="00EE683C" w:rsidRPr="00373E7D" w:rsidRDefault="00EE683C" w:rsidP="00865D18">
          <w:pPr>
            <w:spacing w:after="0"/>
            <w:rPr>
              <w:rFonts w:ascii="Arial" w:hAnsi="Arial" w:cs="Arial"/>
              <w:b/>
              <w:sz w:val="16"/>
              <w:szCs w:val="16"/>
            </w:rPr>
          </w:pPr>
          <w:r w:rsidRPr="00373E7D">
            <w:rPr>
              <w:rFonts w:ascii="Arial" w:hAnsi="Arial" w:cs="Arial"/>
              <w:b/>
              <w:sz w:val="16"/>
              <w:szCs w:val="16"/>
            </w:rPr>
            <w:t>Versión</w:t>
          </w:r>
        </w:p>
      </w:tc>
      <w:tc>
        <w:tcPr>
          <w:tcW w:w="375" w:type="dxa"/>
          <w:shd w:val="clear" w:color="auto" w:fill="auto"/>
          <w:noWrap/>
          <w:hideMark/>
        </w:tcPr>
        <w:p w14:paraId="242A72C5" w14:textId="77777777" w:rsidR="00EE683C" w:rsidRPr="00373E7D" w:rsidRDefault="00EE683C" w:rsidP="00865D18">
          <w:pPr>
            <w:spacing w:after="0"/>
            <w:rPr>
              <w:rFonts w:ascii="Arial" w:hAnsi="Arial" w:cs="Arial"/>
              <w:b/>
              <w:sz w:val="16"/>
              <w:szCs w:val="16"/>
            </w:rPr>
          </w:pPr>
          <w:r w:rsidRPr="00373E7D">
            <w:rPr>
              <w:rFonts w:ascii="Arial" w:hAnsi="Arial" w:cs="Arial"/>
              <w:b/>
              <w:sz w:val="16"/>
              <w:szCs w:val="16"/>
            </w:rPr>
            <w:t>1</w:t>
          </w:r>
        </w:p>
      </w:tc>
      <w:tc>
        <w:tcPr>
          <w:tcW w:w="1034" w:type="dxa"/>
          <w:shd w:val="clear" w:color="auto" w:fill="auto"/>
          <w:noWrap/>
          <w:hideMark/>
        </w:tcPr>
        <w:p w14:paraId="0B81AAB1" w14:textId="77777777" w:rsidR="00EE683C" w:rsidRPr="00373E7D" w:rsidRDefault="00EE683C" w:rsidP="00865D18">
          <w:pPr>
            <w:spacing w:after="0"/>
            <w:rPr>
              <w:rFonts w:ascii="Arial" w:hAnsi="Arial" w:cs="Arial"/>
              <w:b/>
              <w:sz w:val="16"/>
              <w:szCs w:val="16"/>
            </w:rPr>
          </w:pPr>
          <w:r w:rsidRPr="00373E7D">
            <w:rPr>
              <w:rFonts w:ascii="Arial" w:hAnsi="Arial" w:cs="Arial"/>
              <w:b/>
              <w:sz w:val="16"/>
              <w:szCs w:val="16"/>
            </w:rPr>
            <w:t>Emisión</w:t>
          </w:r>
        </w:p>
      </w:tc>
      <w:tc>
        <w:tcPr>
          <w:tcW w:w="1253" w:type="dxa"/>
          <w:shd w:val="clear" w:color="auto" w:fill="auto"/>
          <w:noWrap/>
          <w:hideMark/>
        </w:tcPr>
        <w:p w14:paraId="087DECFB" w14:textId="77777777" w:rsidR="00EE683C" w:rsidRPr="00373E7D" w:rsidRDefault="00EE683C" w:rsidP="00865D18">
          <w:pPr>
            <w:spacing w:after="0"/>
            <w:rPr>
              <w:rFonts w:ascii="Arial" w:hAnsi="Arial" w:cs="Arial"/>
              <w:b/>
              <w:noProof/>
              <w:sz w:val="16"/>
              <w:szCs w:val="16"/>
            </w:rPr>
          </w:pPr>
          <w:r w:rsidRPr="00373E7D">
            <w:rPr>
              <w:rFonts w:ascii="Arial" w:hAnsi="Arial" w:cs="Arial"/>
              <w:b/>
              <w:noProof/>
              <w:sz w:val="16"/>
              <w:szCs w:val="16"/>
            </w:rPr>
            <w:t>13/04/2021</w:t>
          </w:r>
        </w:p>
      </w:tc>
      <w:tc>
        <w:tcPr>
          <w:tcW w:w="902" w:type="dxa"/>
          <w:shd w:val="clear" w:color="auto" w:fill="auto"/>
          <w:noWrap/>
          <w:hideMark/>
        </w:tcPr>
        <w:p w14:paraId="61F91C81" w14:textId="77777777" w:rsidR="00EE683C" w:rsidRPr="00373E7D" w:rsidRDefault="00EE683C" w:rsidP="00865D18">
          <w:pPr>
            <w:spacing w:after="0"/>
            <w:rPr>
              <w:rFonts w:ascii="Arial" w:hAnsi="Arial" w:cs="Arial"/>
              <w:b/>
              <w:sz w:val="16"/>
              <w:szCs w:val="16"/>
            </w:rPr>
          </w:pPr>
          <w:r w:rsidRPr="00373E7D">
            <w:rPr>
              <w:rFonts w:ascii="Arial" w:hAnsi="Arial" w:cs="Arial"/>
              <w:b/>
              <w:sz w:val="16"/>
              <w:szCs w:val="16"/>
            </w:rPr>
            <w:t>pagina</w:t>
          </w:r>
        </w:p>
      </w:tc>
      <w:tc>
        <w:tcPr>
          <w:tcW w:w="804" w:type="dxa"/>
          <w:shd w:val="clear" w:color="auto" w:fill="auto"/>
          <w:noWrap/>
          <w:hideMark/>
        </w:tcPr>
        <w:p w14:paraId="2CC775B7" w14:textId="77777777" w:rsidR="00EE683C" w:rsidRPr="00373E7D" w:rsidRDefault="00EE683C" w:rsidP="00865D18">
          <w:pPr>
            <w:pStyle w:val="Piedepgina"/>
            <w:spacing w:after="0"/>
            <w:rPr>
              <w:rFonts w:ascii="Arial" w:hAnsi="Arial" w:cs="Arial"/>
              <w:b/>
              <w:sz w:val="16"/>
              <w:szCs w:val="16"/>
            </w:rPr>
          </w:pPr>
          <w:r w:rsidRPr="00373E7D">
            <w:rPr>
              <w:rFonts w:ascii="Arial" w:hAnsi="Arial" w:cs="Arial"/>
              <w:sz w:val="16"/>
              <w:szCs w:val="16"/>
            </w:rPr>
            <w:fldChar w:fldCharType="begin"/>
          </w:r>
          <w:r w:rsidRPr="00373E7D">
            <w:rPr>
              <w:rFonts w:ascii="Arial" w:hAnsi="Arial" w:cs="Arial"/>
              <w:b/>
              <w:spacing w:val="-3"/>
              <w:sz w:val="16"/>
              <w:szCs w:val="16"/>
              <w:lang w:val="pt-BR"/>
            </w:rPr>
            <w:instrText xml:space="preserve"> PAGE  \* MERGEFORMAT </w:instrText>
          </w:r>
          <w:r w:rsidRPr="00373E7D">
            <w:rPr>
              <w:rFonts w:ascii="Arial" w:hAnsi="Arial" w:cs="Arial"/>
              <w:sz w:val="16"/>
              <w:szCs w:val="16"/>
            </w:rPr>
            <w:fldChar w:fldCharType="separate"/>
          </w:r>
          <w:r w:rsidR="000102D5" w:rsidRPr="000102D5">
            <w:rPr>
              <w:rFonts w:ascii="Arial" w:hAnsi="Arial" w:cs="Arial"/>
              <w:b/>
              <w:noProof/>
              <w:spacing w:val="-3"/>
              <w:sz w:val="16"/>
              <w:szCs w:val="16"/>
            </w:rPr>
            <w:t>8</w:t>
          </w:r>
          <w:r w:rsidRPr="00373E7D">
            <w:rPr>
              <w:rFonts w:ascii="Arial" w:hAnsi="Arial" w:cs="Arial"/>
              <w:sz w:val="16"/>
              <w:szCs w:val="16"/>
            </w:rPr>
            <w:fldChar w:fldCharType="end"/>
          </w:r>
          <w:r w:rsidRPr="00373E7D">
            <w:rPr>
              <w:rFonts w:ascii="Arial" w:hAnsi="Arial" w:cs="Arial"/>
              <w:b/>
              <w:spacing w:val="-3"/>
              <w:sz w:val="16"/>
              <w:szCs w:val="16"/>
            </w:rPr>
            <w:t xml:space="preserve"> de </w:t>
          </w:r>
          <w:r w:rsidRPr="00373E7D">
            <w:rPr>
              <w:rFonts w:ascii="Arial" w:hAnsi="Arial" w:cs="Arial"/>
              <w:sz w:val="16"/>
              <w:szCs w:val="16"/>
            </w:rPr>
            <w:fldChar w:fldCharType="begin"/>
          </w:r>
          <w:r w:rsidRPr="00373E7D">
            <w:rPr>
              <w:rFonts w:ascii="Arial" w:hAnsi="Arial" w:cs="Arial"/>
              <w:b/>
              <w:spacing w:val="-3"/>
              <w:sz w:val="16"/>
              <w:szCs w:val="16"/>
            </w:rPr>
            <w:instrText xml:space="preserve"> NUMPAGES  \* MERGEFORMAT </w:instrText>
          </w:r>
          <w:r w:rsidRPr="00373E7D">
            <w:rPr>
              <w:rFonts w:ascii="Arial" w:hAnsi="Arial" w:cs="Arial"/>
              <w:sz w:val="16"/>
              <w:szCs w:val="16"/>
            </w:rPr>
            <w:fldChar w:fldCharType="separate"/>
          </w:r>
          <w:r w:rsidR="000102D5">
            <w:rPr>
              <w:rFonts w:ascii="Arial" w:hAnsi="Arial" w:cs="Arial"/>
              <w:b/>
              <w:noProof/>
              <w:spacing w:val="-3"/>
              <w:sz w:val="16"/>
              <w:szCs w:val="16"/>
            </w:rPr>
            <w:t>8</w:t>
          </w:r>
          <w:r w:rsidRPr="00373E7D">
            <w:rPr>
              <w:rFonts w:ascii="Arial" w:hAnsi="Arial" w:cs="Arial"/>
              <w:sz w:val="16"/>
              <w:szCs w:val="16"/>
            </w:rPr>
            <w:fldChar w:fldCharType="end"/>
          </w:r>
        </w:p>
      </w:tc>
      <w:bookmarkEnd w:id="7"/>
    </w:tr>
    <w:bookmarkEnd w:id="8"/>
  </w:tbl>
  <w:p w14:paraId="26C455DA" w14:textId="77777777" w:rsidR="00EE683C" w:rsidRDefault="00EE68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7971"/>
    <w:multiLevelType w:val="hybridMultilevel"/>
    <w:tmpl w:val="876CB5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1436751"/>
    <w:multiLevelType w:val="hybridMultilevel"/>
    <w:tmpl w:val="DC5EBDB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BDE594A"/>
    <w:multiLevelType w:val="hybridMultilevel"/>
    <w:tmpl w:val="9A38CA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4A319B"/>
    <w:multiLevelType w:val="hybridMultilevel"/>
    <w:tmpl w:val="A0FEA36C"/>
    <w:lvl w:ilvl="0" w:tplc="624EE858">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BA4858"/>
    <w:multiLevelType w:val="hybridMultilevel"/>
    <w:tmpl w:val="EB9669D4"/>
    <w:lvl w:ilvl="0" w:tplc="60BA553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 w15:restartNumberingAfterBreak="0">
    <w:nsid w:val="20FE67CB"/>
    <w:multiLevelType w:val="multilevel"/>
    <w:tmpl w:val="AEA809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146"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2B7A7D"/>
    <w:multiLevelType w:val="multilevel"/>
    <w:tmpl w:val="D41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F053C6"/>
    <w:multiLevelType w:val="hybridMultilevel"/>
    <w:tmpl w:val="D53CF70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675A3C"/>
    <w:multiLevelType w:val="hybridMultilevel"/>
    <w:tmpl w:val="B45CA90A"/>
    <w:lvl w:ilvl="0" w:tplc="B2A276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38AD738E"/>
    <w:multiLevelType w:val="hybridMultilevel"/>
    <w:tmpl w:val="9AA42AB4"/>
    <w:lvl w:ilvl="0" w:tplc="91444F88">
      <w:start w:val="1"/>
      <w:numFmt w:val="lowerLetter"/>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42671E97"/>
    <w:multiLevelType w:val="hybridMultilevel"/>
    <w:tmpl w:val="5BD0CE0A"/>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1" w15:restartNumberingAfterBreak="0">
    <w:nsid w:val="4FAD6B35"/>
    <w:multiLevelType w:val="multilevel"/>
    <w:tmpl w:val="28EA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24A17D7"/>
    <w:multiLevelType w:val="hybridMultilevel"/>
    <w:tmpl w:val="A0DE061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A401934"/>
    <w:multiLevelType w:val="hybridMultilevel"/>
    <w:tmpl w:val="176CEAA2"/>
    <w:lvl w:ilvl="0" w:tplc="65A02E50">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4" w15:restartNumberingAfterBreak="0">
    <w:nsid w:val="632F4E5A"/>
    <w:multiLevelType w:val="multilevel"/>
    <w:tmpl w:val="24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5" w15:restartNumberingAfterBreak="0">
    <w:nsid w:val="647F15AC"/>
    <w:multiLevelType w:val="hybridMultilevel"/>
    <w:tmpl w:val="E9646048"/>
    <w:lvl w:ilvl="0" w:tplc="7ED08DF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672D7AAF"/>
    <w:multiLevelType w:val="hybridMultilevel"/>
    <w:tmpl w:val="AE8EEC84"/>
    <w:lvl w:ilvl="0" w:tplc="5A70D9BC">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7" w15:restartNumberingAfterBreak="0">
    <w:nsid w:val="6B3F1947"/>
    <w:multiLevelType w:val="hybridMultilevel"/>
    <w:tmpl w:val="018A65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6D871831"/>
    <w:multiLevelType w:val="multilevel"/>
    <w:tmpl w:val="766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8842B8"/>
    <w:multiLevelType w:val="hybridMultilevel"/>
    <w:tmpl w:val="B0B8F3A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7EA02687"/>
    <w:multiLevelType w:val="hybridMultilevel"/>
    <w:tmpl w:val="D94CC838"/>
    <w:lvl w:ilvl="0" w:tplc="C03A14E0">
      <w:start w:val="1"/>
      <w:numFmt w:val="lowerLetter"/>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3131327">
    <w:abstractNumId w:val="1"/>
  </w:num>
  <w:num w:numId="2" w16cid:durableId="526989444">
    <w:abstractNumId w:val="4"/>
  </w:num>
  <w:num w:numId="3" w16cid:durableId="1380205057">
    <w:abstractNumId w:val="3"/>
  </w:num>
  <w:num w:numId="4" w16cid:durableId="150831055">
    <w:abstractNumId w:val="13"/>
  </w:num>
  <w:num w:numId="5" w16cid:durableId="107547308">
    <w:abstractNumId w:val="15"/>
  </w:num>
  <w:num w:numId="6" w16cid:durableId="1950316317">
    <w:abstractNumId w:val="2"/>
  </w:num>
  <w:num w:numId="7" w16cid:durableId="1371877186">
    <w:abstractNumId w:val="8"/>
  </w:num>
  <w:num w:numId="8" w16cid:durableId="765855276">
    <w:abstractNumId w:val="5"/>
  </w:num>
  <w:num w:numId="9" w16cid:durableId="1563783551">
    <w:abstractNumId w:val="7"/>
  </w:num>
  <w:num w:numId="10" w16cid:durableId="1098601827">
    <w:abstractNumId w:val="20"/>
  </w:num>
  <w:num w:numId="11" w16cid:durableId="1076434500">
    <w:abstractNumId w:val="10"/>
  </w:num>
  <w:num w:numId="12" w16cid:durableId="531848084">
    <w:abstractNumId w:val="16"/>
  </w:num>
  <w:num w:numId="13" w16cid:durableId="1709988996">
    <w:abstractNumId w:val="12"/>
  </w:num>
  <w:num w:numId="14" w16cid:durableId="1963685616">
    <w:abstractNumId w:val="17"/>
  </w:num>
  <w:num w:numId="15" w16cid:durableId="1287393026">
    <w:abstractNumId w:val="9"/>
  </w:num>
  <w:num w:numId="16" w16cid:durableId="405424131">
    <w:abstractNumId w:val="0"/>
  </w:num>
  <w:num w:numId="17" w16cid:durableId="1418749250">
    <w:abstractNumId w:val="19"/>
  </w:num>
  <w:num w:numId="18" w16cid:durableId="240876500">
    <w:abstractNumId w:val="11"/>
  </w:num>
  <w:num w:numId="19" w16cid:durableId="1375613712">
    <w:abstractNumId w:val="6"/>
  </w:num>
  <w:num w:numId="20" w16cid:durableId="1118521645">
    <w:abstractNumId w:val="14"/>
  </w:num>
  <w:num w:numId="21" w16cid:durableId="20885749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A7"/>
    <w:rsid w:val="000026CB"/>
    <w:rsid w:val="000102D5"/>
    <w:rsid w:val="00014228"/>
    <w:rsid w:val="00014DF6"/>
    <w:rsid w:val="00015F86"/>
    <w:rsid w:val="00020D43"/>
    <w:rsid w:val="00021897"/>
    <w:rsid w:val="00024455"/>
    <w:rsid w:val="00024AB3"/>
    <w:rsid w:val="00024FCF"/>
    <w:rsid w:val="00052A97"/>
    <w:rsid w:val="000759A3"/>
    <w:rsid w:val="0008150E"/>
    <w:rsid w:val="00081773"/>
    <w:rsid w:val="00090EA0"/>
    <w:rsid w:val="000955D6"/>
    <w:rsid w:val="000A74C8"/>
    <w:rsid w:val="000B7396"/>
    <w:rsid w:val="000C4AEB"/>
    <w:rsid w:val="000D00ED"/>
    <w:rsid w:val="000D0552"/>
    <w:rsid w:val="000E6EDF"/>
    <w:rsid w:val="000F7B78"/>
    <w:rsid w:val="001107E2"/>
    <w:rsid w:val="00113713"/>
    <w:rsid w:val="001208FC"/>
    <w:rsid w:val="001229D0"/>
    <w:rsid w:val="00131D2B"/>
    <w:rsid w:val="00153872"/>
    <w:rsid w:val="00155863"/>
    <w:rsid w:val="00167A03"/>
    <w:rsid w:val="00176A04"/>
    <w:rsid w:val="00177816"/>
    <w:rsid w:val="001940E6"/>
    <w:rsid w:val="0019681D"/>
    <w:rsid w:val="001A2D39"/>
    <w:rsid w:val="001A4C25"/>
    <w:rsid w:val="001B165C"/>
    <w:rsid w:val="001C17F6"/>
    <w:rsid w:val="001C41F8"/>
    <w:rsid w:val="001C708A"/>
    <w:rsid w:val="001D1C8E"/>
    <w:rsid w:val="001E2FED"/>
    <w:rsid w:val="001F7FA7"/>
    <w:rsid w:val="00201588"/>
    <w:rsid w:val="002039D7"/>
    <w:rsid w:val="002044AE"/>
    <w:rsid w:val="00220A9D"/>
    <w:rsid w:val="00220C6E"/>
    <w:rsid w:val="0022423F"/>
    <w:rsid w:val="00230A8A"/>
    <w:rsid w:val="002414B5"/>
    <w:rsid w:val="002556E8"/>
    <w:rsid w:val="0025692F"/>
    <w:rsid w:val="0026334C"/>
    <w:rsid w:val="0027278F"/>
    <w:rsid w:val="00296E4A"/>
    <w:rsid w:val="002A74DF"/>
    <w:rsid w:val="002B23E0"/>
    <w:rsid w:val="002B74B5"/>
    <w:rsid w:val="002C59A5"/>
    <w:rsid w:val="002C699F"/>
    <w:rsid w:val="002D3FA3"/>
    <w:rsid w:val="002E6E09"/>
    <w:rsid w:val="002F0FD8"/>
    <w:rsid w:val="002F3A8E"/>
    <w:rsid w:val="003204C1"/>
    <w:rsid w:val="003222EA"/>
    <w:rsid w:val="00330E6E"/>
    <w:rsid w:val="00330F83"/>
    <w:rsid w:val="003316AB"/>
    <w:rsid w:val="0034406E"/>
    <w:rsid w:val="003531D7"/>
    <w:rsid w:val="00356924"/>
    <w:rsid w:val="00370BCC"/>
    <w:rsid w:val="00373E7D"/>
    <w:rsid w:val="003942B3"/>
    <w:rsid w:val="00396B4F"/>
    <w:rsid w:val="003A38A0"/>
    <w:rsid w:val="003B15A3"/>
    <w:rsid w:val="003B21E8"/>
    <w:rsid w:val="003C2A37"/>
    <w:rsid w:val="003D1E1A"/>
    <w:rsid w:val="003D7EF9"/>
    <w:rsid w:val="003E14DB"/>
    <w:rsid w:val="003F476D"/>
    <w:rsid w:val="00414812"/>
    <w:rsid w:val="00420C55"/>
    <w:rsid w:val="00442240"/>
    <w:rsid w:val="00444ED1"/>
    <w:rsid w:val="00455AD7"/>
    <w:rsid w:val="004900AC"/>
    <w:rsid w:val="00491280"/>
    <w:rsid w:val="004A3746"/>
    <w:rsid w:val="004C2334"/>
    <w:rsid w:val="004C6C25"/>
    <w:rsid w:val="004E5805"/>
    <w:rsid w:val="004F2D93"/>
    <w:rsid w:val="004F2FFB"/>
    <w:rsid w:val="004F36D1"/>
    <w:rsid w:val="005042AF"/>
    <w:rsid w:val="0050618A"/>
    <w:rsid w:val="0051611E"/>
    <w:rsid w:val="00521772"/>
    <w:rsid w:val="005371CC"/>
    <w:rsid w:val="00554A97"/>
    <w:rsid w:val="00560693"/>
    <w:rsid w:val="005622F1"/>
    <w:rsid w:val="00581FED"/>
    <w:rsid w:val="005B3E19"/>
    <w:rsid w:val="005B5E24"/>
    <w:rsid w:val="005B7D82"/>
    <w:rsid w:val="006074BD"/>
    <w:rsid w:val="00611E12"/>
    <w:rsid w:val="006234D1"/>
    <w:rsid w:val="00631B25"/>
    <w:rsid w:val="00642023"/>
    <w:rsid w:val="00642410"/>
    <w:rsid w:val="00654F67"/>
    <w:rsid w:val="006620CF"/>
    <w:rsid w:val="00667E5C"/>
    <w:rsid w:val="00681DF3"/>
    <w:rsid w:val="00682A45"/>
    <w:rsid w:val="006A1EBF"/>
    <w:rsid w:val="006A71F1"/>
    <w:rsid w:val="006B7B29"/>
    <w:rsid w:val="006C16A6"/>
    <w:rsid w:val="006D4B91"/>
    <w:rsid w:val="006F6E77"/>
    <w:rsid w:val="006F7784"/>
    <w:rsid w:val="00720007"/>
    <w:rsid w:val="00741B26"/>
    <w:rsid w:val="00766560"/>
    <w:rsid w:val="007757F1"/>
    <w:rsid w:val="00775826"/>
    <w:rsid w:val="007767E6"/>
    <w:rsid w:val="007779B2"/>
    <w:rsid w:val="00783611"/>
    <w:rsid w:val="0079029C"/>
    <w:rsid w:val="00791959"/>
    <w:rsid w:val="007A51EF"/>
    <w:rsid w:val="007A66CA"/>
    <w:rsid w:val="007B003F"/>
    <w:rsid w:val="007E16AB"/>
    <w:rsid w:val="007F5378"/>
    <w:rsid w:val="007F569A"/>
    <w:rsid w:val="008048EC"/>
    <w:rsid w:val="008124DA"/>
    <w:rsid w:val="00832A46"/>
    <w:rsid w:val="00845BC9"/>
    <w:rsid w:val="00857BE1"/>
    <w:rsid w:val="00865D18"/>
    <w:rsid w:val="008715A8"/>
    <w:rsid w:val="008A1679"/>
    <w:rsid w:val="008B1BC6"/>
    <w:rsid w:val="008B56AB"/>
    <w:rsid w:val="008B6E13"/>
    <w:rsid w:val="008C7633"/>
    <w:rsid w:val="008D11E3"/>
    <w:rsid w:val="008E4278"/>
    <w:rsid w:val="008F12CB"/>
    <w:rsid w:val="008F3C8A"/>
    <w:rsid w:val="009037E4"/>
    <w:rsid w:val="0091118E"/>
    <w:rsid w:val="00913CCC"/>
    <w:rsid w:val="009161AE"/>
    <w:rsid w:val="00916FE4"/>
    <w:rsid w:val="009470BD"/>
    <w:rsid w:val="0095118C"/>
    <w:rsid w:val="009521A8"/>
    <w:rsid w:val="0095418C"/>
    <w:rsid w:val="00961A16"/>
    <w:rsid w:val="009729EA"/>
    <w:rsid w:val="00977313"/>
    <w:rsid w:val="00982256"/>
    <w:rsid w:val="00992F55"/>
    <w:rsid w:val="00994E75"/>
    <w:rsid w:val="009B4F8F"/>
    <w:rsid w:val="009C13AE"/>
    <w:rsid w:val="009C4378"/>
    <w:rsid w:val="009C4FDF"/>
    <w:rsid w:val="009C7B13"/>
    <w:rsid w:val="009D6B46"/>
    <w:rsid w:val="009F23E7"/>
    <w:rsid w:val="009F51FD"/>
    <w:rsid w:val="00A0764F"/>
    <w:rsid w:val="00A11462"/>
    <w:rsid w:val="00A13AA5"/>
    <w:rsid w:val="00A33C51"/>
    <w:rsid w:val="00A351C3"/>
    <w:rsid w:val="00A41D53"/>
    <w:rsid w:val="00A42A73"/>
    <w:rsid w:val="00A6455E"/>
    <w:rsid w:val="00A67969"/>
    <w:rsid w:val="00A77E5A"/>
    <w:rsid w:val="00A82CCB"/>
    <w:rsid w:val="00A84F78"/>
    <w:rsid w:val="00A93FB6"/>
    <w:rsid w:val="00A95DF2"/>
    <w:rsid w:val="00AB0599"/>
    <w:rsid w:val="00AC129F"/>
    <w:rsid w:val="00AC4398"/>
    <w:rsid w:val="00B04DE6"/>
    <w:rsid w:val="00B07520"/>
    <w:rsid w:val="00B16723"/>
    <w:rsid w:val="00B21724"/>
    <w:rsid w:val="00B45497"/>
    <w:rsid w:val="00B46961"/>
    <w:rsid w:val="00B56FAE"/>
    <w:rsid w:val="00B65EAC"/>
    <w:rsid w:val="00B66369"/>
    <w:rsid w:val="00B72693"/>
    <w:rsid w:val="00B913DF"/>
    <w:rsid w:val="00B9294F"/>
    <w:rsid w:val="00BC5481"/>
    <w:rsid w:val="00BD6784"/>
    <w:rsid w:val="00BF6B7F"/>
    <w:rsid w:val="00C13CC2"/>
    <w:rsid w:val="00C14845"/>
    <w:rsid w:val="00C338CF"/>
    <w:rsid w:val="00C40FAF"/>
    <w:rsid w:val="00C43F9B"/>
    <w:rsid w:val="00C63CD6"/>
    <w:rsid w:val="00C66452"/>
    <w:rsid w:val="00C77142"/>
    <w:rsid w:val="00C87E69"/>
    <w:rsid w:val="00C9568A"/>
    <w:rsid w:val="00C976AE"/>
    <w:rsid w:val="00CA0599"/>
    <w:rsid w:val="00CB08AA"/>
    <w:rsid w:val="00CC1F45"/>
    <w:rsid w:val="00CD07D4"/>
    <w:rsid w:val="00CD3112"/>
    <w:rsid w:val="00CD5012"/>
    <w:rsid w:val="00CD5451"/>
    <w:rsid w:val="00D0682A"/>
    <w:rsid w:val="00D10F58"/>
    <w:rsid w:val="00D11429"/>
    <w:rsid w:val="00D21635"/>
    <w:rsid w:val="00D2258D"/>
    <w:rsid w:val="00D27D67"/>
    <w:rsid w:val="00D3124A"/>
    <w:rsid w:val="00D31F44"/>
    <w:rsid w:val="00D46B2A"/>
    <w:rsid w:val="00D62A97"/>
    <w:rsid w:val="00D82473"/>
    <w:rsid w:val="00D9583D"/>
    <w:rsid w:val="00D9704B"/>
    <w:rsid w:val="00DA0948"/>
    <w:rsid w:val="00DA4466"/>
    <w:rsid w:val="00DB3B4A"/>
    <w:rsid w:val="00DB7B46"/>
    <w:rsid w:val="00DE2EFA"/>
    <w:rsid w:val="00DE420E"/>
    <w:rsid w:val="00DF1D65"/>
    <w:rsid w:val="00DF6D9A"/>
    <w:rsid w:val="00E11A0B"/>
    <w:rsid w:val="00E17E1F"/>
    <w:rsid w:val="00E325C3"/>
    <w:rsid w:val="00E50A24"/>
    <w:rsid w:val="00E8303E"/>
    <w:rsid w:val="00E91682"/>
    <w:rsid w:val="00E92EE8"/>
    <w:rsid w:val="00E96EBE"/>
    <w:rsid w:val="00EA266B"/>
    <w:rsid w:val="00EA5CF4"/>
    <w:rsid w:val="00EA663E"/>
    <w:rsid w:val="00EA6753"/>
    <w:rsid w:val="00EB02DA"/>
    <w:rsid w:val="00EB0C67"/>
    <w:rsid w:val="00EC3FBB"/>
    <w:rsid w:val="00EC59EF"/>
    <w:rsid w:val="00ED500C"/>
    <w:rsid w:val="00ED6A9D"/>
    <w:rsid w:val="00EE683C"/>
    <w:rsid w:val="00F10805"/>
    <w:rsid w:val="00F16397"/>
    <w:rsid w:val="00F26423"/>
    <w:rsid w:val="00F34ED4"/>
    <w:rsid w:val="00F50369"/>
    <w:rsid w:val="00F536AF"/>
    <w:rsid w:val="00F608C7"/>
    <w:rsid w:val="00F855C6"/>
    <w:rsid w:val="00F87C42"/>
    <w:rsid w:val="00F94780"/>
    <w:rsid w:val="00F97048"/>
    <w:rsid w:val="00FA3C8A"/>
    <w:rsid w:val="00FC2035"/>
    <w:rsid w:val="00FC5B9C"/>
    <w:rsid w:val="00FD20DC"/>
    <w:rsid w:val="00FE291D"/>
    <w:rsid w:val="00FE35B3"/>
    <w:rsid w:val="00FE67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B7CF"/>
  <w15:chartTrackingRefBased/>
  <w15:docId w15:val="{FBDC22D7-F3E1-4B9B-8BC8-F7495873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53"/>
    <w:pPr>
      <w:spacing w:after="160" w:line="259" w:lineRule="auto"/>
    </w:pPr>
    <w:rPr>
      <w:sz w:val="22"/>
      <w:szCs w:val="22"/>
      <w:lang w:eastAsia="en-US"/>
    </w:rPr>
  </w:style>
  <w:style w:type="paragraph" w:styleId="Ttulo1">
    <w:name w:val="heading 1"/>
    <w:basedOn w:val="Normal"/>
    <w:next w:val="Normal"/>
    <w:link w:val="Ttulo1Car"/>
    <w:uiPriority w:val="9"/>
    <w:qFormat/>
    <w:rsid w:val="00330F83"/>
    <w:pPr>
      <w:keepNext/>
      <w:numPr>
        <w:numId w:val="20"/>
      </w:numPr>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semiHidden/>
    <w:unhideWhenUsed/>
    <w:qFormat/>
    <w:rsid w:val="00330F83"/>
    <w:pPr>
      <w:keepNext/>
      <w:numPr>
        <w:ilvl w:val="1"/>
        <w:numId w:val="20"/>
      </w:numPr>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330F83"/>
    <w:pPr>
      <w:keepNext/>
      <w:numPr>
        <w:ilvl w:val="2"/>
        <w:numId w:val="20"/>
      </w:numPr>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ar"/>
    <w:uiPriority w:val="9"/>
    <w:semiHidden/>
    <w:unhideWhenUsed/>
    <w:qFormat/>
    <w:rsid w:val="00330F83"/>
    <w:pPr>
      <w:keepNext/>
      <w:numPr>
        <w:ilvl w:val="3"/>
        <w:numId w:val="20"/>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330F83"/>
    <w:pPr>
      <w:numPr>
        <w:ilvl w:val="4"/>
        <w:numId w:val="20"/>
      </w:num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330F83"/>
    <w:pPr>
      <w:numPr>
        <w:ilvl w:val="5"/>
        <w:numId w:val="20"/>
      </w:numPr>
      <w:spacing w:before="240" w:after="60"/>
      <w:outlineLvl w:val="5"/>
    </w:pPr>
    <w:rPr>
      <w:rFonts w:eastAsia="Times New Roman"/>
      <w:b/>
      <w:bCs/>
    </w:rPr>
  </w:style>
  <w:style w:type="paragraph" w:styleId="Ttulo7">
    <w:name w:val="heading 7"/>
    <w:basedOn w:val="Normal"/>
    <w:next w:val="Normal"/>
    <w:link w:val="Ttulo7Car"/>
    <w:uiPriority w:val="9"/>
    <w:semiHidden/>
    <w:unhideWhenUsed/>
    <w:qFormat/>
    <w:rsid w:val="00330F83"/>
    <w:pPr>
      <w:numPr>
        <w:ilvl w:val="6"/>
        <w:numId w:val="20"/>
      </w:numPr>
      <w:spacing w:before="240" w:after="60"/>
      <w:outlineLvl w:val="6"/>
    </w:pPr>
    <w:rPr>
      <w:rFonts w:eastAsia="Times New Roman"/>
      <w:sz w:val="24"/>
      <w:szCs w:val="24"/>
    </w:rPr>
  </w:style>
  <w:style w:type="paragraph" w:styleId="Ttulo8">
    <w:name w:val="heading 8"/>
    <w:basedOn w:val="Normal"/>
    <w:next w:val="Normal"/>
    <w:link w:val="Ttulo8Car"/>
    <w:uiPriority w:val="9"/>
    <w:semiHidden/>
    <w:unhideWhenUsed/>
    <w:qFormat/>
    <w:rsid w:val="00330F83"/>
    <w:pPr>
      <w:numPr>
        <w:ilvl w:val="7"/>
        <w:numId w:val="20"/>
      </w:num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330F83"/>
    <w:pPr>
      <w:numPr>
        <w:ilvl w:val="8"/>
        <w:numId w:val="20"/>
      </w:numPr>
      <w:spacing w:before="240" w:after="60"/>
      <w:outlineLvl w:val="8"/>
    </w:pPr>
    <w:rPr>
      <w:rFonts w:ascii="Calibri Light" w:eastAsia="Times New Roman" w:hAnsi="Calibri Ligh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753"/>
    <w:pPr>
      <w:ind w:left="720"/>
      <w:contextualSpacing/>
    </w:pPr>
  </w:style>
  <w:style w:type="character" w:styleId="Refdecomentario">
    <w:name w:val="annotation reference"/>
    <w:uiPriority w:val="99"/>
    <w:semiHidden/>
    <w:unhideWhenUsed/>
    <w:rsid w:val="00ED6A9D"/>
    <w:rPr>
      <w:sz w:val="16"/>
      <w:szCs w:val="16"/>
    </w:rPr>
  </w:style>
  <w:style w:type="paragraph" w:styleId="Textocomentario">
    <w:name w:val="annotation text"/>
    <w:basedOn w:val="Normal"/>
    <w:link w:val="TextocomentarioCar"/>
    <w:uiPriority w:val="99"/>
    <w:semiHidden/>
    <w:unhideWhenUsed/>
    <w:rsid w:val="00ED6A9D"/>
    <w:pPr>
      <w:spacing w:line="240" w:lineRule="auto"/>
    </w:pPr>
    <w:rPr>
      <w:sz w:val="20"/>
      <w:szCs w:val="20"/>
    </w:rPr>
  </w:style>
  <w:style w:type="character" w:customStyle="1" w:styleId="TextocomentarioCar">
    <w:name w:val="Texto comentario Car"/>
    <w:link w:val="Textocomentario"/>
    <w:uiPriority w:val="99"/>
    <w:semiHidden/>
    <w:rsid w:val="00ED6A9D"/>
    <w:rPr>
      <w:sz w:val="20"/>
      <w:szCs w:val="20"/>
    </w:rPr>
  </w:style>
  <w:style w:type="paragraph" w:styleId="Asuntodelcomentario">
    <w:name w:val="annotation subject"/>
    <w:basedOn w:val="Textocomentario"/>
    <w:next w:val="Textocomentario"/>
    <w:link w:val="AsuntodelcomentarioCar"/>
    <w:uiPriority w:val="99"/>
    <w:semiHidden/>
    <w:unhideWhenUsed/>
    <w:rsid w:val="00ED6A9D"/>
    <w:rPr>
      <w:b/>
      <w:bCs/>
    </w:rPr>
  </w:style>
  <w:style w:type="character" w:customStyle="1" w:styleId="AsuntodelcomentarioCar">
    <w:name w:val="Asunto del comentario Car"/>
    <w:link w:val="Asuntodelcomentario"/>
    <w:uiPriority w:val="99"/>
    <w:semiHidden/>
    <w:rsid w:val="00ED6A9D"/>
    <w:rPr>
      <w:b/>
      <w:bCs/>
      <w:sz w:val="20"/>
      <w:szCs w:val="20"/>
    </w:rPr>
  </w:style>
  <w:style w:type="character" w:customStyle="1" w:styleId="il">
    <w:name w:val="il"/>
    <w:basedOn w:val="Fuentedeprrafopredeter"/>
    <w:rsid w:val="00E91682"/>
  </w:style>
  <w:style w:type="paragraph" w:styleId="NormalWeb">
    <w:name w:val="Normal (Web)"/>
    <w:basedOn w:val="Normal"/>
    <w:uiPriority w:val="99"/>
    <w:semiHidden/>
    <w:unhideWhenUsed/>
    <w:rsid w:val="00E91682"/>
    <w:pPr>
      <w:spacing w:before="100" w:beforeAutospacing="1" w:after="100" w:afterAutospacing="1" w:line="240" w:lineRule="auto"/>
    </w:pPr>
    <w:rPr>
      <w:rFonts w:ascii="Times New Roman" w:eastAsia="Times New Roman" w:hAnsi="Times New Roman"/>
      <w:sz w:val="24"/>
      <w:szCs w:val="24"/>
      <w:lang w:eastAsia="es-CO"/>
    </w:rPr>
  </w:style>
  <w:style w:type="paragraph" w:styleId="Encabezado">
    <w:name w:val="header"/>
    <w:basedOn w:val="Normal"/>
    <w:link w:val="EncabezadoCar"/>
    <w:uiPriority w:val="99"/>
    <w:unhideWhenUsed/>
    <w:rsid w:val="00EE683C"/>
    <w:pPr>
      <w:tabs>
        <w:tab w:val="center" w:pos="4419"/>
        <w:tab w:val="right" w:pos="8838"/>
      </w:tabs>
    </w:pPr>
  </w:style>
  <w:style w:type="character" w:customStyle="1" w:styleId="EncabezadoCar">
    <w:name w:val="Encabezado Car"/>
    <w:link w:val="Encabezado"/>
    <w:uiPriority w:val="99"/>
    <w:rsid w:val="00EE683C"/>
    <w:rPr>
      <w:sz w:val="22"/>
      <w:szCs w:val="22"/>
      <w:lang w:eastAsia="en-US"/>
    </w:rPr>
  </w:style>
  <w:style w:type="paragraph" w:styleId="Piedepgina">
    <w:name w:val="footer"/>
    <w:basedOn w:val="Normal"/>
    <w:link w:val="PiedepginaCar"/>
    <w:uiPriority w:val="99"/>
    <w:unhideWhenUsed/>
    <w:rsid w:val="00EE683C"/>
    <w:pPr>
      <w:tabs>
        <w:tab w:val="center" w:pos="4419"/>
        <w:tab w:val="right" w:pos="8838"/>
      </w:tabs>
    </w:pPr>
  </w:style>
  <w:style w:type="character" w:customStyle="1" w:styleId="PiedepginaCar">
    <w:name w:val="Pie de página Car"/>
    <w:link w:val="Piedepgina"/>
    <w:uiPriority w:val="99"/>
    <w:rsid w:val="00EE683C"/>
    <w:rPr>
      <w:sz w:val="22"/>
      <w:szCs w:val="22"/>
      <w:lang w:eastAsia="en-US"/>
    </w:rPr>
  </w:style>
  <w:style w:type="table" w:styleId="Tablaconcuadrcula">
    <w:name w:val="Table Grid"/>
    <w:basedOn w:val="Tablanormal"/>
    <w:uiPriority w:val="39"/>
    <w:rsid w:val="00EE683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491280"/>
    <w:pPr>
      <w:tabs>
        <w:tab w:val="center" w:pos="4419"/>
        <w:tab w:val="right" w:pos="8838"/>
      </w:tabs>
      <w:spacing w:after="0" w:line="240" w:lineRule="auto"/>
      <w:jc w:val="both"/>
    </w:pPr>
    <w:rPr>
      <w:rFonts w:ascii="Arial Narrow" w:eastAsia="Times New Roman" w:hAnsi="Arial Narrow"/>
      <w:lang w:val="es-419"/>
    </w:rPr>
  </w:style>
  <w:style w:type="character" w:customStyle="1" w:styleId="Ttulo1Car">
    <w:name w:val="Título 1 Car"/>
    <w:link w:val="Ttulo1"/>
    <w:uiPriority w:val="9"/>
    <w:rsid w:val="00330F83"/>
    <w:rPr>
      <w:rFonts w:ascii="Calibri Light" w:eastAsia="Times New Roman" w:hAnsi="Calibri Light" w:cs="Times New Roman"/>
      <w:b/>
      <w:bCs/>
      <w:kern w:val="32"/>
      <w:sz w:val="32"/>
      <w:szCs w:val="32"/>
      <w:lang w:eastAsia="en-US"/>
    </w:rPr>
  </w:style>
  <w:style w:type="character" w:customStyle="1" w:styleId="Ttulo2Car">
    <w:name w:val="Título 2 Car"/>
    <w:link w:val="Ttulo2"/>
    <w:uiPriority w:val="9"/>
    <w:semiHidden/>
    <w:rsid w:val="00330F83"/>
    <w:rPr>
      <w:rFonts w:ascii="Calibri Light" w:eastAsia="Times New Roman" w:hAnsi="Calibri Light" w:cs="Times New Roman"/>
      <w:b/>
      <w:bCs/>
      <w:i/>
      <w:iCs/>
      <w:sz w:val="28"/>
      <w:szCs w:val="28"/>
      <w:lang w:eastAsia="en-US"/>
    </w:rPr>
  </w:style>
  <w:style w:type="character" w:customStyle="1" w:styleId="Ttulo3Car">
    <w:name w:val="Título 3 Car"/>
    <w:link w:val="Ttulo3"/>
    <w:uiPriority w:val="9"/>
    <w:semiHidden/>
    <w:rsid w:val="00330F83"/>
    <w:rPr>
      <w:rFonts w:ascii="Calibri Light" w:eastAsia="Times New Roman" w:hAnsi="Calibri Light" w:cs="Times New Roman"/>
      <w:b/>
      <w:bCs/>
      <w:sz w:val="26"/>
      <w:szCs w:val="26"/>
      <w:lang w:eastAsia="en-US"/>
    </w:rPr>
  </w:style>
  <w:style w:type="character" w:customStyle="1" w:styleId="Ttulo4Car">
    <w:name w:val="Título 4 Car"/>
    <w:link w:val="Ttulo4"/>
    <w:uiPriority w:val="9"/>
    <w:semiHidden/>
    <w:rsid w:val="00330F83"/>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330F83"/>
    <w:rPr>
      <w:rFonts w:ascii="Calibri" w:eastAsia="Times New Roman" w:hAnsi="Calibri" w:cs="Times New Roman"/>
      <w:b/>
      <w:bCs/>
      <w:i/>
      <w:iCs/>
      <w:sz w:val="26"/>
      <w:szCs w:val="26"/>
      <w:lang w:eastAsia="en-US"/>
    </w:rPr>
  </w:style>
  <w:style w:type="character" w:customStyle="1" w:styleId="Ttulo6Car">
    <w:name w:val="Título 6 Car"/>
    <w:link w:val="Ttulo6"/>
    <w:uiPriority w:val="9"/>
    <w:semiHidden/>
    <w:rsid w:val="00330F83"/>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330F83"/>
    <w:rPr>
      <w:rFonts w:ascii="Calibri" w:eastAsia="Times New Roman" w:hAnsi="Calibri" w:cs="Times New Roman"/>
      <w:sz w:val="24"/>
      <w:szCs w:val="24"/>
      <w:lang w:eastAsia="en-US"/>
    </w:rPr>
  </w:style>
  <w:style w:type="character" w:customStyle="1" w:styleId="Ttulo8Car">
    <w:name w:val="Título 8 Car"/>
    <w:link w:val="Ttulo8"/>
    <w:uiPriority w:val="9"/>
    <w:semiHidden/>
    <w:rsid w:val="00330F83"/>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330F83"/>
    <w:rPr>
      <w:rFonts w:ascii="Calibri Light" w:eastAsia="Times New Roman" w:hAnsi="Calibri Light" w:cs="Times New Roman"/>
      <w:sz w:val="22"/>
      <w:szCs w:val="22"/>
      <w:lang w:eastAsia="en-US"/>
    </w:rPr>
  </w:style>
  <w:style w:type="character" w:customStyle="1" w:styleId="apple-tab-span">
    <w:name w:val="apple-tab-span"/>
    <w:basedOn w:val="Fuentedeprrafopredeter"/>
    <w:rsid w:val="003F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1179">
      <w:bodyDiv w:val="1"/>
      <w:marLeft w:val="0"/>
      <w:marRight w:val="0"/>
      <w:marTop w:val="0"/>
      <w:marBottom w:val="0"/>
      <w:divBdr>
        <w:top w:val="none" w:sz="0" w:space="0" w:color="auto"/>
        <w:left w:val="none" w:sz="0" w:space="0" w:color="auto"/>
        <w:bottom w:val="none" w:sz="0" w:space="0" w:color="auto"/>
        <w:right w:val="none" w:sz="0" w:space="0" w:color="auto"/>
      </w:divBdr>
    </w:div>
    <w:div w:id="650984981">
      <w:bodyDiv w:val="1"/>
      <w:marLeft w:val="0"/>
      <w:marRight w:val="0"/>
      <w:marTop w:val="0"/>
      <w:marBottom w:val="0"/>
      <w:divBdr>
        <w:top w:val="none" w:sz="0" w:space="0" w:color="auto"/>
        <w:left w:val="none" w:sz="0" w:space="0" w:color="auto"/>
        <w:bottom w:val="none" w:sz="0" w:space="0" w:color="auto"/>
        <w:right w:val="none" w:sz="0" w:space="0" w:color="auto"/>
      </w:divBdr>
    </w:div>
    <w:div w:id="655114411">
      <w:bodyDiv w:val="1"/>
      <w:marLeft w:val="0"/>
      <w:marRight w:val="0"/>
      <w:marTop w:val="0"/>
      <w:marBottom w:val="0"/>
      <w:divBdr>
        <w:top w:val="none" w:sz="0" w:space="0" w:color="auto"/>
        <w:left w:val="none" w:sz="0" w:space="0" w:color="auto"/>
        <w:bottom w:val="none" w:sz="0" w:space="0" w:color="auto"/>
        <w:right w:val="none" w:sz="0" w:space="0" w:color="auto"/>
      </w:divBdr>
    </w:div>
    <w:div w:id="866717016">
      <w:bodyDiv w:val="1"/>
      <w:marLeft w:val="0"/>
      <w:marRight w:val="0"/>
      <w:marTop w:val="0"/>
      <w:marBottom w:val="0"/>
      <w:divBdr>
        <w:top w:val="none" w:sz="0" w:space="0" w:color="auto"/>
        <w:left w:val="none" w:sz="0" w:space="0" w:color="auto"/>
        <w:bottom w:val="none" w:sz="0" w:space="0" w:color="auto"/>
        <w:right w:val="none" w:sz="0" w:space="0" w:color="auto"/>
      </w:divBdr>
    </w:div>
    <w:div w:id="981665152">
      <w:bodyDiv w:val="1"/>
      <w:marLeft w:val="0"/>
      <w:marRight w:val="0"/>
      <w:marTop w:val="0"/>
      <w:marBottom w:val="0"/>
      <w:divBdr>
        <w:top w:val="none" w:sz="0" w:space="0" w:color="auto"/>
        <w:left w:val="none" w:sz="0" w:space="0" w:color="auto"/>
        <w:bottom w:val="none" w:sz="0" w:space="0" w:color="auto"/>
        <w:right w:val="none" w:sz="0" w:space="0" w:color="auto"/>
      </w:divBdr>
    </w:div>
    <w:div w:id="2109232757">
      <w:bodyDiv w:val="1"/>
      <w:marLeft w:val="0"/>
      <w:marRight w:val="0"/>
      <w:marTop w:val="0"/>
      <w:marBottom w:val="0"/>
      <w:divBdr>
        <w:top w:val="none" w:sz="0" w:space="0" w:color="auto"/>
        <w:left w:val="none" w:sz="0" w:space="0" w:color="auto"/>
        <w:bottom w:val="none" w:sz="0" w:space="0" w:color="auto"/>
        <w:right w:val="none" w:sz="0" w:space="0" w:color="auto"/>
      </w:divBdr>
      <w:divsChild>
        <w:div w:id="202474286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DWARD\Downloads\POL&#205;TICAS_RIESGO%20DE%20LIQUIDEZ_COOPEAIP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POLÍTICAS_RIESGO DE LIQUIDEZ_COOPEAIPE.dot</Template>
  <TotalTime>8</TotalTime>
  <Pages>8</Pages>
  <Words>2372</Words>
  <Characters>13051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cp:lastModifiedBy>edward alexander izquierdo arizmendi</cp:lastModifiedBy>
  <cp:revision>3</cp:revision>
  <cp:lastPrinted>2022-06-29T23:01:00Z</cp:lastPrinted>
  <dcterms:created xsi:type="dcterms:W3CDTF">2022-06-29T23:00:00Z</dcterms:created>
  <dcterms:modified xsi:type="dcterms:W3CDTF">2022-06-29T23:08:00Z</dcterms:modified>
</cp:coreProperties>
</file>