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975"/>
        <w:gridCol w:w="1678"/>
        <w:gridCol w:w="974"/>
        <w:gridCol w:w="3412"/>
        <w:gridCol w:w="974"/>
        <w:gridCol w:w="1339"/>
      </w:tblGrid>
      <w:tr w:rsidR="006D0246" w:rsidRPr="00131BB0" w14:paraId="1733FCE9" w14:textId="77777777" w:rsidTr="00A02ACA">
        <w:trPr>
          <w:trHeight w:val="102"/>
        </w:trPr>
        <w:tc>
          <w:tcPr>
            <w:tcW w:w="1418" w:type="pct"/>
            <w:gridSpan w:val="2"/>
            <w:vAlign w:val="center"/>
            <w:hideMark/>
          </w:tcPr>
          <w:p w14:paraId="5C65EF2C" w14:textId="77777777" w:rsidR="006D0246" w:rsidRPr="00131BB0" w:rsidRDefault="006D0246" w:rsidP="00F27EB2">
            <w:pPr>
              <w:rPr>
                <w:rFonts w:ascii="Arial" w:eastAsia="Calibri" w:hAnsi="Arial" w:cs="Arial"/>
                <w:sz w:val="18"/>
                <w:szCs w:val="18"/>
                <w:lang w:eastAsia="en-US"/>
              </w:rPr>
            </w:pPr>
            <w:r w:rsidRPr="00131BB0">
              <w:rPr>
                <w:rFonts w:ascii="Arial" w:eastAsia="Calibri" w:hAnsi="Arial" w:cs="Arial"/>
                <w:b/>
                <w:sz w:val="18"/>
                <w:szCs w:val="18"/>
              </w:rPr>
              <w:t>Elaboró</w:t>
            </w:r>
          </w:p>
        </w:tc>
        <w:tc>
          <w:tcPr>
            <w:tcW w:w="2345" w:type="pct"/>
            <w:gridSpan w:val="2"/>
            <w:vAlign w:val="center"/>
            <w:hideMark/>
          </w:tcPr>
          <w:p w14:paraId="4D955455" w14:textId="77777777" w:rsidR="006D0246" w:rsidRPr="00131BB0" w:rsidRDefault="006D0246" w:rsidP="00F27EB2">
            <w:pPr>
              <w:rPr>
                <w:rFonts w:ascii="Arial" w:eastAsia="Calibri" w:hAnsi="Arial" w:cs="Arial"/>
                <w:sz w:val="18"/>
                <w:szCs w:val="18"/>
                <w:lang w:eastAsia="en-US"/>
              </w:rPr>
            </w:pPr>
            <w:r w:rsidRPr="00131BB0">
              <w:rPr>
                <w:rFonts w:ascii="Arial" w:eastAsia="Calibri" w:hAnsi="Arial" w:cs="Arial"/>
                <w:b/>
                <w:sz w:val="18"/>
                <w:szCs w:val="18"/>
              </w:rPr>
              <w:t>Revisó</w:t>
            </w:r>
          </w:p>
        </w:tc>
        <w:tc>
          <w:tcPr>
            <w:tcW w:w="1237" w:type="pct"/>
            <w:gridSpan w:val="2"/>
            <w:vAlign w:val="center"/>
            <w:hideMark/>
          </w:tcPr>
          <w:p w14:paraId="74D1298D" w14:textId="77777777" w:rsidR="006D0246" w:rsidRPr="00131BB0" w:rsidRDefault="006D0246" w:rsidP="00F27EB2">
            <w:pPr>
              <w:rPr>
                <w:rFonts w:ascii="Arial" w:eastAsia="Calibri" w:hAnsi="Arial" w:cs="Arial"/>
                <w:b/>
                <w:sz w:val="18"/>
                <w:szCs w:val="18"/>
              </w:rPr>
            </w:pPr>
            <w:r w:rsidRPr="00131BB0">
              <w:rPr>
                <w:rFonts w:ascii="Arial" w:eastAsia="Calibri" w:hAnsi="Arial" w:cs="Arial"/>
                <w:b/>
                <w:sz w:val="18"/>
                <w:szCs w:val="18"/>
              </w:rPr>
              <w:t>Aprobó</w:t>
            </w:r>
          </w:p>
        </w:tc>
      </w:tr>
      <w:tr w:rsidR="006D0246" w:rsidRPr="00131BB0" w14:paraId="3DEC6DFC" w14:textId="77777777" w:rsidTr="00A02ACA">
        <w:trPr>
          <w:trHeight w:val="64"/>
        </w:trPr>
        <w:tc>
          <w:tcPr>
            <w:tcW w:w="521" w:type="pct"/>
            <w:vAlign w:val="center"/>
            <w:hideMark/>
          </w:tcPr>
          <w:p w14:paraId="407A45B2" w14:textId="77777777" w:rsidR="006D0246" w:rsidRPr="00131BB0" w:rsidRDefault="006D0246" w:rsidP="00F27EB2">
            <w:pPr>
              <w:rPr>
                <w:rFonts w:ascii="Arial" w:eastAsia="Calibri" w:hAnsi="Arial" w:cs="Arial"/>
                <w:b/>
                <w:sz w:val="18"/>
                <w:szCs w:val="18"/>
                <w:lang w:eastAsia="en-US"/>
              </w:rPr>
            </w:pPr>
            <w:r w:rsidRPr="00131BB0">
              <w:rPr>
                <w:rFonts w:ascii="Arial" w:eastAsia="Calibri" w:hAnsi="Arial" w:cs="Arial"/>
                <w:b/>
                <w:sz w:val="18"/>
                <w:szCs w:val="18"/>
                <w:lang w:eastAsia="en-US"/>
              </w:rPr>
              <w:t>Nombre:</w:t>
            </w:r>
          </w:p>
        </w:tc>
        <w:tc>
          <w:tcPr>
            <w:tcW w:w="897" w:type="pct"/>
            <w:vAlign w:val="center"/>
          </w:tcPr>
          <w:p w14:paraId="2DD08958" w14:textId="77777777" w:rsidR="006D0246" w:rsidRPr="00131BB0" w:rsidRDefault="006D0246" w:rsidP="00F27EB2">
            <w:pPr>
              <w:rPr>
                <w:rFonts w:ascii="Arial" w:eastAsia="Calibri" w:hAnsi="Arial" w:cs="Arial"/>
                <w:sz w:val="18"/>
                <w:szCs w:val="18"/>
                <w:lang w:eastAsia="en-US"/>
              </w:rPr>
            </w:pPr>
            <w:r w:rsidRPr="00131BB0">
              <w:rPr>
                <w:rFonts w:ascii="Arial" w:eastAsia="Calibri" w:hAnsi="Arial" w:cs="Arial"/>
                <w:sz w:val="18"/>
                <w:szCs w:val="18"/>
                <w:lang w:eastAsia="en-US"/>
              </w:rPr>
              <w:t>Edward Izquierdo</w:t>
            </w:r>
          </w:p>
        </w:tc>
        <w:tc>
          <w:tcPr>
            <w:tcW w:w="521" w:type="pct"/>
            <w:vAlign w:val="center"/>
            <w:hideMark/>
          </w:tcPr>
          <w:p w14:paraId="3431B9FB" w14:textId="77777777" w:rsidR="006D0246" w:rsidRPr="00131BB0" w:rsidRDefault="006D0246" w:rsidP="00F27EB2">
            <w:pPr>
              <w:rPr>
                <w:rFonts w:ascii="Arial" w:eastAsia="Calibri" w:hAnsi="Arial" w:cs="Arial"/>
                <w:b/>
                <w:sz w:val="18"/>
                <w:szCs w:val="18"/>
                <w:lang w:eastAsia="en-US"/>
              </w:rPr>
            </w:pPr>
            <w:r w:rsidRPr="00131BB0">
              <w:rPr>
                <w:rFonts w:ascii="Arial" w:eastAsia="Calibri" w:hAnsi="Arial" w:cs="Arial"/>
                <w:b/>
                <w:sz w:val="18"/>
                <w:szCs w:val="18"/>
                <w:lang w:eastAsia="en-US"/>
              </w:rPr>
              <w:t>Nombre:</w:t>
            </w:r>
          </w:p>
        </w:tc>
        <w:tc>
          <w:tcPr>
            <w:tcW w:w="1824" w:type="pct"/>
            <w:vAlign w:val="center"/>
          </w:tcPr>
          <w:p w14:paraId="72B890D2" w14:textId="77777777" w:rsidR="006D0246" w:rsidRPr="00131BB0" w:rsidRDefault="006D0246" w:rsidP="00F27EB2">
            <w:pPr>
              <w:rPr>
                <w:rFonts w:ascii="Arial" w:eastAsia="Calibri" w:hAnsi="Arial" w:cs="Arial"/>
                <w:sz w:val="18"/>
                <w:szCs w:val="18"/>
                <w:lang w:eastAsia="en-US"/>
              </w:rPr>
            </w:pPr>
            <w:r w:rsidRPr="00131BB0">
              <w:rPr>
                <w:rFonts w:ascii="Arial" w:eastAsia="Calibri" w:hAnsi="Arial" w:cs="Arial"/>
                <w:sz w:val="18"/>
                <w:szCs w:val="18"/>
                <w:lang w:eastAsia="en-US"/>
              </w:rPr>
              <w:t>Liliana Sánchez</w:t>
            </w:r>
          </w:p>
        </w:tc>
        <w:tc>
          <w:tcPr>
            <w:tcW w:w="521" w:type="pct"/>
            <w:vAlign w:val="center"/>
            <w:hideMark/>
          </w:tcPr>
          <w:p w14:paraId="2D98C2CC" w14:textId="77777777" w:rsidR="006D0246" w:rsidRPr="00131BB0" w:rsidRDefault="006D0246" w:rsidP="00F27EB2">
            <w:pPr>
              <w:rPr>
                <w:rFonts w:ascii="Arial" w:eastAsia="Calibri" w:hAnsi="Arial" w:cs="Arial"/>
                <w:b/>
                <w:sz w:val="18"/>
                <w:szCs w:val="18"/>
                <w:lang w:eastAsia="en-US"/>
              </w:rPr>
            </w:pPr>
            <w:r w:rsidRPr="00131BB0">
              <w:rPr>
                <w:rFonts w:ascii="Arial" w:eastAsia="Calibri" w:hAnsi="Arial" w:cs="Arial"/>
                <w:b/>
                <w:sz w:val="18"/>
                <w:szCs w:val="18"/>
                <w:lang w:eastAsia="en-US"/>
              </w:rPr>
              <w:t>Nombre:</w:t>
            </w:r>
          </w:p>
        </w:tc>
        <w:tc>
          <w:tcPr>
            <w:tcW w:w="716" w:type="pct"/>
            <w:vAlign w:val="center"/>
          </w:tcPr>
          <w:p w14:paraId="5875E559" w14:textId="77777777" w:rsidR="006D0246" w:rsidRPr="00131BB0" w:rsidRDefault="006D0246" w:rsidP="00F27EB2">
            <w:pPr>
              <w:rPr>
                <w:rFonts w:ascii="Arial" w:eastAsia="Calibri" w:hAnsi="Arial" w:cs="Arial"/>
                <w:sz w:val="18"/>
                <w:szCs w:val="18"/>
                <w:lang w:eastAsia="en-US"/>
              </w:rPr>
            </w:pPr>
            <w:r w:rsidRPr="00131BB0">
              <w:rPr>
                <w:rFonts w:ascii="Arial" w:eastAsia="Calibri" w:hAnsi="Arial" w:cs="Arial"/>
                <w:sz w:val="18"/>
                <w:szCs w:val="18"/>
                <w:lang w:eastAsia="en-US"/>
              </w:rPr>
              <w:t xml:space="preserve">Yina </w:t>
            </w:r>
            <w:r w:rsidRPr="00131BB0">
              <w:rPr>
                <w:rFonts w:ascii="Arial" w:eastAsia="Arial Narrow" w:hAnsi="Arial" w:cs="Arial"/>
                <w:sz w:val="18"/>
                <w:szCs w:val="18"/>
              </w:rPr>
              <w:t>Cubillos</w:t>
            </w:r>
          </w:p>
        </w:tc>
      </w:tr>
      <w:tr w:rsidR="006D0246" w:rsidRPr="00131BB0" w14:paraId="29158C12" w14:textId="77777777" w:rsidTr="00A02ACA">
        <w:tc>
          <w:tcPr>
            <w:tcW w:w="521" w:type="pct"/>
            <w:vAlign w:val="center"/>
            <w:hideMark/>
          </w:tcPr>
          <w:p w14:paraId="3244308B" w14:textId="77777777" w:rsidR="006D0246" w:rsidRPr="00131BB0" w:rsidRDefault="006D0246" w:rsidP="00F27EB2">
            <w:pPr>
              <w:rPr>
                <w:rFonts w:ascii="Arial" w:eastAsia="Calibri" w:hAnsi="Arial" w:cs="Arial"/>
                <w:b/>
                <w:sz w:val="18"/>
                <w:szCs w:val="18"/>
                <w:lang w:eastAsia="en-US"/>
              </w:rPr>
            </w:pPr>
            <w:r w:rsidRPr="00131BB0">
              <w:rPr>
                <w:rFonts w:ascii="Arial" w:eastAsia="Calibri" w:hAnsi="Arial" w:cs="Arial"/>
                <w:b/>
                <w:sz w:val="18"/>
                <w:szCs w:val="18"/>
                <w:lang w:eastAsia="en-US"/>
              </w:rPr>
              <w:t>Cargo:</w:t>
            </w:r>
          </w:p>
        </w:tc>
        <w:tc>
          <w:tcPr>
            <w:tcW w:w="897" w:type="pct"/>
            <w:vAlign w:val="center"/>
          </w:tcPr>
          <w:p w14:paraId="7D070FB8" w14:textId="77777777" w:rsidR="006D0246" w:rsidRPr="00131BB0" w:rsidRDefault="006D0246" w:rsidP="00F27EB2">
            <w:pPr>
              <w:rPr>
                <w:rFonts w:ascii="Arial" w:eastAsia="Calibri" w:hAnsi="Arial" w:cs="Arial"/>
                <w:sz w:val="18"/>
                <w:szCs w:val="18"/>
                <w:lang w:eastAsia="en-US"/>
              </w:rPr>
            </w:pPr>
            <w:r w:rsidRPr="00131BB0">
              <w:rPr>
                <w:rFonts w:ascii="Arial" w:eastAsia="Calibri" w:hAnsi="Arial" w:cs="Arial"/>
                <w:sz w:val="18"/>
                <w:szCs w:val="18"/>
                <w:lang w:eastAsia="en-US"/>
              </w:rPr>
              <w:t>Asesor Procesos</w:t>
            </w:r>
          </w:p>
        </w:tc>
        <w:tc>
          <w:tcPr>
            <w:tcW w:w="521" w:type="pct"/>
            <w:vAlign w:val="center"/>
            <w:hideMark/>
          </w:tcPr>
          <w:p w14:paraId="12F31423" w14:textId="77777777" w:rsidR="006D0246" w:rsidRPr="00131BB0" w:rsidRDefault="006D0246" w:rsidP="00F27EB2">
            <w:pPr>
              <w:rPr>
                <w:rFonts w:ascii="Arial" w:eastAsia="Calibri" w:hAnsi="Arial" w:cs="Arial"/>
                <w:b/>
                <w:sz w:val="18"/>
                <w:szCs w:val="18"/>
                <w:lang w:eastAsia="en-US"/>
              </w:rPr>
            </w:pPr>
            <w:r w:rsidRPr="00131BB0">
              <w:rPr>
                <w:rFonts w:ascii="Arial" w:eastAsia="Calibri" w:hAnsi="Arial" w:cs="Arial"/>
                <w:b/>
                <w:sz w:val="18"/>
                <w:szCs w:val="18"/>
                <w:lang w:eastAsia="en-US"/>
              </w:rPr>
              <w:t>Cargo:</w:t>
            </w:r>
          </w:p>
        </w:tc>
        <w:tc>
          <w:tcPr>
            <w:tcW w:w="1824" w:type="pct"/>
            <w:vAlign w:val="center"/>
          </w:tcPr>
          <w:p w14:paraId="125833CC" w14:textId="77777777" w:rsidR="006D0246" w:rsidRPr="00131BB0" w:rsidRDefault="006D0246" w:rsidP="00F27EB2">
            <w:pPr>
              <w:rPr>
                <w:rFonts w:ascii="Arial" w:eastAsia="Calibri" w:hAnsi="Arial" w:cs="Arial"/>
                <w:sz w:val="18"/>
                <w:szCs w:val="18"/>
                <w:lang w:eastAsia="en-US"/>
              </w:rPr>
            </w:pPr>
            <w:r w:rsidRPr="00131BB0">
              <w:rPr>
                <w:rFonts w:ascii="Arial" w:eastAsia="Calibri" w:hAnsi="Arial" w:cs="Arial"/>
                <w:sz w:val="18"/>
                <w:szCs w:val="18"/>
                <w:lang w:eastAsia="en-US"/>
              </w:rPr>
              <w:t>Administradora Comercial Y Tesorería</w:t>
            </w:r>
          </w:p>
        </w:tc>
        <w:tc>
          <w:tcPr>
            <w:tcW w:w="521" w:type="pct"/>
            <w:vAlign w:val="center"/>
            <w:hideMark/>
          </w:tcPr>
          <w:p w14:paraId="5CC7CB9C" w14:textId="77777777" w:rsidR="006D0246" w:rsidRPr="00131BB0" w:rsidRDefault="006D0246" w:rsidP="00F27EB2">
            <w:pPr>
              <w:rPr>
                <w:rFonts w:ascii="Arial" w:eastAsia="Calibri" w:hAnsi="Arial" w:cs="Arial"/>
                <w:b/>
                <w:sz w:val="18"/>
                <w:szCs w:val="18"/>
                <w:lang w:eastAsia="en-US"/>
              </w:rPr>
            </w:pPr>
            <w:r w:rsidRPr="00131BB0">
              <w:rPr>
                <w:rFonts w:ascii="Arial" w:eastAsia="Calibri" w:hAnsi="Arial" w:cs="Arial"/>
                <w:b/>
                <w:sz w:val="18"/>
                <w:szCs w:val="18"/>
                <w:lang w:eastAsia="en-US"/>
              </w:rPr>
              <w:t>Cargo:</w:t>
            </w:r>
          </w:p>
        </w:tc>
        <w:tc>
          <w:tcPr>
            <w:tcW w:w="716" w:type="pct"/>
            <w:vAlign w:val="center"/>
          </w:tcPr>
          <w:p w14:paraId="77DB09D8" w14:textId="77777777" w:rsidR="006D0246" w:rsidRPr="00131BB0" w:rsidRDefault="006D0246" w:rsidP="00F27EB2">
            <w:pPr>
              <w:rPr>
                <w:rFonts w:ascii="Arial" w:eastAsia="Calibri" w:hAnsi="Arial" w:cs="Arial"/>
                <w:sz w:val="18"/>
                <w:szCs w:val="18"/>
                <w:lang w:eastAsia="en-US"/>
              </w:rPr>
            </w:pPr>
            <w:r w:rsidRPr="00131BB0">
              <w:rPr>
                <w:rFonts w:ascii="Arial" w:eastAsia="Calibri" w:hAnsi="Arial" w:cs="Arial"/>
                <w:sz w:val="18"/>
                <w:szCs w:val="18"/>
                <w:lang w:eastAsia="en-US"/>
              </w:rPr>
              <w:t>Gerente</w:t>
            </w:r>
          </w:p>
        </w:tc>
      </w:tr>
      <w:tr w:rsidR="006D0246" w:rsidRPr="00131BB0" w14:paraId="6BEEE7BC" w14:textId="77777777" w:rsidTr="00A02ACA">
        <w:tc>
          <w:tcPr>
            <w:tcW w:w="521" w:type="pct"/>
            <w:vAlign w:val="center"/>
            <w:hideMark/>
          </w:tcPr>
          <w:p w14:paraId="3AAB57E5" w14:textId="77777777" w:rsidR="006D0246" w:rsidRPr="00131BB0" w:rsidRDefault="006D0246" w:rsidP="00F27EB2">
            <w:pPr>
              <w:rPr>
                <w:rFonts w:ascii="Arial" w:eastAsia="Calibri" w:hAnsi="Arial" w:cs="Arial"/>
                <w:b/>
                <w:sz w:val="18"/>
                <w:szCs w:val="18"/>
                <w:lang w:eastAsia="en-US"/>
              </w:rPr>
            </w:pPr>
            <w:r w:rsidRPr="00131BB0">
              <w:rPr>
                <w:rFonts w:ascii="Arial" w:eastAsia="Calibri" w:hAnsi="Arial" w:cs="Arial"/>
                <w:b/>
                <w:sz w:val="18"/>
                <w:szCs w:val="18"/>
                <w:lang w:eastAsia="en-US"/>
              </w:rPr>
              <w:t>Fecha:</w:t>
            </w:r>
          </w:p>
        </w:tc>
        <w:tc>
          <w:tcPr>
            <w:tcW w:w="897" w:type="pct"/>
            <w:vAlign w:val="center"/>
          </w:tcPr>
          <w:p w14:paraId="5A57BF5C" w14:textId="77777777" w:rsidR="006D0246" w:rsidRPr="00131BB0" w:rsidRDefault="006D0246" w:rsidP="00F27EB2">
            <w:pPr>
              <w:rPr>
                <w:rFonts w:ascii="Arial" w:eastAsia="Calibri" w:hAnsi="Arial" w:cs="Arial"/>
                <w:sz w:val="18"/>
                <w:szCs w:val="18"/>
                <w:lang w:eastAsia="en-US"/>
              </w:rPr>
            </w:pPr>
            <w:r w:rsidRPr="00131BB0">
              <w:rPr>
                <w:rFonts w:ascii="Arial" w:eastAsia="Calibri" w:hAnsi="Arial" w:cs="Arial"/>
                <w:sz w:val="18"/>
                <w:szCs w:val="18"/>
                <w:lang w:eastAsia="en-US"/>
              </w:rPr>
              <w:t>23/06/2022</w:t>
            </w:r>
          </w:p>
        </w:tc>
        <w:tc>
          <w:tcPr>
            <w:tcW w:w="521" w:type="pct"/>
            <w:vAlign w:val="center"/>
            <w:hideMark/>
          </w:tcPr>
          <w:p w14:paraId="73551E16" w14:textId="77777777" w:rsidR="006D0246" w:rsidRPr="00131BB0" w:rsidRDefault="006D0246" w:rsidP="00F27EB2">
            <w:pPr>
              <w:rPr>
                <w:rFonts w:ascii="Arial" w:eastAsia="Calibri" w:hAnsi="Arial" w:cs="Arial"/>
                <w:b/>
                <w:sz w:val="18"/>
                <w:szCs w:val="18"/>
                <w:lang w:eastAsia="en-US"/>
              </w:rPr>
            </w:pPr>
            <w:r w:rsidRPr="00131BB0">
              <w:rPr>
                <w:rFonts w:ascii="Arial" w:eastAsia="Calibri" w:hAnsi="Arial" w:cs="Arial"/>
                <w:b/>
                <w:sz w:val="18"/>
                <w:szCs w:val="18"/>
                <w:lang w:eastAsia="en-US"/>
              </w:rPr>
              <w:t>Fecha:</w:t>
            </w:r>
          </w:p>
        </w:tc>
        <w:tc>
          <w:tcPr>
            <w:tcW w:w="1824" w:type="pct"/>
            <w:vAlign w:val="center"/>
          </w:tcPr>
          <w:p w14:paraId="237020E3" w14:textId="77777777" w:rsidR="006D0246" w:rsidRPr="00131BB0" w:rsidRDefault="006D0246" w:rsidP="00F27EB2">
            <w:pPr>
              <w:rPr>
                <w:rFonts w:ascii="Arial" w:eastAsia="Calibri" w:hAnsi="Arial" w:cs="Arial"/>
                <w:sz w:val="18"/>
                <w:szCs w:val="18"/>
                <w:lang w:eastAsia="en-US"/>
              </w:rPr>
            </w:pPr>
            <w:r w:rsidRPr="00131BB0">
              <w:rPr>
                <w:rFonts w:ascii="Arial" w:eastAsia="Calibri" w:hAnsi="Arial" w:cs="Arial"/>
                <w:sz w:val="18"/>
                <w:szCs w:val="18"/>
                <w:lang w:eastAsia="en-US"/>
              </w:rPr>
              <w:t>23/06/2022</w:t>
            </w:r>
          </w:p>
        </w:tc>
        <w:tc>
          <w:tcPr>
            <w:tcW w:w="521" w:type="pct"/>
            <w:vAlign w:val="center"/>
            <w:hideMark/>
          </w:tcPr>
          <w:p w14:paraId="1FAA77B6" w14:textId="77777777" w:rsidR="006D0246" w:rsidRPr="00131BB0" w:rsidRDefault="006D0246" w:rsidP="00F27EB2">
            <w:pPr>
              <w:rPr>
                <w:rFonts w:ascii="Arial" w:eastAsia="Calibri" w:hAnsi="Arial" w:cs="Arial"/>
                <w:b/>
                <w:sz w:val="18"/>
                <w:szCs w:val="18"/>
                <w:lang w:eastAsia="en-US"/>
              </w:rPr>
            </w:pPr>
            <w:r w:rsidRPr="00131BB0">
              <w:rPr>
                <w:rFonts w:ascii="Arial" w:eastAsia="Calibri" w:hAnsi="Arial" w:cs="Arial"/>
                <w:b/>
                <w:sz w:val="18"/>
                <w:szCs w:val="18"/>
                <w:lang w:eastAsia="en-US"/>
              </w:rPr>
              <w:t>Fecha:</w:t>
            </w:r>
          </w:p>
        </w:tc>
        <w:tc>
          <w:tcPr>
            <w:tcW w:w="716" w:type="pct"/>
            <w:vAlign w:val="center"/>
          </w:tcPr>
          <w:p w14:paraId="69BF5363" w14:textId="77777777" w:rsidR="006D0246" w:rsidRPr="00131BB0" w:rsidRDefault="006D0246" w:rsidP="00F27EB2">
            <w:pPr>
              <w:rPr>
                <w:rFonts w:ascii="Arial" w:eastAsia="Calibri" w:hAnsi="Arial" w:cs="Arial"/>
                <w:sz w:val="18"/>
                <w:szCs w:val="18"/>
                <w:lang w:eastAsia="en-US"/>
              </w:rPr>
            </w:pPr>
            <w:r w:rsidRPr="00131BB0">
              <w:rPr>
                <w:rFonts w:ascii="Arial" w:eastAsia="Calibri" w:hAnsi="Arial" w:cs="Arial"/>
                <w:sz w:val="18"/>
                <w:szCs w:val="18"/>
                <w:lang w:eastAsia="en-US"/>
              </w:rPr>
              <w:t>23/06/2022</w:t>
            </w:r>
          </w:p>
        </w:tc>
      </w:tr>
    </w:tbl>
    <w:p w14:paraId="710A89D9" w14:textId="77777777" w:rsidR="000F1966" w:rsidRPr="006D0246" w:rsidRDefault="000F1966" w:rsidP="00F27EB2">
      <w:pPr>
        <w:ind w:left="680" w:hanging="680"/>
        <w:jc w:val="both"/>
        <w:rPr>
          <w:rFonts w:ascii="Arial" w:hAnsi="Arial" w:cs="Arial"/>
          <w:sz w:val="24"/>
          <w:szCs w:val="24"/>
        </w:rPr>
      </w:pPr>
    </w:p>
    <w:p w14:paraId="7C3132B0" w14:textId="77777777" w:rsidR="003071AA" w:rsidRPr="006D0246" w:rsidRDefault="003071AA" w:rsidP="00F27EB2">
      <w:pPr>
        <w:numPr>
          <w:ilvl w:val="0"/>
          <w:numId w:val="32"/>
        </w:numPr>
        <w:jc w:val="both"/>
        <w:rPr>
          <w:rFonts w:ascii="Arial" w:hAnsi="Arial" w:cs="Arial"/>
          <w:b/>
          <w:spacing w:val="-3"/>
          <w:sz w:val="24"/>
          <w:szCs w:val="24"/>
        </w:rPr>
      </w:pPr>
      <w:r w:rsidRPr="006D0246">
        <w:rPr>
          <w:rFonts w:ascii="Arial" w:hAnsi="Arial" w:cs="Arial"/>
          <w:b/>
          <w:spacing w:val="-3"/>
          <w:sz w:val="24"/>
          <w:szCs w:val="24"/>
        </w:rPr>
        <w:t>OBJETIVO</w:t>
      </w:r>
      <w:r w:rsidR="003206DB" w:rsidRPr="006D0246">
        <w:rPr>
          <w:rFonts w:ascii="Arial" w:hAnsi="Arial" w:cs="Arial"/>
          <w:b/>
          <w:spacing w:val="-3"/>
          <w:sz w:val="24"/>
          <w:szCs w:val="24"/>
        </w:rPr>
        <w:t>.</w:t>
      </w:r>
    </w:p>
    <w:p w14:paraId="06728C04" w14:textId="77777777" w:rsidR="003206DB" w:rsidRPr="006D0246" w:rsidRDefault="003206DB" w:rsidP="00F27EB2">
      <w:pPr>
        <w:jc w:val="both"/>
        <w:rPr>
          <w:rFonts w:ascii="Arial" w:hAnsi="Arial" w:cs="Arial"/>
          <w:b/>
          <w:spacing w:val="-3"/>
          <w:sz w:val="24"/>
          <w:szCs w:val="24"/>
        </w:rPr>
      </w:pPr>
    </w:p>
    <w:p w14:paraId="73723584" w14:textId="77777777" w:rsidR="003206DB" w:rsidRPr="006D0246" w:rsidRDefault="003206DB" w:rsidP="00F27EB2">
      <w:pPr>
        <w:jc w:val="both"/>
        <w:rPr>
          <w:rFonts w:ascii="Arial" w:hAnsi="Arial" w:cs="Arial"/>
          <w:spacing w:val="-3"/>
          <w:sz w:val="24"/>
          <w:szCs w:val="24"/>
        </w:rPr>
      </w:pPr>
      <w:r w:rsidRPr="006D0246">
        <w:rPr>
          <w:rFonts w:ascii="Arial" w:hAnsi="Arial" w:cs="Arial"/>
          <w:spacing w:val="-3"/>
          <w:sz w:val="24"/>
          <w:szCs w:val="24"/>
        </w:rPr>
        <w:t>Establece el proceso que se debe realizar para embargar y desembargar cuentas de asociados, según notificación allegada por el ente ordenador del embargo.</w:t>
      </w:r>
    </w:p>
    <w:p w14:paraId="7F7BEE67" w14:textId="77777777" w:rsidR="003071AA" w:rsidRPr="006D0246" w:rsidRDefault="003071AA" w:rsidP="00F27EB2">
      <w:pPr>
        <w:tabs>
          <w:tab w:val="left" w:pos="-720"/>
        </w:tabs>
        <w:suppressAutoHyphens/>
        <w:jc w:val="both"/>
        <w:rPr>
          <w:rFonts w:ascii="Arial" w:hAnsi="Arial" w:cs="Arial"/>
          <w:spacing w:val="-3"/>
          <w:sz w:val="24"/>
          <w:szCs w:val="24"/>
        </w:rPr>
      </w:pPr>
    </w:p>
    <w:p w14:paraId="5075E386" w14:textId="77777777" w:rsidR="003071AA" w:rsidRPr="006D0246" w:rsidRDefault="00201FA4" w:rsidP="00F27EB2">
      <w:pPr>
        <w:numPr>
          <w:ilvl w:val="0"/>
          <w:numId w:val="32"/>
        </w:numPr>
        <w:jc w:val="both"/>
        <w:rPr>
          <w:rFonts w:ascii="Arial" w:hAnsi="Arial" w:cs="Arial"/>
          <w:b/>
          <w:spacing w:val="-3"/>
          <w:sz w:val="24"/>
          <w:szCs w:val="24"/>
        </w:rPr>
      </w:pPr>
      <w:r w:rsidRPr="006D0246">
        <w:rPr>
          <w:rFonts w:ascii="Arial" w:hAnsi="Arial" w:cs="Arial"/>
          <w:b/>
          <w:spacing w:val="-3"/>
          <w:sz w:val="24"/>
          <w:szCs w:val="24"/>
        </w:rPr>
        <w:t>ALCANCE.</w:t>
      </w:r>
    </w:p>
    <w:p w14:paraId="55A65A21" w14:textId="77777777" w:rsidR="003071AA" w:rsidRPr="006D0246" w:rsidRDefault="003071AA" w:rsidP="00F27EB2">
      <w:pPr>
        <w:tabs>
          <w:tab w:val="left" w:pos="-720"/>
        </w:tabs>
        <w:suppressAutoHyphens/>
        <w:jc w:val="both"/>
        <w:rPr>
          <w:rFonts w:ascii="Arial" w:hAnsi="Arial" w:cs="Arial"/>
          <w:b/>
          <w:spacing w:val="-3"/>
          <w:sz w:val="24"/>
          <w:szCs w:val="24"/>
        </w:rPr>
      </w:pPr>
    </w:p>
    <w:p w14:paraId="69DC84A5" w14:textId="77777777" w:rsidR="003206DB" w:rsidRPr="006D0246" w:rsidRDefault="003206DB" w:rsidP="00F27EB2">
      <w:pPr>
        <w:tabs>
          <w:tab w:val="left" w:pos="-720"/>
        </w:tabs>
        <w:suppressAutoHyphens/>
        <w:jc w:val="both"/>
        <w:rPr>
          <w:rFonts w:ascii="Arial" w:hAnsi="Arial" w:cs="Arial"/>
          <w:spacing w:val="-3"/>
          <w:sz w:val="24"/>
          <w:szCs w:val="24"/>
        </w:rPr>
      </w:pPr>
      <w:r w:rsidRPr="006D0246">
        <w:rPr>
          <w:rFonts w:ascii="Arial" w:hAnsi="Arial" w:cs="Arial"/>
          <w:spacing w:val="-3"/>
          <w:sz w:val="24"/>
          <w:szCs w:val="24"/>
        </w:rPr>
        <w:t xml:space="preserve">Aplica desde momento de recibir una orden de embargo y/o desembargo de las cuentas de un asociado a la cooperativa, el bloqueo de la cuenta, verificación de saldo, informe al </w:t>
      </w:r>
      <w:r w:rsidR="00DF2B3D" w:rsidRPr="006D0246">
        <w:rPr>
          <w:rFonts w:ascii="Arial" w:hAnsi="Arial" w:cs="Arial"/>
          <w:spacing w:val="-3"/>
          <w:sz w:val="24"/>
          <w:szCs w:val="24"/>
        </w:rPr>
        <w:t>ente solicitante, traslado de depósitos y desbloqueo de la cuenta.</w:t>
      </w:r>
    </w:p>
    <w:p w14:paraId="4BD993EB" w14:textId="77777777" w:rsidR="00DF2B3D" w:rsidRPr="006D0246" w:rsidRDefault="00DF2B3D" w:rsidP="00F27EB2">
      <w:pPr>
        <w:tabs>
          <w:tab w:val="left" w:pos="-720"/>
        </w:tabs>
        <w:suppressAutoHyphens/>
        <w:jc w:val="both"/>
        <w:rPr>
          <w:rFonts w:ascii="Arial" w:hAnsi="Arial" w:cs="Arial"/>
          <w:spacing w:val="-3"/>
          <w:sz w:val="24"/>
          <w:szCs w:val="24"/>
        </w:rPr>
      </w:pPr>
    </w:p>
    <w:p w14:paraId="750C8060" w14:textId="77777777" w:rsidR="00C91365" w:rsidRPr="006D0246" w:rsidRDefault="00C91365" w:rsidP="00F27EB2">
      <w:pPr>
        <w:numPr>
          <w:ilvl w:val="0"/>
          <w:numId w:val="32"/>
        </w:numPr>
        <w:jc w:val="both"/>
        <w:rPr>
          <w:rFonts w:ascii="Arial" w:hAnsi="Arial" w:cs="Arial"/>
          <w:spacing w:val="-3"/>
          <w:sz w:val="24"/>
          <w:szCs w:val="24"/>
        </w:rPr>
      </w:pPr>
      <w:bookmarkStart w:id="0" w:name="_Hlk9521203"/>
      <w:r w:rsidRPr="006D0246">
        <w:rPr>
          <w:rFonts w:ascii="Arial" w:hAnsi="Arial" w:cs="Arial"/>
          <w:b/>
          <w:spacing w:val="-3"/>
          <w:sz w:val="24"/>
          <w:szCs w:val="24"/>
        </w:rPr>
        <w:t>NORMATIVIDAD.</w:t>
      </w:r>
    </w:p>
    <w:p w14:paraId="7BA5D330" w14:textId="77777777" w:rsidR="00C91365" w:rsidRPr="006D0246" w:rsidRDefault="00C91365" w:rsidP="00F27EB2">
      <w:pPr>
        <w:jc w:val="both"/>
        <w:rPr>
          <w:rFonts w:ascii="Arial" w:hAnsi="Arial" w:cs="Arial"/>
          <w:spacing w:val="-3"/>
          <w:sz w:val="24"/>
          <w:szCs w:val="24"/>
        </w:rPr>
      </w:pPr>
    </w:p>
    <w:p w14:paraId="23A3E36E" w14:textId="36D24579" w:rsidR="00C91365" w:rsidRPr="00854592" w:rsidRDefault="00C91365" w:rsidP="00F27EB2">
      <w:pPr>
        <w:pStyle w:val="Prrafodelista"/>
        <w:numPr>
          <w:ilvl w:val="1"/>
          <w:numId w:val="32"/>
        </w:numPr>
        <w:jc w:val="both"/>
        <w:rPr>
          <w:rFonts w:ascii="Arial" w:hAnsi="Arial" w:cs="Arial"/>
          <w:spacing w:val="-3"/>
          <w:sz w:val="24"/>
          <w:szCs w:val="24"/>
        </w:rPr>
      </w:pPr>
      <w:r w:rsidRPr="006D0246">
        <w:rPr>
          <w:rFonts w:ascii="Arial" w:hAnsi="Arial" w:cs="Arial"/>
          <w:b/>
          <w:spacing w:val="-3"/>
          <w:sz w:val="24"/>
          <w:szCs w:val="24"/>
        </w:rPr>
        <w:t>INTERNA.</w:t>
      </w:r>
    </w:p>
    <w:p w14:paraId="3BC0162A" w14:textId="77777777" w:rsidR="00854592" w:rsidRPr="006D0246" w:rsidRDefault="00854592" w:rsidP="00F27EB2">
      <w:pPr>
        <w:pStyle w:val="Prrafodelista"/>
        <w:ind w:left="680"/>
        <w:jc w:val="both"/>
        <w:rPr>
          <w:rFonts w:ascii="Arial" w:hAnsi="Arial" w:cs="Arial"/>
          <w:spacing w:val="-3"/>
          <w:sz w:val="24"/>
          <w:szCs w:val="24"/>
        </w:rPr>
      </w:pPr>
    </w:p>
    <w:p w14:paraId="6158CAB3" w14:textId="44BB5381" w:rsidR="00C91365" w:rsidRPr="006D0246" w:rsidRDefault="00854592" w:rsidP="00F27EB2">
      <w:pPr>
        <w:numPr>
          <w:ilvl w:val="2"/>
          <w:numId w:val="32"/>
        </w:numPr>
        <w:ind w:left="851" w:hanging="851"/>
        <w:jc w:val="both"/>
        <w:rPr>
          <w:rFonts w:ascii="Arial" w:hAnsi="Arial" w:cs="Arial"/>
          <w:spacing w:val="-3"/>
          <w:sz w:val="24"/>
          <w:szCs w:val="24"/>
        </w:rPr>
      </w:pPr>
      <w:r>
        <w:rPr>
          <w:rFonts w:ascii="Arial" w:hAnsi="Arial" w:cs="Arial"/>
          <w:bCs/>
          <w:spacing w:val="-3"/>
          <w:sz w:val="24"/>
          <w:szCs w:val="24"/>
        </w:rPr>
        <w:t>Reglamento de Depósitos de Ahorros.</w:t>
      </w:r>
    </w:p>
    <w:p w14:paraId="266529C4" w14:textId="77777777" w:rsidR="00C91365" w:rsidRPr="006D0246" w:rsidRDefault="00C91365" w:rsidP="00F27EB2">
      <w:pPr>
        <w:jc w:val="both"/>
        <w:rPr>
          <w:rFonts w:ascii="Arial" w:hAnsi="Arial" w:cs="Arial"/>
          <w:spacing w:val="-3"/>
          <w:sz w:val="24"/>
          <w:szCs w:val="24"/>
        </w:rPr>
      </w:pPr>
    </w:p>
    <w:p w14:paraId="12001DE5" w14:textId="77777777" w:rsidR="00C91365" w:rsidRPr="006D0246" w:rsidRDefault="00C91365" w:rsidP="00F27EB2">
      <w:pPr>
        <w:pStyle w:val="Prrafodelista"/>
        <w:numPr>
          <w:ilvl w:val="1"/>
          <w:numId w:val="32"/>
        </w:numPr>
        <w:jc w:val="both"/>
        <w:rPr>
          <w:rFonts w:ascii="Arial" w:hAnsi="Arial" w:cs="Arial"/>
          <w:spacing w:val="-3"/>
          <w:sz w:val="24"/>
          <w:szCs w:val="24"/>
        </w:rPr>
      </w:pPr>
      <w:r w:rsidRPr="006D0246">
        <w:rPr>
          <w:rFonts w:ascii="Arial" w:hAnsi="Arial" w:cs="Arial"/>
          <w:b/>
          <w:spacing w:val="-3"/>
          <w:sz w:val="24"/>
          <w:szCs w:val="24"/>
        </w:rPr>
        <w:t>EXTERNA.</w:t>
      </w:r>
    </w:p>
    <w:p w14:paraId="29879DEE" w14:textId="77777777" w:rsidR="00C91365" w:rsidRPr="006D0246" w:rsidRDefault="00C91365" w:rsidP="00F27EB2">
      <w:pPr>
        <w:pStyle w:val="Prrafodelista"/>
        <w:numPr>
          <w:ilvl w:val="2"/>
          <w:numId w:val="32"/>
        </w:numPr>
        <w:jc w:val="both"/>
        <w:rPr>
          <w:rFonts w:ascii="Arial" w:hAnsi="Arial" w:cs="Arial"/>
          <w:b/>
          <w:spacing w:val="-3"/>
          <w:sz w:val="24"/>
          <w:szCs w:val="24"/>
        </w:rPr>
      </w:pPr>
      <w:r w:rsidRPr="006D0246">
        <w:rPr>
          <w:rFonts w:ascii="Arial" w:hAnsi="Arial" w:cs="Arial"/>
          <w:b/>
          <w:spacing w:val="-3"/>
          <w:sz w:val="24"/>
          <w:szCs w:val="24"/>
        </w:rPr>
        <w:t>N/A.</w:t>
      </w:r>
    </w:p>
    <w:p w14:paraId="43355360" w14:textId="77777777" w:rsidR="00C91365" w:rsidRPr="006D0246" w:rsidRDefault="00C91365" w:rsidP="00F27EB2">
      <w:pPr>
        <w:jc w:val="both"/>
        <w:rPr>
          <w:rFonts w:ascii="Arial" w:hAnsi="Arial" w:cs="Arial"/>
          <w:spacing w:val="-3"/>
          <w:sz w:val="24"/>
          <w:szCs w:val="24"/>
        </w:rPr>
      </w:pPr>
    </w:p>
    <w:bookmarkEnd w:id="0"/>
    <w:p w14:paraId="6FCC6702" w14:textId="77777777" w:rsidR="003071AA" w:rsidRPr="006D0246" w:rsidRDefault="003071AA" w:rsidP="00F27EB2">
      <w:pPr>
        <w:numPr>
          <w:ilvl w:val="0"/>
          <w:numId w:val="32"/>
        </w:numPr>
        <w:jc w:val="both"/>
        <w:rPr>
          <w:rFonts w:ascii="Arial" w:hAnsi="Arial" w:cs="Arial"/>
          <w:b/>
          <w:spacing w:val="-3"/>
          <w:sz w:val="24"/>
          <w:szCs w:val="24"/>
        </w:rPr>
      </w:pPr>
      <w:r w:rsidRPr="006D0246">
        <w:rPr>
          <w:rFonts w:ascii="Arial" w:hAnsi="Arial" w:cs="Arial"/>
          <w:b/>
          <w:spacing w:val="-3"/>
          <w:sz w:val="24"/>
          <w:szCs w:val="24"/>
        </w:rPr>
        <w:t>DEFINICIONES</w:t>
      </w:r>
      <w:r w:rsidR="00DF2B3D" w:rsidRPr="006D0246">
        <w:rPr>
          <w:rFonts w:ascii="Arial" w:hAnsi="Arial" w:cs="Arial"/>
          <w:b/>
          <w:spacing w:val="-3"/>
          <w:sz w:val="24"/>
          <w:szCs w:val="24"/>
        </w:rPr>
        <w:t>.</w:t>
      </w:r>
    </w:p>
    <w:p w14:paraId="0F98AF77" w14:textId="77777777" w:rsidR="00DF2B3D" w:rsidRPr="006D0246" w:rsidRDefault="00DF2B3D" w:rsidP="00F27EB2">
      <w:pPr>
        <w:jc w:val="both"/>
        <w:rPr>
          <w:rFonts w:ascii="Arial" w:hAnsi="Arial" w:cs="Arial"/>
          <w:b/>
          <w:spacing w:val="-3"/>
          <w:sz w:val="24"/>
          <w:szCs w:val="24"/>
        </w:rPr>
      </w:pPr>
    </w:p>
    <w:p w14:paraId="6F9025E5" w14:textId="77777777" w:rsidR="00DF2B3D" w:rsidRPr="006D0246" w:rsidRDefault="00DF2B3D" w:rsidP="00F27EB2">
      <w:pPr>
        <w:numPr>
          <w:ilvl w:val="1"/>
          <w:numId w:val="32"/>
        </w:numPr>
        <w:jc w:val="both"/>
        <w:rPr>
          <w:rFonts w:ascii="Arial" w:hAnsi="Arial" w:cs="Arial"/>
          <w:b/>
          <w:spacing w:val="-3"/>
          <w:sz w:val="24"/>
          <w:szCs w:val="24"/>
        </w:rPr>
      </w:pPr>
      <w:r w:rsidRPr="006D0246">
        <w:rPr>
          <w:rFonts w:ascii="Arial" w:hAnsi="Arial" w:cs="Arial"/>
          <w:b/>
          <w:spacing w:val="-3"/>
          <w:sz w:val="24"/>
          <w:szCs w:val="24"/>
        </w:rPr>
        <w:t xml:space="preserve">Embargos: </w:t>
      </w:r>
      <w:r w:rsidRPr="006D0246">
        <w:rPr>
          <w:rFonts w:ascii="Arial" w:hAnsi="Arial" w:cs="Arial"/>
          <w:spacing w:val="-3"/>
          <w:sz w:val="24"/>
          <w:szCs w:val="24"/>
        </w:rPr>
        <w:t>Es una medida preventiva encaminada a colocar un bien fuera del comercio. En la Cooperativa en estos casos actúa como mero ejecutor de la medida decretada y procede de conformidad con la misma</w:t>
      </w:r>
      <w:r w:rsidRPr="006D0246">
        <w:rPr>
          <w:rFonts w:ascii="Arial" w:hAnsi="Arial" w:cs="Arial"/>
          <w:b/>
          <w:spacing w:val="-3"/>
          <w:sz w:val="24"/>
          <w:szCs w:val="24"/>
        </w:rPr>
        <w:t>.</w:t>
      </w:r>
    </w:p>
    <w:p w14:paraId="080AAED7" w14:textId="074B37F7" w:rsidR="00DF2B3D" w:rsidRPr="006D0246" w:rsidRDefault="00DF2B3D" w:rsidP="00F27EB2">
      <w:pPr>
        <w:numPr>
          <w:ilvl w:val="1"/>
          <w:numId w:val="32"/>
        </w:numPr>
        <w:jc w:val="both"/>
        <w:rPr>
          <w:rFonts w:ascii="Arial" w:hAnsi="Arial" w:cs="Arial"/>
          <w:spacing w:val="-3"/>
          <w:sz w:val="24"/>
          <w:szCs w:val="24"/>
        </w:rPr>
      </w:pPr>
      <w:r w:rsidRPr="006D0246">
        <w:rPr>
          <w:rFonts w:ascii="Arial" w:hAnsi="Arial" w:cs="Arial"/>
          <w:b/>
          <w:spacing w:val="-3"/>
          <w:sz w:val="24"/>
          <w:szCs w:val="24"/>
        </w:rPr>
        <w:t xml:space="preserve">Autoridad competente para decretar la medida: </w:t>
      </w:r>
      <w:r w:rsidRPr="006D0246">
        <w:rPr>
          <w:rFonts w:ascii="Arial" w:hAnsi="Arial" w:cs="Arial"/>
          <w:spacing w:val="-3"/>
          <w:sz w:val="24"/>
          <w:szCs w:val="24"/>
        </w:rPr>
        <w:t xml:space="preserve">Puede decretar una medida de embargo un juez civil, penal o laboral, la Dirección de Impuestos y Aduanas Nacionales o funcionarios que desempeñen funciones de cobro coactivo de las entidades que tienen esta facultad, por </w:t>
      </w:r>
      <w:r w:rsidR="004A32AC" w:rsidRPr="006D0246">
        <w:rPr>
          <w:rFonts w:ascii="Arial" w:hAnsi="Arial" w:cs="Arial"/>
          <w:spacing w:val="-3"/>
          <w:sz w:val="24"/>
          <w:szCs w:val="24"/>
        </w:rPr>
        <w:t>ejemplo,</w:t>
      </w:r>
      <w:r w:rsidRPr="006D0246">
        <w:rPr>
          <w:rFonts w:ascii="Arial" w:hAnsi="Arial" w:cs="Arial"/>
          <w:spacing w:val="-3"/>
          <w:sz w:val="24"/>
          <w:szCs w:val="24"/>
        </w:rPr>
        <w:t xml:space="preserve"> tesoreros, administradores, jueces de ejecuciones fiscales, entre otras.</w:t>
      </w:r>
    </w:p>
    <w:p w14:paraId="1CE23045" w14:textId="37EC891F" w:rsidR="00B70811" w:rsidRDefault="00B70811" w:rsidP="00F27EB2">
      <w:pPr>
        <w:pStyle w:val="Prrafodelista"/>
        <w:numPr>
          <w:ilvl w:val="1"/>
          <w:numId w:val="32"/>
        </w:numPr>
        <w:jc w:val="both"/>
        <w:rPr>
          <w:rFonts w:ascii="Arial" w:hAnsi="Arial" w:cs="Arial"/>
          <w:spacing w:val="-3"/>
          <w:sz w:val="24"/>
          <w:szCs w:val="24"/>
        </w:rPr>
      </w:pPr>
      <w:r w:rsidRPr="006D0246">
        <w:rPr>
          <w:rFonts w:ascii="Arial" w:hAnsi="Arial" w:cs="Arial"/>
          <w:b/>
          <w:spacing w:val="-3"/>
          <w:sz w:val="24"/>
          <w:szCs w:val="24"/>
        </w:rPr>
        <w:t>Inembargabilidad de Depósitos:</w:t>
      </w:r>
      <w:r w:rsidRPr="006D0246">
        <w:rPr>
          <w:rFonts w:ascii="Arial" w:hAnsi="Arial" w:cs="Arial"/>
          <w:spacing w:val="-3"/>
          <w:sz w:val="24"/>
          <w:szCs w:val="24"/>
        </w:rPr>
        <w:t xml:space="preserve"> Es una opción para el juez que va a emitir una orden de embargo sobre un depósito, o una vez emitida la misma, para que por llamado de la entidad financiera pueda abstenerse de embargar hasta un monto máximo, procediendo a ordenar el embargo sólo de ese tope hacia arriba.</w:t>
      </w:r>
    </w:p>
    <w:p w14:paraId="08553C16" w14:textId="45F4D657" w:rsidR="00F068FE" w:rsidRPr="00F068FE" w:rsidRDefault="00F068FE" w:rsidP="00F27EB2">
      <w:pPr>
        <w:pStyle w:val="Prrafodelista"/>
        <w:numPr>
          <w:ilvl w:val="1"/>
          <w:numId w:val="32"/>
        </w:numPr>
        <w:jc w:val="both"/>
        <w:rPr>
          <w:rFonts w:ascii="Arial" w:hAnsi="Arial" w:cs="Arial"/>
          <w:color w:val="00B050"/>
          <w:spacing w:val="-3"/>
          <w:sz w:val="24"/>
          <w:szCs w:val="24"/>
        </w:rPr>
      </w:pPr>
      <w:r w:rsidRPr="00F068FE">
        <w:rPr>
          <w:rFonts w:ascii="Arial" w:hAnsi="Arial" w:cs="Arial"/>
          <w:b/>
          <w:bCs/>
          <w:color w:val="00B050"/>
          <w:spacing w:val="-3"/>
          <w:sz w:val="24"/>
          <w:szCs w:val="24"/>
        </w:rPr>
        <w:t>Beneficio de Inembargabilidad</w:t>
      </w:r>
      <w:r w:rsidRPr="00F068FE">
        <w:rPr>
          <w:rFonts w:ascii="Arial" w:hAnsi="Arial" w:cs="Arial"/>
          <w:color w:val="00B050"/>
          <w:spacing w:val="-3"/>
          <w:sz w:val="24"/>
          <w:szCs w:val="24"/>
        </w:rPr>
        <w:t>: Consiste en la definición de un límite de los depósitos de ahorro por debajo del cual no aplica el embargo preventivo ordenado mediante orden judicial decretada o de cobro coactivo.</w:t>
      </w:r>
    </w:p>
    <w:p w14:paraId="5CCFADF5" w14:textId="5957F505" w:rsidR="00F068FE" w:rsidRPr="00F068FE" w:rsidRDefault="00F068FE" w:rsidP="00F27EB2">
      <w:pPr>
        <w:pStyle w:val="Prrafodelista"/>
        <w:numPr>
          <w:ilvl w:val="1"/>
          <w:numId w:val="32"/>
        </w:numPr>
        <w:jc w:val="both"/>
        <w:rPr>
          <w:rFonts w:ascii="Arial" w:hAnsi="Arial" w:cs="Arial"/>
          <w:color w:val="00B050"/>
          <w:spacing w:val="-3"/>
          <w:sz w:val="24"/>
          <w:szCs w:val="24"/>
        </w:rPr>
      </w:pPr>
      <w:r w:rsidRPr="00F068FE">
        <w:rPr>
          <w:rFonts w:ascii="Arial" w:hAnsi="Arial" w:cs="Arial"/>
          <w:b/>
          <w:bCs/>
          <w:color w:val="00B050"/>
          <w:spacing w:val="-3"/>
          <w:sz w:val="24"/>
          <w:szCs w:val="24"/>
        </w:rPr>
        <w:lastRenderedPageBreak/>
        <w:t>Cobro Coactivo</w:t>
      </w:r>
      <w:r w:rsidRPr="00F068FE">
        <w:rPr>
          <w:rFonts w:ascii="Arial" w:hAnsi="Arial" w:cs="Arial"/>
          <w:color w:val="00B050"/>
          <w:spacing w:val="-3"/>
          <w:sz w:val="24"/>
          <w:szCs w:val="24"/>
        </w:rPr>
        <w:t>: Es un procedimiento que busca, mediante diferentes actuaciones, el recaudo de una obligación dineraria a favor de la administración, contenida en un documento que presta mérito ejecutivo, sin que surja la necesidad de acudir a la jurisdicción ordinaria.</w:t>
      </w:r>
    </w:p>
    <w:p w14:paraId="2C628974" w14:textId="77777777" w:rsidR="003071AA" w:rsidRPr="00F068FE" w:rsidRDefault="003071AA" w:rsidP="00F27EB2">
      <w:pPr>
        <w:jc w:val="both"/>
        <w:rPr>
          <w:rFonts w:ascii="Arial" w:hAnsi="Arial" w:cs="Arial"/>
          <w:b/>
          <w:color w:val="00B050"/>
          <w:spacing w:val="-3"/>
          <w:sz w:val="24"/>
          <w:szCs w:val="24"/>
        </w:rPr>
      </w:pPr>
    </w:p>
    <w:p w14:paraId="5B3FFE6E" w14:textId="77777777" w:rsidR="00C91365" w:rsidRPr="006D0246" w:rsidRDefault="00C91365" w:rsidP="00F27EB2">
      <w:pPr>
        <w:numPr>
          <w:ilvl w:val="0"/>
          <w:numId w:val="32"/>
        </w:numPr>
        <w:jc w:val="both"/>
        <w:rPr>
          <w:rFonts w:ascii="Arial" w:hAnsi="Arial" w:cs="Arial"/>
          <w:b/>
          <w:spacing w:val="-3"/>
          <w:sz w:val="24"/>
          <w:szCs w:val="24"/>
        </w:rPr>
      </w:pPr>
      <w:r w:rsidRPr="006D0246">
        <w:rPr>
          <w:rFonts w:ascii="Arial" w:hAnsi="Arial" w:cs="Arial"/>
          <w:b/>
          <w:spacing w:val="-3"/>
          <w:sz w:val="24"/>
          <w:szCs w:val="24"/>
        </w:rPr>
        <w:t>RESPONSABLES.</w:t>
      </w:r>
    </w:p>
    <w:p w14:paraId="4110B341" w14:textId="77777777" w:rsidR="00C91365" w:rsidRPr="006D0246" w:rsidRDefault="00C91365" w:rsidP="00F27EB2">
      <w:pPr>
        <w:jc w:val="both"/>
        <w:rPr>
          <w:rFonts w:ascii="Arial" w:hAnsi="Arial" w:cs="Arial"/>
          <w:b/>
          <w:spacing w:val="-3"/>
          <w:sz w:val="24"/>
          <w:szCs w:val="24"/>
        </w:rPr>
      </w:pPr>
    </w:p>
    <w:p w14:paraId="47529666" w14:textId="77777777" w:rsidR="006F4B9D" w:rsidRPr="006F4B9D" w:rsidRDefault="006F4B9D" w:rsidP="00F27EB2">
      <w:pPr>
        <w:numPr>
          <w:ilvl w:val="1"/>
          <w:numId w:val="32"/>
        </w:numPr>
        <w:jc w:val="both"/>
        <w:rPr>
          <w:rFonts w:ascii="Arial" w:hAnsi="Arial" w:cs="Arial"/>
          <w:b/>
          <w:color w:val="00B050"/>
          <w:spacing w:val="-3"/>
          <w:sz w:val="24"/>
          <w:szCs w:val="24"/>
        </w:rPr>
      </w:pPr>
      <w:r>
        <w:rPr>
          <w:rFonts w:ascii="Arial" w:hAnsi="Arial" w:cs="Arial"/>
          <w:color w:val="00B050"/>
          <w:spacing w:val="-3"/>
          <w:sz w:val="24"/>
          <w:szCs w:val="24"/>
        </w:rPr>
        <w:t>Auxiliar Operativo I</w:t>
      </w:r>
    </w:p>
    <w:p w14:paraId="41EFB19C" w14:textId="0271153B" w:rsidR="00C91365" w:rsidRPr="00F27EB2" w:rsidRDefault="00F27EB2" w:rsidP="00F27EB2">
      <w:pPr>
        <w:numPr>
          <w:ilvl w:val="1"/>
          <w:numId w:val="32"/>
        </w:numPr>
        <w:jc w:val="both"/>
        <w:rPr>
          <w:rFonts w:ascii="Arial" w:hAnsi="Arial" w:cs="Arial"/>
          <w:b/>
          <w:color w:val="00B050"/>
          <w:spacing w:val="-3"/>
          <w:sz w:val="24"/>
          <w:szCs w:val="24"/>
        </w:rPr>
      </w:pPr>
      <w:r w:rsidRPr="00F27EB2">
        <w:rPr>
          <w:rFonts w:ascii="Arial" w:hAnsi="Arial" w:cs="Arial"/>
          <w:color w:val="00B050"/>
          <w:spacing w:val="-3"/>
          <w:sz w:val="24"/>
          <w:szCs w:val="24"/>
        </w:rPr>
        <w:t xml:space="preserve">Administrador Comercial y </w:t>
      </w:r>
      <w:r w:rsidR="006F4B9D">
        <w:rPr>
          <w:rFonts w:ascii="Arial" w:hAnsi="Arial" w:cs="Arial"/>
          <w:color w:val="00B050"/>
          <w:spacing w:val="-3"/>
          <w:sz w:val="24"/>
          <w:szCs w:val="24"/>
        </w:rPr>
        <w:t>T</w:t>
      </w:r>
      <w:r w:rsidRPr="00F27EB2">
        <w:rPr>
          <w:rFonts w:ascii="Arial" w:hAnsi="Arial" w:cs="Arial"/>
          <w:color w:val="00B050"/>
          <w:spacing w:val="-3"/>
          <w:sz w:val="24"/>
          <w:szCs w:val="24"/>
        </w:rPr>
        <w:t>esorería</w:t>
      </w:r>
    </w:p>
    <w:p w14:paraId="716FEF06" w14:textId="50606A18" w:rsidR="00F27EB2" w:rsidRPr="00F27EB2" w:rsidRDefault="00F27EB2" w:rsidP="00F27EB2">
      <w:pPr>
        <w:numPr>
          <w:ilvl w:val="1"/>
          <w:numId w:val="32"/>
        </w:numPr>
        <w:jc w:val="both"/>
        <w:rPr>
          <w:rFonts w:ascii="Arial" w:hAnsi="Arial" w:cs="Arial"/>
          <w:b/>
          <w:color w:val="00B050"/>
          <w:spacing w:val="-3"/>
          <w:sz w:val="24"/>
          <w:szCs w:val="24"/>
        </w:rPr>
      </w:pPr>
      <w:r w:rsidRPr="00F27EB2">
        <w:rPr>
          <w:rFonts w:ascii="Arial" w:hAnsi="Arial" w:cs="Arial"/>
          <w:color w:val="00B050"/>
          <w:spacing w:val="-3"/>
          <w:sz w:val="24"/>
          <w:szCs w:val="24"/>
        </w:rPr>
        <w:t>Subgerente Financiero</w:t>
      </w:r>
    </w:p>
    <w:p w14:paraId="7F9F4526" w14:textId="379AC3D7" w:rsidR="00F27EB2" w:rsidRPr="00F27EB2" w:rsidRDefault="00F27EB2" w:rsidP="00F27EB2">
      <w:pPr>
        <w:numPr>
          <w:ilvl w:val="1"/>
          <w:numId w:val="32"/>
        </w:numPr>
        <w:jc w:val="both"/>
        <w:rPr>
          <w:rFonts w:ascii="Arial" w:hAnsi="Arial" w:cs="Arial"/>
          <w:b/>
          <w:color w:val="00B050"/>
          <w:spacing w:val="-3"/>
          <w:sz w:val="24"/>
          <w:szCs w:val="24"/>
        </w:rPr>
      </w:pPr>
      <w:r w:rsidRPr="00F27EB2">
        <w:rPr>
          <w:rFonts w:ascii="Arial" w:hAnsi="Arial" w:cs="Arial"/>
          <w:color w:val="00B050"/>
          <w:spacing w:val="-3"/>
          <w:sz w:val="24"/>
          <w:szCs w:val="24"/>
        </w:rPr>
        <w:t>Gerente</w:t>
      </w:r>
    </w:p>
    <w:p w14:paraId="237D7E12" w14:textId="77777777" w:rsidR="00C91365" w:rsidRPr="006D0246" w:rsidRDefault="00C91365" w:rsidP="00F27EB2">
      <w:pPr>
        <w:jc w:val="both"/>
        <w:rPr>
          <w:rFonts w:ascii="Arial" w:hAnsi="Arial" w:cs="Arial"/>
          <w:b/>
          <w:spacing w:val="-3"/>
          <w:sz w:val="24"/>
          <w:szCs w:val="24"/>
        </w:rPr>
      </w:pPr>
    </w:p>
    <w:p w14:paraId="205A4E8F" w14:textId="17DE932A" w:rsidR="003071AA" w:rsidRPr="006D0246" w:rsidRDefault="00BE4CF3" w:rsidP="00F27EB2">
      <w:pPr>
        <w:numPr>
          <w:ilvl w:val="0"/>
          <w:numId w:val="32"/>
        </w:numPr>
        <w:jc w:val="both"/>
        <w:rPr>
          <w:rFonts w:ascii="Arial" w:hAnsi="Arial" w:cs="Arial"/>
          <w:b/>
          <w:spacing w:val="-3"/>
          <w:sz w:val="24"/>
          <w:szCs w:val="24"/>
        </w:rPr>
      </w:pPr>
      <w:r>
        <w:rPr>
          <w:rFonts w:ascii="Arial" w:hAnsi="Arial" w:cs="Arial"/>
          <w:b/>
          <w:spacing w:val="-3"/>
          <w:sz w:val="24"/>
          <w:szCs w:val="24"/>
        </w:rPr>
        <w:t>POLÍTICA</w:t>
      </w:r>
      <w:r w:rsidR="00E66838" w:rsidRPr="006D0246">
        <w:rPr>
          <w:rFonts w:ascii="Arial" w:hAnsi="Arial" w:cs="Arial"/>
          <w:b/>
          <w:spacing w:val="-3"/>
          <w:sz w:val="24"/>
          <w:szCs w:val="24"/>
        </w:rPr>
        <w:t xml:space="preserve"> DE OPERACIÓN.</w:t>
      </w:r>
    </w:p>
    <w:p w14:paraId="43848B81" w14:textId="77777777" w:rsidR="00A84BEA" w:rsidRPr="006D0246" w:rsidRDefault="00A84BEA" w:rsidP="00F27EB2">
      <w:pPr>
        <w:jc w:val="both"/>
        <w:rPr>
          <w:rFonts w:ascii="Arial" w:hAnsi="Arial" w:cs="Arial"/>
          <w:b/>
          <w:spacing w:val="-3"/>
          <w:sz w:val="24"/>
          <w:szCs w:val="24"/>
        </w:rPr>
      </w:pPr>
    </w:p>
    <w:p w14:paraId="4EE8BF9C" w14:textId="6C45D6F6" w:rsidR="00A84BEA" w:rsidRPr="00F27EB2" w:rsidRDefault="00A84BEA" w:rsidP="00F27EB2">
      <w:pPr>
        <w:numPr>
          <w:ilvl w:val="1"/>
          <w:numId w:val="32"/>
        </w:numPr>
        <w:jc w:val="both"/>
        <w:rPr>
          <w:rFonts w:ascii="Arial" w:hAnsi="Arial" w:cs="Arial"/>
          <w:spacing w:val="-3"/>
          <w:sz w:val="24"/>
          <w:szCs w:val="24"/>
          <w:lang w:val="es-ES_tradnl"/>
        </w:rPr>
      </w:pPr>
      <w:r w:rsidRPr="00F27EB2">
        <w:rPr>
          <w:rFonts w:ascii="Arial" w:hAnsi="Arial" w:cs="Arial"/>
          <w:spacing w:val="-3"/>
          <w:sz w:val="24"/>
          <w:szCs w:val="24"/>
          <w:lang w:val="es-ES_tradnl"/>
        </w:rPr>
        <w:t xml:space="preserve">Tratándose de cuentas de ahorros, la Superintendencia Financiera de Colombia, en desarrollo de lo establecido por los Decretos 564 de 1996 y 2349 de 1965, emite anualmente una carta circular estableciendo los montos de los depósitos de ahorro que gozan del beneficio de </w:t>
      </w:r>
      <w:r w:rsidR="004A32AC" w:rsidRPr="00F27EB2">
        <w:rPr>
          <w:rFonts w:ascii="Arial" w:hAnsi="Arial" w:cs="Arial"/>
          <w:spacing w:val="-3"/>
          <w:sz w:val="24"/>
          <w:szCs w:val="24"/>
          <w:lang w:val="es-ES_tradnl"/>
        </w:rPr>
        <w:t>Inembargabilidad</w:t>
      </w:r>
      <w:r w:rsidRPr="00F27EB2">
        <w:rPr>
          <w:rFonts w:ascii="Arial" w:hAnsi="Arial" w:cs="Arial"/>
          <w:spacing w:val="-3"/>
          <w:sz w:val="24"/>
          <w:szCs w:val="24"/>
          <w:lang w:val="es-ES_tradnl"/>
        </w:rPr>
        <w:t xml:space="preserve">. En consecuencia, el embargo de estas cuentas solo afectara los saldos que no gozan de tal beneficio. </w:t>
      </w:r>
    </w:p>
    <w:p w14:paraId="520BA527" w14:textId="0D532EB6" w:rsidR="00A84BEA" w:rsidRPr="00F27EB2" w:rsidRDefault="00A84BEA" w:rsidP="00F27EB2">
      <w:pPr>
        <w:numPr>
          <w:ilvl w:val="1"/>
          <w:numId w:val="32"/>
        </w:numPr>
        <w:jc w:val="both"/>
        <w:rPr>
          <w:rFonts w:ascii="Arial" w:hAnsi="Arial" w:cs="Arial"/>
          <w:spacing w:val="-3"/>
          <w:sz w:val="24"/>
          <w:szCs w:val="24"/>
          <w:lang w:val="es-ES_tradnl"/>
        </w:rPr>
      </w:pPr>
      <w:r w:rsidRPr="00F27EB2">
        <w:rPr>
          <w:rFonts w:ascii="Arial" w:hAnsi="Arial" w:cs="Arial"/>
          <w:spacing w:val="-3"/>
          <w:sz w:val="24"/>
          <w:szCs w:val="24"/>
          <w:lang w:val="es-ES_tradnl"/>
        </w:rPr>
        <w:t xml:space="preserve">Para personas naturales el límite de </w:t>
      </w:r>
      <w:r w:rsidR="004A32AC" w:rsidRPr="00F27EB2">
        <w:rPr>
          <w:rFonts w:ascii="Arial" w:hAnsi="Arial" w:cs="Arial"/>
          <w:spacing w:val="-3"/>
          <w:sz w:val="24"/>
          <w:szCs w:val="24"/>
          <w:lang w:val="es-ES_tradnl"/>
        </w:rPr>
        <w:t>Inembargabilidad</w:t>
      </w:r>
      <w:r w:rsidRPr="00F27EB2">
        <w:rPr>
          <w:rFonts w:ascii="Arial" w:hAnsi="Arial" w:cs="Arial"/>
          <w:spacing w:val="-3"/>
          <w:sz w:val="24"/>
          <w:szCs w:val="24"/>
          <w:lang w:val="es-ES_tradnl"/>
        </w:rPr>
        <w:t xml:space="preserve"> aplica para las cuentas de ahorros</w:t>
      </w:r>
      <w:r w:rsidR="00306C52" w:rsidRPr="00F27EB2">
        <w:rPr>
          <w:rFonts w:ascii="Arial" w:hAnsi="Arial" w:cs="Arial"/>
          <w:spacing w:val="-3"/>
          <w:sz w:val="24"/>
          <w:szCs w:val="24"/>
          <w:lang w:val="es-ES_tradnl"/>
        </w:rPr>
        <w:t xml:space="preserve">, </w:t>
      </w:r>
      <w:r w:rsidRPr="00F27EB2">
        <w:rPr>
          <w:rFonts w:ascii="Arial" w:hAnsi="Arial" w:cs="Arial"/>
          <w:spacing w:val="-3"/>
          <w:sz w:val="24"/>
          <w:szCs w:val="24"/>
          <w:lang w:val="es-ES_tradnl"/>
        </w:rPr>
        <w:t xml:space="preserve">para las personas jurídicas no existe límite de </w:t>
      </w:r>
      <w:r w:rsidR="004A32AC" w:rsidRPr="00F27EB2">
        <w:rPr>
          <w:rFonts w:ascii="Arial" w:hAnsi="Arial" w:cs="Arial"/>
          <w:spacing w:val="-3"/>
          <w:sz w:val="24"/>
          <w:szCs w:val="24"/>
          <w:lang w:val="es-ES_tradnl"/>
        </w:rPr>
        <w:t>Inembargabilidad</w:t>
      </w:r>
      <w:r w:rsidRPr="00F27EB2">
        <w:rPr>
          <w:rFonts w:ascii="Arial" w:hAnsi="Arial" w:cs="Arial"/>
          <w:spacing w:val="-3"/>
          <w:sz w:val="24"/>
          <w:szCs w:val="24"/>
          <w:lang w:val="es-ES_tradnl"/>
        </w:rPr>
        <w:t xml:space="preserve">. </w:t>
      </w:r>
    </w:p>
    <w:p w14:paraId="23CBAF13" w14:textId="77777777" w:rsidR="00A84BEA" w:rsidRPr="00F27EB2" w:rsidRDefault="00A84BEA" w:rsidP="00F27EB2">
      <w:pPr>
        <w:numPr>
          <w:ilvl w:val="1"/>
          <w:numId w:val="32"/>
        </w:numPr>
        <w:jc w:val="both"/>
        <w:rPr>
          <w:rFonts w:ascii="Arial" w:hAnsi="Arial" w:cs="Arial"/>
          <w:spacing w:val="-3"/>
          <w:sz w:val="24"/>
          <w:szCs w:val="24"/>
          <w:lang w:val="es-ES_tradnl"/>
        </w:rPr>
      </w:pPr>
      <w:r w:rsidRPr="00F27EB2">
        <w:rPr>
          <w:rFonts w:ascii="Arial" w:hAnsi="Arial" w:cs="Arial"/>
          <w:spacing w:val="-3"/>
          <w:sz w:val="24"/>
          <w:szCs w:val="24"/>
          <w:lang w:val="es-ES_tradnl"/>
        </w:rPr>
        <w:t>Para el caso de los Aportes Sociales se aplica el Artículo 49 de la ley 79 de 1988 que dice: Los aportes sociales de los asociados quedarán directamente afectados desde su origen en favor de la cooperativa como garantía de las obligaciones que contraigan con ella. Tales aportes no podrán ser gravados por sus titulares en favor de terceros, sólo podrán cederse a otros asociados en los casos y en la forma que prevean los estatutos y reglamentos.</w:t>
      </w:r>
      <w:r w:rsidR="00306C52" w:rsidRPr="00F27EB2">
        <w:rPr>
          <w:rFonts w:ascii="Arial" w:hAnsi="Arial" w:cs="Arial"/>
          <w:spacing w:val="-3"/>
          <w:sz w:val="24"/>
          <w:szCs w:val="24"/>
          <w:lang w:val="es-ES_tradnl"/>
        </w:rPr>
        <w:t xml:space="preserve"> </w:t>
      </w:r>
      <w:r w:rsidRPr="00F27EB2">
        <w:rPr>
          <w:rFonts w:ascii="Arial" w:hAnsi="Arial" w:cs="Arial"/>
          <w:spacing w:val="-3"/>
          <w:sz w:val="24"/>
          <w:szCs w:val="24"/>
          <w:lang w:val="es-ES_tradnl"/>
        </w:rPr>
        <w:t>Los aportes solo serán embargables en los procesos de divorcio y liquidación de sociedad conyugal.</w:t>
      </w:r>
    </w:p>
    <w:p w14:paraId="58082093" w14:textId="77777777" w:rsidR="00A84BEA" w:rsidRPr="00F27EB2" w:rsidRDefault="00A84BEA" w:rsidP="00F27EB2">
      <w:pPr>
        <w:numPr>
          <w:ilvl w:val="1"/>
          <w:numId w:val="32"/>
        </w:numPr>
        <w:jc w:val="both"/>
        <w:rPr>
          <w:rFonts w:ascii="Arial" w:hAnsi="Arial" w:cs="Arial"/>
          <w:spacing w:val="-3"/>
          <w:sz w:val="24"/>
          <w:szCs w:val="24"/>
          <w:lang w:val="es-ES_tradnl"/>
        </w:rPr>
      </w:pPr>
      <w:r w:rsidRPr="00F27EB2">
        <w:rPr>
          <w:rFonts w:ascii="Arial" w:hAnsi="Arial" w:cs="Arial"/>
          <w:spacing w:val="-3"/>
          <w:sz w:val="24"/>
          <w:szCs w:val="24"/>
          <w:lang w:val="es-ES_tradnl"/>
        </w:rPr>
        <w:t>Si al llegar la orden de embargo, el asociado tiene el dinero solicitado a embargar en sus cuentas de ahorros, no se marca en el sistema como embargado</w:t>
      </w:r>
      <w:r w:rsidR="00306C52" w:rsidRPr="00F27EB2">
        <w:rPr>
          <w:rFonts w:ascii="Arial" w:hAnsi="Arial" w:cs="Arial"/>
          <w:spacing w:val="-3"/>
          <w:sz w:val="24"/>
          <w:szCs w:val="24"/>
          <w:lang w:val="es-ES_tradnl"/>
        </w:rPr>
        <w:t xml:space="preserve">. </w:t>
      </w:r>
      <w:r w:rsidRPr="00F27EB2">
        <w:rPr>
          <w:rFonts w:ascii="Arial" w:hAnsi="Arial" w:cs="Arial"/>
          <w:spacing w:val="-3"/>
          <w:sz w:val="24"/>
          <w:szCs w:val="24"/>
          <w:lang w:val="es-ES_tradnl"/>
        </w:rPr>
        <w:t>Tesorería traslada el dinero solicitado al ente que solicita el embargo.</w:t>
      </w:r>
    </w:p>
    <w:p w14:paraId="4AD69BD7" w14:textId="77777777" w:rsidR="00A84BEA" w:rsidRPr="00F27EB2" w:rsidRDefault="00A84BEA" w:rsidP="00F27EB2">
      <w:pPr>
        <w:numPr>
          <w:ilvl w:val="1"/>
          <w:numId w:val="32"/>
        </w:numPr>
        <w:jc w:val="both"/>
        <w:rPr>
          <w:rFonts w:ascii="Arial" w:hAnsi="Arial" w:cs="Arial"/>
          <w:spacing w:val="-3"/>
          <w:sz w:val="24"/>
          <w:szCs w:val="24"/>
          <w:lang w:val="es-ES_tradnl"/>
        </w:rPr>
      </w:pPr>
      <w:r w:rsidRPr="00F27EB2">
        <w:rPr>
          <w:rFonts w:ascii="Arial" w:hAnsi="Arial" w:cs="Arial"/>
          <w:spacing w:val="-3"/>
          <w:sz w:val="24"/>
          <w:szCs w:val="24"/>
          <w:lang w:val="es-ES_tradnl"/>
        </w:rPr>
        <w:t>Dentro de los tres (3) días hábiles siguientes al de la comunicación del embargo, la Cooperativa deberá consignar las sumas retenidas en la cuenta de depósitos judiciales e informará a la autoridad que decretó la medida en forma definitiva sobre la cuantía total de la suma embargada, enviándole el recibo en el que conste que dicho valor se encuentra a su disposición en la “cuenta de depósitos judiciales”, que al efecto se constituya en el Banco Agrario o en cualquier otra entidad que en defecto de aquel se encuentre autorizada para recibir depósitos de esta naturaleza, conservando la Cooperativa copia del recibo de consignación y de la comunicación mediante la cual se da respuesta al oficio de embargo.</w:t>
      </w:r>
    </w:p>
    <w:p w14:paraId="26256B49" w14:textId="77777777" w:rsidR="00A84BEA" w:rsidRPr="00F27EB2" w:rsidRDefault="00A84BEA" w:rsidP="00F27EB2">
      <w:pPr>
        <w:numPr>
          <w:ilvl w:val="1"/>
          <w:numId w:val="32"/>
        </w:numPr>
        <w:jc w:val="both"/>
        <w:rPr>
          <w:rFonts w:ascii="Arial" w:hAnsi="Arial" w:cs="Arial"/>
          <w:spacing w:val="-3"/>
          <w:sz w:val="24"/>
          <w:szCs w:val="24"/>
          <w:lang w:val="es-ES_tradnl"/>
        </w:rPr>
      </w:pPr>
      <w:r w:rsidRPr="00F27EB2">
        <w:rPr>
          <w:rFonts w:ascii="Arial" w:hAnsi="Arial" w:cs="Arial"/>
          <w:spacing w:val="-3"/>
          <w:sz w:val="24"/>
          <w:szCs w:val="24"/>
          <w:lang w:val="es-ES_tradnl"/>
        </w:rPr>
        <w:t xml:space="preserve">Si la sumatoria de los saldos líquidos de las cuentas o depósitos afectados con la medida cubren parcialmente el embargo, se deben retirar estos fondos inmediatamente para realizar la consignación al Banco Agrario, conforme se indicó </w:t>
      </w:r>
      <w:r w:rsidRPr="00F27EB2">
        <w:rPr>
          <w:rFonts w:ascii="Arial" w:hAnsi="Arial" w:cs="Arial"/>
          <w:spacing w:val="-3"/>
          <w:sz w:val="24"/>
          <w:szCs w:val="24"/>
          <w:lang w:val="es-ES_tradnl"/>
        </w:rPr>
        <w:lastRenderedPageBreak/>
        <w:t>anteriormente, y mantener embargadas las cuentas o depósitos por el valor restante hasta que se cumpla completamente el embargo, con las sumas que ingresen posteriormente.</w:t>
      </w:r>
    </w:p>
    <w:p w14:paraId="0491A3BE" w14:textId="77777777" w:rsidR="002673D4" w:rsidRPr="006D0246" w:rsidRDefault="002673D4" w:rsidP="00F27EB2">
      <w:pPr>
        <w:numPr>
          <w:ilvl w:val="1"/>
          <w:numId w:val="32"/>
        </w:numPr>
        <w:jc w:val="both"/>
        <w:rPr>
          <w:rFonts w:ascii="Arial" w:hAnsi="Arial" w:cs="Arial"/>
          <w:spacing w:val="-3"/>
          <w:sz w:val="24"/>
          <w:szCs w:val="24"/>
        </w:rPr>
      </w:pPr>
      <w:r w:rsidRPr="00F27EB2">
        <w:rPr>
          <w:rFonts w:ascii="Arial" w:hAnsi="Arial" w:cs="Arial"/>
          <w:spacing w:val="-3"/>
          <w:sz w:val="24"/>
          <w:szCs w:val="24"/>
          <w:lang w:val="es-ES_tradnl"/>
        </w:rPr>
        <w:t>Con los asociados que tienen embargos, se deben comunicar vía telefónica para informarle a acerca del juzgado y entidad que profirió la orden, así como el monto embargado. En caso de no poder comunicarse con el titular, envía comunicación escrita a través de correo</w:t>
      </w:r>
      <w:r w:rsidRPr="006D0246">
        <w:rPr>
          <w:rFonts w:ascii="Arial" w:hAnsi="Arial" w:cs="Arial"/>
          <w:spacing w:val="-3"/>
          <w:sz w:val="24"/>
          <w:szCs w:val="24"/>
        </w:rPr>
        <w:t xml:space="preserve"> certificado informando lo descrito anteriormente.</w:t>
      </w:r>
    </w:p>
    <w:p w14:paraId="624369CB" w14:textId="77777777" w:rsidR="005E3138" w:rsidRPr="006D0246" w:rsidRDefault="005E3138" w:rsidP="00F27EB2">
      <w:pPr>
        <w:jc w:val="both"/>
        <w:rPr>
          <w:rFonts w:ascii="Arial" w:hAnsi="Arial" w:cs="Arial"/>
          <w:spacing w:val="-3"/>
          <w:sz w:val="24"/>
          <w:szCs w:val="24"/>
        </w:rPr>
      </w:pPr>
    </w:p>
    <w:p w14:paraId="4F3E6C4F" w14:textId="77777777" w:rsidR="00D04766" w:rsidRPr="006D0246" w:rsidRDefault="00D04766" w:rsidP="00F27EB2">
      <w:pPr>
        <w:numPr>
          <w:ilvl w:val="1"/>
          <w:numId w:val="32"/>
        </w:numPr>
        <w:jc w:val="both"/>
        <w:rPr>
          <w:rFonts w:ascii="Arial" w:hAnsi="Arial" w:cs="Arial"/>
          <w:b/>
          <w:spacing w:val="-3"/>
          <w:sz w:val="24"/>
          <w:szCs w:val="24"/>
        </w:rPr>
      </w:pPr>
      <w:r w:rsidRPr="006D0246">
        <w:rPr>
          <w:rFonts w:ascii="Arial" w:hAnsi="Arial" w:cs="Arial"/>
          <w:b/>
          <w:spacing w:val="-3"/>
          <w:sz w:val="24"/>
          <w:szCs w:val="24"/>
        </w:rPr>
        <w:t xml:space="preserve">BENEFICIO DE INEMBARGABILIDAD </w:t>
      </w:r>
    </w:p>
    <w:p w14:paraId="28CDEB31" w14:textId="77777777" w:rsidR="00D04766" w:rsidRPr="006D0246" w:rsidRDefault="00D04766" w:rsidP="00F27EB2">
      <w:pPr>
        <w:jc w:val="both"/>
        <w:rPr>
          <w:rFonts w:ascii="Arial" w:hAnsi="Arial" w:cs="Arial"/>
          <w:spacing w:val="-3"/>
          <w:sz w:val="24"/>
          <w:szCs w:val="24"/>
        </w:rPr>
      </w:pPr>
    </w:p>
    <w:p w14:paraId="7EC47E21" w14:textId="420ACE1C" w:rsidR="00D04766" w:rsidRPr="00F27EB2" w:rsidRDefault="00D04766" w:rsidP="00F27EB2">
      <w:pPr>
        <w:numPr>
          <w:ilvl w:val="2"/>
          <w:numId w:val="32"/>
        </w:numPr>
        <w:ind w:left="851" w:hanging="851"/>
        <w:jc w:val="both"/>
        <w:rPr>
          <w:rFonts w:ascii="Arial" w:hAnsi="Arial" w:cs="Arial"/>
          <w:sz w:val="24"/>
          <w:szCs w:val="24"/>
          <w:lang w:val="es-ES_tradnl"/>
        </w:rPr>
      </w:pPr>
      <w:r w:rsidRPr="00F27EB2">
        <w:rPr>
          <w:rFonts w:ascii="Arial" w:hAnsi="Arial" w:cs="Arial"/>
          <w:sz w:val="24"/>
          <w:szCs w:val="24"/>
          <w:lang w:val="es-ES_tradnl"/>
        </w:rPr>
        <w:t xml:space="preserve">Este </w:t>
      </w:r>
      <w:r w:rsidR="004A32AC" w:rsidRPr="00F27EB2">
        <w:rPr>
          <w:rFonts w:ascii="Arial" w:hAnsi="Arial" w:cs="Arial"/>
          <w:sz w:val="24"/>
          <w:szCs w:val="24"/>
          <w:lang w:val="es-ES_tradnl"/>
        </w:rPr>
        <w:t>beneficio, consiste</w:t>
      </w:r>
      <w:r w:rsidRPr="00F27EB2">
        <w:rPr>
          <w:rFonts w:ascii="Arial" w:hAnsi="Arial" w:cs="Arial"/>
          <w:sz w:val="24"/>
          <w:szCs w:val="24"/>
          <w:lang w:val="es-ES_tradnl"/>
        </w:rPr>
        <w:t xml:space="preserve"> en la definición de un límite de los depósitos de ahorro por debajo del cual no opera el embargo preventivo ordenado mediante orden judicial decretada.</w:t>
      </w:r>
    </w:p>
    <w:p w14:paraId="355F06B9" w14:textId="03A7DF01" w:rsidR="00D04766" w:rsidRPr="00F27EB2" w:rsidRDefault="00D04766" w:rsidP="00F27EB2">
      <w:pPr>
        <w:numPr>
          <w:ilvl w:val="2"/>
          <w:numId w:val="32"/>
        </w:numPr>
        <w:ind w:left="851" w:hanging="851"/>
        <w:jc w:val="both"/>
        <w:rPr>
          <w:rFonts w:ascii="Arial" w:hAnsi="Arial" w:cs="Arial"/>
          <w:sz w:val="24"/>
          <w:szCs w:val="24"/>
          <w:lang w:val="es-ES_tradnl"/>
        </w:rPr>
      </w:pPr>
      <w:r w:rsidRPr="00F27EB2">
        <w:rPr>
          <w:rFonts w:ascii="Arial" w:hAnsi="Arial" w:cs="Arial"/>
          <w:sz w:val="24"/>
          <w:szCs w:val="24"/>
          <w:lang w:val="es-ES_tradnl"/>
        </w:rPr>
        <w:t xml:space="preserve">Este límite definido en cumplimiento al Artículo </w:t>
      </w:r>
      <w:r w:rsidR="00AD20CB" w:rsidRPr="00F27EB2">
        <w:rPr>
          <w:rFonts w:ascii="Arial" w:hAnsi="Arial" w:cs="Arial"/>
          <w:sz w:val="24"/>
          <w:szCs w:val="24"/>
          <w:lang w:val="es-ES_tradnl"/>
        </w:rPr>
        <w:t>20 del</w:t>
      </w:r>
      <w:r w:rsidRPr="00F27EB2">
        <w:rPr>
          <w:rFonts w:ascii="Arial" w:hAnsi="Arial" w:cs="Arial"/>
          <w:sz w:val="24"/>
          <w:szCs w:val="24"/>
          <w:lang w:val="es-ES_tradnl"/>
        </w:rPr>
        <w:t xml:space="preserve"> </w:t>
      </w:r>
      <w:r w:rsidR="005C70C5" w:rsidRPr="00F27EB2">
        <w:rPr>
          <w:rFonts w:ascii="Arial" w:hAnsi="Arial" w:cs="Arial"/>
          <w:sz w:val="24"/>
          <w:szCs w:val="24"/>
          <w:lang w:val="es-ES_tradnl"/>
        </w:rPr>
        <w:t>Decreto 564</w:t>
      </w:r>
      <w:r w:rsidRPr="00F27EB2">
        <w:rPr>
          <w:rFonts w:ascii="Arial" w:hAnsi="Arial" w:cs="Arial"/>
          <w:sz w:val="24"/>
          <w:szCs w:val="24"/>
          <w:lang w:val="es-ES_tradnl"/>
        </w:rPr>
        <w:t xml:space="preserve"> del 19 de marzo de 1996</w:t>
      </w:r>
      <w:r w:rsidR="005C70C5" w:rsidRPr="00F27EB2">
        <w:rPr>
          <w:rFonts w:ascii="Arial" w:hAnsi="Arial" w:cs="Arial"/>
          <w:sz w:val="24"/>
          <w:szCs w:val="24"/>
          <w:lang w:val="es-ES_tradnl"/>
        </w:rPr>
        <w:t xml:space="preserve"> </w:t>
      </w:r>
      <w:r w:rsidR="002673D4" w:rsidRPr="00F27EB2">
        <w:rPr>
          <w:rFonts w:ascii="Arial" w:hAnsi="Arial" w:cs="Arial"/>
          <w:sz w:val="24"/>
          <w:szCs w:val="24"/>
          <w:lang w:val="es-ES_tradnl"/>
        </w:rPr>
        <w:t>será establecido</w:t>
      </w:r>
      <w:r w:rsidRPr="00F27EB2">
        <w:rPr>
          <w:rFonts w:ascii="Arial" w:hAnsi="Arial" w:cs="Arial"/>
          <w:sz w:val="24"/>
          <w:szCs w:val="24"/>
          <w:lang w:val="es-ES_tradnl"/>
        </w:rPr>
        <w:t xml:space="preserve">   </w:t>
      </w:r>
      <w:r w:rsidR="003D4EBA" w:rsidRPr="00F27EB2">
        <w:rPr>
          <w:rFonts w:ascii="Arial" w:hAnsi="Arial" w:cs="Arial"/>
          <w:sz w:val="24"/>
          <w:szCs w:val="24"/>
          <w:lang w:val="es-ES_tradnl"/>
        </w:rPr>
        <w:t xml:space="preserve">por </w:t>
      </w:r>
      <w:r w:rsidR="004A32AC" w:rsidRPr="00F27EB2">
        <w:rPr>
          <w:rFonts w:ascii="Arial" w:hAnsi="Arial" w:cs="Arial"/>
          <w:sz w:val="24"/>
          <w:szCs w:val="24"/>
          <w:lang w:val="es-ES_tradnl"/>
        </w:rPr>
        <w:t>la Superintendencia</w:t>
      </w:r>
      <w:r w:rsidRPr="00F27EB2">
        <w:rPr>
          <w:rFonts w:ascii="Arial" w:hAnsi="Arial" w:cs="Arial"/>
          <w:sz w:val="24"/>
          <w:szCs w:val="24"/>
          <w:lang w:val="es-ES_tradnl"/>
        </w:rPr>
        <w:t xml:space="preserve"> Financiera de Colombi</w:t>
      </w:r>
      <w:r w:rsidR="005C70C5" w:rsidRPr="00F27EB2">
        <w:rPr>
          <w:rFonts w:ascii="Arial" w:hAnsi="Arial" w:cs="Arial"/>
          <w:sz w:val="24"/>
          <w:szCs w:val="24"/>
          <w:lang w:val="es-ES_tradnl"/>
        </w:rPr>
        <w:t>a</w:t>
      </w:r>
      <w:r w:rsidRPr="00F27EB2">
        <w:rPr>
          <w:rFonts w:ascii="Arial" w:hAnsi="Arial" w:cs="Arial"/>
          <w:sz w:val="24"/>
          <w:szCs w:val="24"/>
          <w:lang w:val="es-ES_tradnl"/>
        </w:rPr>
        <w:t xml:space="preserve"> quien emitirá anualmente en carta circular los montos vigentes. Este monto la Administración de la Cooperativa informa en el resumen de montos y tarifas que se emite el 1 de enero de cada año.</w:t>
      </w:r>
    </w:p>
    <w:p w14:paraId="0496FE57" w14:textId="2DBB3E78" w:rsidR="00D04766" w:rsidRPr="00F27EB2" w:rsidRDefault="00D04766" w:rsidP="00F27EB2">
      <w:pPr>
        <w:numPr>
          <w:ilvl w:val="2"/>
          <w:numId w:val="32"/>
        </w:numPr>
        <w:ind w:left="851" w:hanging="851"/>
        <w:jc w:val="both"/>
        <w:rPr>
          <w:rFonts w:ascii="Arial" w:hAnsi="Arial" w:cs="Arial"/>
          <w:sz w:val="24"/>
          <w:szCs w:val="24"/>
          <w:lang w:val="es-ES_tradnl"/>
        </w:rPr>
      </w:pPr>
      <w:r w:rsidRPr="00F27EB2">
        <w:rPr>
          <w:rFonts w:ascii="Arial" w:hAnsi="Arial" w:cs="Arial"/>
          <w:sz w:val="24"/>
          <w:szCs w:val="24"/>
          <w:lang w:val="es-ES_tradnl"/>
        </w:rPr>
        <w:t xml:space="preserve">El Beneficio de </w:t>
      </w:r>
      <w:r w:rsidR="004A32AC" w:rsidRPr="00F27EB2">
        <w:rPr>
          <w:rFonts w:ascii="Arial" w:hAnsi="Arial" w:cs="Arial"/>
          <w:sz w:val="24"/>
          <w:szCs w:val="24"/>
          <w:lang w:val="es-ES_tradnl"/>
        </w:rPr>
        <w:t>Inembargabilidad</w:t>
      </w:r>
      <w:r w:rsidRPr="00F27EB2">
        <w:rPr>
          <w:rFonts w:ascii="Arial" w:hAnsi="Arial" w:cs="Arial"/>
          <w:sz w:val="24"/>
          <w:szCs w:val="24"/>
          <w:lang w:val="es-ES_tradnl"/>
        </w:rPr>
        <w:t xml:space="preserve"> no procede respecto de cuentas de ahorros cuyo titular sea una persona jurídica. En igual sentido, el artículo 837-1 del Estatuto Tributario, que fue adicionado por el artículo 9 de la Ley 1066 de 2006, dispone que “En el caso de procesos que se adelanten contra personas jurídicas no existe límite de </w:t>
      </w:r>
      <w:r w:rsidR="004A32AC" w:rsidRPr="00F27EB2">
        <w:rPr>
          <w:rFonts w:ascii="Arial" w:hAnsi="Arial" w:cs="Arial"/>
          <w:sz w:val="24"/>
          <w:szCs w:val="24"/>
          <w:lang w:val="es-ES_tradnl"/>
        </w:rPr>
        <w:t>Inembargabilidad</w:t>
      </w:r>
      <w:r w:rsidRPr="00F27EB2">
        <w:rPr>
          <w:rFonts w:ascii="Arial" w:hAnsi="Arial" w:cs="Arial"/>
          <w:sz w:val="24"/>
          <w:szCs w:val="24"/>
          <w:lang w:val="es-ES_tradnl"/>
        </w:rPr>
        <w:t>”</w:t>
      </w:r>
    </w:p>
    <w:p w14:paraId="2FA80F25" w14:textId="3E6A99F3" w:rsidR="00D04766" w:rsidRPr="00F27EB2" w:rsidRDefault="00D04766" w:rsidP="00F27EB2">
      <w:pPr>
        <w:numPr>
          <w:ilvl w:val="2"/>
          <w:numId w:val="32"/>
        </w:numPr>
        <w:ind w:left="851" w:hanging="851"/>
        <w:jc w:val="both"/>
        <w:rPr>
          <w:rFonts w:ascii="Arial" w:hAnsi="Arial" w:cs="Arial"/>
          <w:sz w:val="24"/>
          <w:szCs w:val="24"/>
          <w:lang w:val="es-ES_tradnl"/>
        </w:rPr>
      </w:pPr>
      <w:r w:rsidRPr="00F27EB2">
        <w:rPr>
          <w:rFonts w:ascii="Arial" w:hAnsi="Arial" w:cs="Arial"/>
          <w:sz w:val="24"/>
          <w:szCs w:val="24"/>
          <w:lang w:val="es-ES_tradnl"/>
        </w:rPr>
        <w:t xml:space="preserve">El privilegio de </w:t>
      </w:r>
      <w:r w:rsidR="004A32AC" w:rsidRPr="00F27EB2">
        <w:rPr>
          <w:rFonts w:ascii="Arial" w:hAnsi="Arial" w:cs="Arial"/>
          <w:sz w:val="24"/>
          <w:szCs w:val="24"/>
          <w:lang w:val="es-ES_tradnl"/>
        </w:rPr>
        <w:t>Inembargabilidad</w:t>
      </w:r>
      <w:r w:rsidRPr="00F27EB2">
        <w:rPr>
          <w:rFonts w:ascii="Arial" w:hAnsi="Arial" w:cs="Arial"/>
          <w:sz w:val="24"/>
          <w:szCs w:val="24"/>
          <w:lang w:val="es-ES_tradnl"/>
        </w:rPr>
        <w:t xml:space="preserve"> cobija los depósitos de ahorro constituidos en las cuentas de ahorro de la Cooperativa, deben sumarse los saldos existentes en cada una de las modalidades de ahorro y el valor resultante que supere el señalado para el beneficio sería objeto de embargo.</w:t>
      </w:r>
    </w:p>
    <w:p w14:paraId="5D59D97A" w14:textId="77777777" w:rsidR="00D04766" w:rsidRPr="00F27EB2" w:rsidRDefault="00D04766" w:rsidP="00F27EB2">
      <w:pPr>
        <w:numPr>
          <w:ilvl w:val="2"/>
          <w:numId w:val="32"/>
        </w:numPr>
        <w:ind w:left="851" w:hanging="851"/>
        <w:jc w:val="both"/>
        <w:rPr>
          <w:rFonts w:ascii="Arial" w:hAnsi="Arial" w:cs="Arial"/>
          <w:sz w:val="24"/>
          <w:szCs w:val="24"/>
          <w:lang w:val="es-ES_tradnl"/>
        </w:rPr>
      </w:pPr>
      <w:r w:rsidRPr="00F27EB2">
        <w:rPr>
          <w:rFonts w:ascii="Arial" w:hAnsi="Arial" w:cs="Arial"/>
          <w:sz w:val="24"/>
          <w:szCs w:val="24"/>
          <w:lang w:val="es-ES_tradnl"/>
        </w:rPr>
        <w:t xml:space="preserve">Son los jueces de la República y quienes están autorizados para emitir las correspondientes medidas cautelares y no pueden los particulares ni la Cooperativa realizar actos tendientes a afectar los recursos depositados en las cuentas de ahorros. </w:t>
      </w:r>
    </w:p>
    <w:p w14:paraId="5AF911C2" w14:textId="77777777" w:rsidR="00BC65A0" w:rsidRPr="006D0246" w:rsidRDefault="00BC65A0" w:rsidP="00F27EB2">
      <w:pPr>
        <w:jc w:val="both"/>
        <w:rPr>
          <w:rFonts w:ascii="Arial" w:hAnsi="Arial" w:cs="Arial"/>
          <w:spacing w:val="-3"/>
          <w:sz w:val="24"/>
          <w:szCs w:val="24"/>
        </w:rPr>
      </w:pPr>
    </w:p>
    <w:p w14:paraId="6F034398" w14:textId="46765A91" w:rsidR="009B77F4" w:rsidRPr="009B77F4" w:rsidRDefault="00B63D67" w:rsidP="00F27EB2">
      <w:pPr>
        <w:numPr>
          <w:ilvl w:val="1"/>
          <w:numId w:val="32"/>
        </w:numPr>
        <w:jc w:val="both"/>
        <w:rPr>
          <w:rFonts w:ascii="Arial" w:hAnsi="Arial" w:cs="Arial"/>
          <w:spacing w:val="-3"/>
          <w:sz w:val="24"/>
          <w:szCs w:val="24"/>
        </w:rPr>
      </w:pPr>
      <w:r w:rsidRPr="006D0246">
        <w:rPr>
          <w:rFonts w:ascii="Arial" w:hAnsi="Arial" w:cs="Arial"/>
          <w:b/>
          <w:spacing w:val="-3"/>
          <w:sz w:val="24"/>
          <w:szCs w:val="24"/>
        </w:rPr>
        <w:t>AFECTACIÓN DE LA CUENTA</w:t>
      </w:r>
    </w:p>
    <w:p w14:paraId="529F0A28" w14:textId="77777777" w:rsidR="009B77F4" w:rsidRPr="009B77F4" w:rsidRDefault="009B77F4" w:rsidP="009B77F4">
      <w:pPr>
        <w:ind w:left="680"/>
        <w:jc w:val="both"/>
        <w:rPr>
          <w:rFonts w:ascii="Arial" w:hAnsi="Arial" w:cs="Arial"/>
          <w:spacing w:val="-3"/>
          <w:sz w:val="24"/>
          <w:szCs w:val="24"/>
        </w:rPr>
      </w:pPr>
    </w:p>
    <w:p w14:paraId="3203B840" w14:textId="6821A364" w:rsidR="00AD20CB" w:rsidRPr="009B77F4" w:rsidRDefault="00AD20CB" w:rsidP="009B77F4">
      <w:pPr>
        <w:numPr>
          <w:ilvl w:val="2"/>
          <w:numId w:val="32"/>
        </w:numPr>
        <w:ind w:left="851" w:hanging="851"/>
        <w:jc w:val="both"/>
        <w:rPr>
          <w:rFonts w:ascii="Arial" w:hAnsi="Arial" w:cs="Arial"/>
          <w:spacing w:val="-3"/>
          <w:sz w:val="24"/>
          <w:szCs w:val="24"/>
        </w:rPr>
      </w:pPr>
      <w:r w:rsidRPr="006D0246">
        <w:rPr>
          <w:rFonts w:ascii="Arial" w:hAnsi="Arial" w:cs="Arial"/>
          <w:spacing w:val="-3"/>
          <w:sz w:val="24"/>
          <w:szCs w:val="24"/>
        </w:rPr>
        <w:t>Una vez recibido el requerimiento de embargo por parte de un Juez de la República,</w:t>
      </w:r>
      <w:r w:rsidR="009B77F4">
        <w:rPr>
          <w:rFonts w:ascii="Arial" w:hAnsi="Arial" w:cs="Arial"/>
          <w:spacing w:val="-3"/>
          <w:sz w:val="24"/>
          <w:szCs w:val="24"/>
        </w:rPr>
        <w:t xml:space="preserve"> </w:t>
      </w:r>
      <w:r w:rsidRPr="006D0246">
        <w:rPr>
          <w:rFonts w:ascii="Arial" w:hAnsi="Arial" w:cs="Arial"/>
          <w:spacing w:val="-3"/>
          <w:sz w:val="24"/>
          <w:szCs w:val="24"/>
        </w:rPr>
        <w:t xml:space="preserve">el </w:t>
      </w:r>
      <w:r w:rsidR="00F27EB2" w:rsidRPr="006D0246">
        <w:rPr>
          <w:rFonts w:ascii="Arial" w:hAnsi="Arial" w:cs="Arial"/>
          <w:spacing w:val="-3"/>
          <w:sz w:val="24"/>
          <w:szCs w:val="24"/>
        </w:rPr>
        <w:t>funcionario</w:t>
      </w:r>
      <w:r w:rsidRPr="006D0246">
        <w:rPr>
          <w:rFonts w:ascii="Arial" w:hAnsi="Arial" w:cs="Arial"/>
          <w:spacing w:val="-3"/>
          <w:sz w:val="24"/>
          <w:szCs w:val="24"/>
        </w:rPr>
        <w:t xml:space="preserve"> que recibe la comunicación debe:</w:t>
      </w:r>
    </w:p>
    <w:p w14:paraId="53C04F62" w14:textId="77777777" w:rsidR="00AD20CB" w:rsidRPr="00F27EB2" w:rsidRDefault="00AD20CB" w:rsidP="00F27EB2">
      <w:pPr>
        <w:numPr>
          <w:ilvl w:val="2"/>
          <w:numId w:val="32"/>
        </w:numPr>
        <w:ind w:left="851" w:hanging="851"/>
        <w:jc w:val="both"/>
        <w:rPr>
          <w:rFonts w:ascii="Arial" w:hAnsi="Arial" w:cs="Arial"/>
          <w:sz w:val="24"/>
          <w:szCs w:val="24"/>
          <w:lang w:val="es-ES_tradnl"/>
        </w:rPr>
      </w:pPr>
      <w:r w:rsidRPr="00F27EB2">
        <w:rPr>
          <w:rFonts w:ascii="Arial" w:hAnsi="Arial" w:cs="Arial"/>
          <w:sz w:val="24"/>
          <w:szCs w:val="24"/>
          <w:lang w:val="es-ES_tradnl"/>
        </w:rPr>
        <w:t>Colocar fecha, hora y firma en la que se recibe la notificación en el comunicado de embargo.</w:t>
      </w:r>
    </w:p>
    <w:p w14:paraId="13B23E2B" w14:textId="77777777" w:rsidR="00AD20CB" w:rsidRPr="00F27EB2" w:rsidRDefault="00AD20CB" w:rsidP="00F27EB2">
      <w:pPr>
        <w:numPr>
          <w:ilvl w:val="2"/>
          <w:numId w:val="32"/>
        </w:numPr>
        <w:ind w:left="851" w:hanging="851"/>
        <w:jc w:val="both"/>
        <w:rPr>
          <w:rFonts w:ascii="Arial" w:hAnsi="Arial" w:cs="Arial"/>
          <w:sz w:val="24"/>
          <w:szCs w:val="24"/>
          <w:lang w:val="es-ES_tradnl"/>
        </w:rPr>
      </w:pPr>
      <w:r w:rsidRPr="00F27EB2">
        <w:rPr>
          <w:rFonts w:ascii="Arial" w:hAnsi="Arial" w:cs="Arial"/>
          <w:sz w:val="24"/>
          <w:szCs w:val="24"/>
          <w:lang w:val="es-ES_tradnl"/>
        </w:rPr>
        <w:t xml:space="preserve">Verificar </w:t>
      </w:r>
      <w:r w:rsidR="003D4EBA" w:rsidRPr="00F27EB2">
        <w:rPr>
          <w:rFonts w:ascii="Arial" w:hAnsi="Arial" w:cs="Arial"/>
          <w:sz w:val="24"/>
          <w:szCs w:val="24"/>
          <w:lang w:val="es-ES_tradnl"/>
        </w:rPr>
        <w:t>que dicha orden</w:t>
      </w:r>
      <w:r w:rsidRPr="00F27EB2">
        <w:rPr>
          <w:rFonts w:ascii="Arial" w:hAnsi="Arial" w:cs="Arial"/>
          <w:sz w:val="24"/>
          <w:szCs w:val="24"/>
          <w:lang w:val="es-ES_tradnl"/>
        </w:rPr>
        <w:t xml:space="preserve"> judicial mencione con exactitud el nombre de la línea de captación o del producto a embargar.</w:t>
      </w:r>
    </w:p>
    <w:p w14:paraId="3807A9C0" w14:textId="77777777" w:rsidR="00AD20CB" w:rsidRPr="00F27EB2" w:rsidRDefault="00AD20CB" w:rsidP="00F27EB2">
      <w:pPr>
        <w:numPr>
          <w:ilvl w:val="2"/>
          <w:numId w:val="32"/>
        </w:numPr>
        <w:ind w:left="851" w:hanging="851"/>
        <w:jc w:val="both"/>
        <w:rPr>
          <w:rFonts w:ascii="Arial" w:hAnsi="Arial" w:cs="Arial"/>
          <w:sz w:val="24"/>
          <w:szCs w:val="24"/>
          <w:lang w:val="es-ES_tradnl"/>
        </w:rPr>
      </w:pPr>
      <w:r w:rsidRPr="00F27EB2">
        <w:rPr>
          <w:rFonts w:ascii="Arial" w:hAnsi="Arial" w:cs="Arial"/>
          <w:sz w:val="24"/>
          <w:szCs w:val="24"/>
          <w:lang w:val="es-ES_tradnl"/>
        </w:rPr>
        <w:t>Si la cuenta es susceptible de embargo, Informar al funcionario correspondiente para que proceda a marcar la cuenta en el sistema mediante un código de alerta.</w:t>
      </w:r>
    </w:p>
    <w:p w14:paraId="1907F216" w14:textId="77777777" w:rsidR="00AD20CB" w:rsidRPr="00A53C50" w:rsidRDefault="00AD20CB" w:rsidP="00F27EB2">
      <w:pPr>
        <w:numPr>
          <w:ilvl w:val="2"/>
          <w:numId w:val="32"/>
        </w:numPr>
        <w:ind w:left="851" w:hanging="851"/>
        <w:jc w:val="both"/>
        <w:rPr>
          <w:rFonts w:ascii="Arial" w:hAnsi="Arial" w:cs="Arial"/>
          <w:sz w:val="24"/>
          <w:szCs w:val="24"/>
          <w:lang w:val="es-ES_tradnl"/>
        </w:rPr>
      </w:pPr>
      <w:r w:rsidRPr="00A53C50">
        <w:rPr>
          <w:rFonts w:ascii="Arial" w:hAnsi="Arial" w:cs="Arial"/>
          <w:sz w:val="24"/>
          <w:szCs w:val="24"/>
          <w:lang w:val="es-ES_tradnl"/>
        </w:rPr>
        <w:lastRenderedPageBreak/>
        <w:t>La cuenta marcada con un código de alerta no podrá ser susceptible de ninguna transacción hasta tanto se allegue por parte del juzgado una orden de desembargo.</w:t>
      </w:r>
    </w:p>
    <w:p w14:paraId="60DEE678" w14:textId="77777777" w:rsidR="00AD20CB" w:rsidRPr="00A53C50" w:rsidRDefault="00AD20CB" w:rsidP="00F27EB2">
      <w:pPr>
        <w:numPr>
          <w:ilvl w:val="2"/>
          <w:numId w:val="32"/>
        </w:numPr>
        <w:ind w:left="851" w:hanging="851"/>
        <w:jc w:val="both"/>
        <w:rPr>
          <w:rFonts w:ascii="Arial" w:hAnsi="Arial" w:cs="Arial"/>
          <w:sz w:val="24"/>
          <w:szCs w:val="24"/>
          <w:lang w:val="es-ES_tradnl"/>
        </w:rPr>
      </w:pPr>
      <w:r w:rsidRPr="00A53C50">
        <w:rPr>
          <w:rFonts w:ascii="Arial" w:hAnsi="Arial" w:cs="Arial"/>
          <w:sz w:val="24"/>
          <w:szCs w:val="24"/>
          <w:lang w:val="es-ES_tradnl"/>
        </w:rPr>
        <w:t xml:space="preserve">Enviar la notificación de embargo </w:t>
      </w:r>
      <w:r w:rsidR="00200A33" w:rsidRPr="00A53C50">
        <w:rPr>
          <w:rFonts w:ascii="Arial" w:hAnsi="Arial" w:cs="Arial"/>
          <w:sz w:val="24"/>
          <w:szCs w:val="24"/>
          <w:lang w:val="es-ES_tradnl"/>
        </w:rPr>
        <w:t xml:space="preserve">al funcionario encargado </w:t>
      </w:r>
      <w:r w:rsidRPr="00A53C50">
        <w:rPr>
          <w:rFonts w:ascii="Arial" w:hAnsi="Arial" w:cs="Arial"/>
          <w:sz w:val="24"/>
          <w:szCs w:val="24"/>
          <w:lang w:val="es-ES_tradnl"/>
        </w:rPr>
        <w:t>para proceder a responder al Juzgado.</w:t>
      </w:r>
    </w:p>
    <w:p w14:paraId="623C7770" w14:textId="7918433D" w:rsidR="00AD20CB" w:rsidRPr="00A53C50" w:rsidRDefault="00347BC9" w:rsidP="00F27EB2">
      <w:pPr>
        <w:numPr>
          <w:ilvl w:val="2"/>
          <w:numId w:val="32"/>
        </w:numPr>
        <w:ind w:left="851" w:hanging="851"/>
        <w:jc w:val="both"/>
        <w:rPr>
          <w:rFonts w:ascii="Arial" w:hAnsi="Arial" w:cs="Arial"/>
          <w:spacing w:val="-3"/>
          <w:sz w:val="24"/>
          <w:szCs w:val="24"/>
        </w:rPr>
      </w:pPr>
      <w:r w:rsidRPr="00A53C50">
        <w:rPr>
          <w:rFonts w:ascii="Arial" w:hAnsi="Arial" w:cs="Arial"/>
          <w:sz w:val="24"/>
          <w:szCs w:val="24"/>
          <w:lang w:val="es-ES_tradnl"/>
        </w:rPr>
        <w:t>En caso de que</w:t>
      </w:r>
      <w:r w:rsidR="00AD20CB" w:rsidRPr="00A53C50">
        <w:rPr>
          <w:rFonts w:ascii="Arial" w:hAnsi="Arial" w:cs="Arial"/>
          <w:sz w:val="24"/>
          <w:szCs w:val="24"/>
          <w:lang w:val="es-ES_tradnl"/>
        </w:rPr>
        <w:t xml:space="preserve"> la orden judicial no mencione exactamente la línea de captación a embargar o que no supera el monto señalado </w:t>
      </w:r>
      <w:r w:rsidR="005C70C5" w:rsidRPr="00A53C50">
        <w:rPr>
          <w:rFonts w:ascii="Arial" w:hAnsi="Arial" w:cs="Arial"/>
          <w:sz w:val="24"/>
          <w:szCs w:val="24"/>
          <w:lang w:val="es-ES_tradnl"/>
        </w:rPr>
        <w:t xml:space="preserve">por </w:t>
      </w:r>
      <w:r w:rsidR="00200A33" w:rsidRPr="00A53C50">
        <w:rPr>
          <w:rFonts w:ascii="Arial" w:hAnsi="Arial" w:cs="Arial"/>
          <w:sz w:val="24"/>
          <w:szCs w:val="24"/>
          <w:lang w:val="es-ES_tradnl"/>
        </w:rPr>
        <w:t xml:space="preserve">la </w:t>
      </w:r>
      <w:r w:rsidR="004A32AC" w:rsidRPr="00A53C50">
        <w:rPr>
          <w:rFonts w:ascii="Arial" w:hAnsi="Arial" w:cs="Arial"/>
          <w:sz w:val="24"/>
          <w:szCs w:val="24"/>
          <w:lang w:val="es-ES_tradnl"/>
        </w:rPr>
        <w:t>ley, se</w:t>
      </w:r>
      <w:r w:rsidR="00AD20CB" w:rsidRPr="00A53C50">
        <w:rPr>
          <w:rFonts w:ascii="Arial" w:hAnsi="Arial" w:cs="Arial"/>
          <w:sz w:val="24"/>
          <w:szCs w:val="24"/>
          <w:lang w:val="es-ES_tradnl"/>
        </w:rPr>
        <w:t xml:space="preserve"> procede a notificar al </w:t>
      </w:r>
      <w:r w:rsidR="00200A33" w:rsidRPr="00A53C50">
        <w:rPr>
          <w:rFonts w:ascii="Arial" w:hAnsi="Arial" w:cs="Arial"/>
          <w:sz w:val="24"/>
          <w:szCs w:val="24"/>
          <w:lang w:val="es-ES_tradnl"/>
        </w:rPr>
        <w:t xml:space="preserve">juzgado manifestando dicha situación </w:t>
      </w:r>
      <w:r w:rsidR="004A32AC" w:rsidRPr="00A53C50">
        <w:rPr>
          <w:rFonts w:ascii="Arial" w:hAnsi="Arial" w:cs="Arial"/>
          <w:sz w:val="24"/>
          <w:szCs w:val="24"/>
          <w:lang w:val="es-ES_tradnl"/>
        </w:rPr>
        <w:t>y que</w:t>
      </w:r>
      <w:r w:rsidR="00AD20CB" w:rsidRPr="00A53C50">
        <w:rPr>
          <w:rFonts w:ascii="Arial" w:hAnsi="Arial" w:cs="Arial"/>
          <w:sz w:val="24"/>
          <w:szCs w:val="24"/>
          <w:lang w:val="es-ES_tradnl"/>
        </w:rPr>
        <w:t xml:space="preserve"> no es </w:t>
      </w:r>
      <w:r w:rsidR="004A32AC" w:rsidRPr="00A53C50">
        <w:rPr>
          <w:rFonts w:ascii="Arial" w:hAnsi="Arial" w:cs="Arial"/>
          <w:sz w:val="24"/>
          <w:szCs w:val="24"/>
          <w:lang w:val="es-ES_tradnl"/>
        </w:rPr>
        <w:t>procedente dar</w:t>
      </w:r>
      <w:r w:rsidR="00AD20CB" w:rsidRPr="00A53C50">
        <w:rPr>
          <w:rFonts w:ascii="Arial" w:hAnsi="Arial" w:cs="Arial"/>
          <w:sz w:val="24"/>
          <w:szCs w:val="24"/>
          <w:lang w:val="es-ES_tradnl"/>
        </w:rPr>
        <w:t xml:space="preserve"> </w:t>
      </w:r>
      <w:r w:rsidR="004A32AC" w:rsidRPr="00A53C50">
        <w:rPr>
          <w:rFonts w:ascii="Arial" w:hAnsi="Arial" w:cs="Arial"/>
          <w:sz w:val="24"/>
          <w:szCs w:val="24"/>
          <w:lang w:val="es-ES_tradnl"/>
        </w:rPr>
        <w:t>cumplimiento a</w:t>
      </w:r>
      <w:r w:rsidR="00AD20CB" w:rsidRPr="00A53C50">
        <w:rPr>
          <w:rFonts w:ascii="Arial" w:hAnsi="Arial" w:cs="Arial"/>
          <w:sz w:val="24"/>
          <w:szCs w:val="24"/>
          <w:lang w:val="es-ES_tradnl"/>
        </w:rPr>
        <w:t xml:space="preserve"> la medida solicitada</w:t>
      </w:r>
      <w:r w:rsidR="00200A33" w:rsidRPr="00A53C50">
        <w:rPr>
          <w:rFonts w:ascii="Arial" w:hAnsi="Arial" w:cs="Arial"/>
          <w:spacing w:val="-3"/>
          <w:sz w:val="24"/>
          <w:szCs w:val="24"/>
        </w:rPr>
        <w:t>.</w:t>
      </w:r>
    </w:p>
    <w:p w14:paraId="44BEE877" w14:textId="77777777" w:rsidR="00AD20CB" w:rsidRPr="00A53C50" w:rsidRDefault="00AD20CB" w:rsidP="00F27EB2">
      <w:pPr>
        <w:ind w:left="680"/>
        <w:jc w:val="both"/>
        <w:rPr>
          <w:rFonts w:ascii="Arial" w:hAnsi="Arial" w:cs="Arial"/>
          <w:spacing w:val="-3"/>
          <w:sz w:val="24"/>
          <w:szCs w:val="24"/>
        </w:rPr>
      </w:pPr>
    </w:p>
    <w:p w14:paraId="6AE902D5" w14:textId="77777777" w:rsidR="00AD20CB" w:rsidRPr="00A53C50" w:rsidRDefault="00AD20CB" w:rsidP="00F27EB2">
      <w:pPr>
        <w:numPr>
          <w:ilvl w:val="1"/>
          <w:numId w:val="32"/>
        </w:numPr>
        <w:jc w:val="both"/>
        <w:rPr>
          <w:rFonts w:ascii="Arial" w:hAnsi="Arial" w:cs="Arial"/>
          <w:spacing w:val="-3"/>
          <w:sz w:val="24"/>
          <w:szCs w:val="24"/>
        </w:rPr>
      </w:pPr>
      <w:r w:rsidRPr="00A53C50">
        <w:rPr>
          <w:rFonts w:ascii="Arial" w:hAnsi="Arial" w:cs="Arial"/>
          <w:b/>
          <w:spacing w:val="-3"/>
          <w:sz w:val="24"/>
          <w:szCs w:val="24"/>
        </w:rPr>
        <w:t xml:space="preserve">Informar sobre el proceso de embargo y la </w:t>
      </w:r>
      <w:r w:rsidR="00200A33" w:rsidRPr="00A53C50">
        <w:rPr>
          <w:rFonts w:ascii="Arial" w:hAnsi="Arial" w:cs="Arial"/>
          <w:b/>
          <w:spacing w:val="-3"/>
          <w:sz w:val="24"/>
          <w:szCs w:val="24"/>
        </w:rPr>
        <w:t>cuantía afectada</w:t>
      </w:r>
      <w:r w:rsidRPr="00A53C50">
        <w:rPr>
          <w:rFonts w:ascii="Arial" w:hAnsi="Arial" w:cs="Arial"/>
          <w:spacing w:val="-3"/>
          <w:sz w:val="24"/>
          <w:szCs w:val="24"/>
        </w:rPr>
        <w:t xml:space="preserve">: si se ha procedido a realizar el embargo, El Gerente una vez bloqueadas las cuentas, se comunica vía telefónica con el asociado titular de la cuenta y le informa acerca del juzgado y entidad que profirió la orden, así como el monto embargado, a fin de que tome medidas sobre el caso. En caso de no poder comunicarse con el titular, envía comunicación escrita a través de correo certificado informando lo descrito anteriormente. </w:t>
      </w:r>
    </w:p>
    <w:p w14:paraId="081E8AE9" w14:textId="77777777" w:rsidR="00AD20CB" w:rsidRPr="00A53C50" w:rsidRDefault="00AD20CB" w:rsidP="00F27EB2">
      <w:pPr>
        <w:numPr>
          <w:ilvl w:val="1"/>
          <w:numId w:val="32"/>
        </w:numPr>
        <w:jc w:val="both"/>
        <w:rPr>
          <w:rFonts w:ascii="Arial" w:hAnsi="Arial" w:cs="Arial"/>
          <w:spacing w:val="-3"/>
          <w:sz w:val="24"/>
          <w:szCs w:val="24"/>
        </w:rPr>
      </w:pPr>
      <w:r w:rsidRPr="00A53C50">
        <w:rPr>
          <w:rFonts w:ascii="Arial" w:hAnsi="Arial" w:cs="Arial"/>
          <w:b/>
          <w:spacing w:val="-3"/>
          <w:sz w:val="24"/>
          <w:szCs w:val="24"/>
        </w:rPr>
        <w:t>Remitir respuesta al Juzgado:</w:t>
      </w:r>
      <w:r w:rsidR="00A24AFF" w:rsidRPr="00A53C50">
        <w:rPr>
          <w:rFonts w:ascii="Arial" w:hAnsi="Arial" w:cs="Arial"/>
          <w:b/>
          <w:spacing w:val="-3"/>
          <w:sz w:val="24"/>
          <w:szCs w:val="24"/>
        </w:rPr>
        <w:t xml:space="preserve"> </w:t>
      </w:r>
      <w:r w:rsidR="00A24AFF" w:rsidRPr="00A53C50">
        <w:rPr>
          <w:rFonts w:ascii="Arial" w:hAnsi="Arial" w:cs="Arial"/>
          <w:bCs/>
          <w:spacing w:val="-3"/>
          <w:sz w:val="24"/>
          <w:szCs w:val="24"/>
        </w:rPr>
        <w:t>E</w:t>
      </w:r>
      <w:r w:rsidRPr="00A53C50">
        <w:rPr>
          <w:rFonts w:ascii="Arial" w:hAnsi="Arial" w:cs="Arial"/>
          <w:bCs/>
          <w:spacing w:val="-3"/>
          <w:sz w:val="24"/>
          <w:szCs w:val="24"/>
        </w:rPr>
        <w:t xml:space="preserve">n </w:t>
      </w:r>
      <w:r w:rsidRPr="00A53C50">
        <w:rPr>
          <w:rFonts w:ascii="Arial" w:hAnsi="Arial" w:cs="Arial"/>
          <w:spacing w:val="-3"/>
          <w:sz w:val="24"/>
          <w:szCs w:val="24"/>
        </w:rPr>
        <w:t xml:space="preserve">caso de que las cuentas sean embargables </w:t>
      </w:r>
      <w:r w:rsidR="00A24AFF" w:rsidRPr="00A53C50">
        <w:rPr>
          <w:rFonts w:ascii="Arial" w:hAnsi="Arial" w:cs="Arial"/>
          <w:spacing w:val="-3"/>
          <w:sz w:val="24"/>
          <w:szCs w:val="24"/>
        </w:rPr>
        <w:t xml:space="preserve">se </w:t>
      </w:r>
      <w:r w:rsidRPr="00A53C50">
        <w:rPr>
          <w:rFonts w:ascii="Arial" w:hAnsi="Arial" w:cs="Arial"/>
          <w:spacing w:val="-3"/>
          <w:sz w:val="24"/>
          <w:szCs w:val="24"/>
        </w:rPr>
        <w:t>enviara notificación inmediatamente al juzgado informando sobre el hecho. En caso de no ser embargables también enviara notificación al juzgado.</w:t>
      </w:r>
    </w:p>
    <w:p w14:paraId="16C3C4EB" w14:textId="137FC3D4" w:rsidR="005A0F3E" w:rsidRPr="00A53C50" w:rsidRDefault="00AD20CB" w:rsidP="00F27EB2">
      <w:pPr>
        <w:numPr>
          <w:ilvl w:val="1"/>
          <w:numId w:val="32"/>
        </w:numPr>
        <w:jc w:val="both"/>
        <w:rPr>
          <w:rFonts w:ascii="Arial" w:hAnsi="Arial" w:cs="Arial"/>
          <w:spacing w:val="-3"/>
          <w:sz w:val="24"/>
          <w:szCs w:val="24"/>
        </w:rPr>
      </w:pPr>
      <w:r w:rsidRPr="00A53C50">
        <w:rPr>
          <w:rFonts w:ascii="Arial" w:hAnsi="Arial" w:cs="Arial"/>
          <w:b/>
          <w:spacing w:val="-3"/>
          <w:sz w:val="24"/>
          <w:szCs w:val="24"/>
        </w:rPr>
        <w:t xml:space="preserve">Consignación de </w:t>
      </w:r>
      <w:r w:rsidR="00A24AFF" w:rsidRPr="00A53C50">
        <w:rPr>
          <w:rFonts w:ascii="Arial" w:hAnsi="Arial" w:cs="Arial"/>
          <w:b/>
          <w:spacing w:val="-3"/>
          <w:sz w:val="24"/>
          <w:szCs w:val="24"/>
        </w:rPr>
        <w:t>las sumas embargadas</w:t>
      </w:r>
      <w:r w:rsidRPr="00A53C50">
        <w:rPr>
          <w:rFonts w:ascii="Arial" w:hAnsi="Arial" w:cs="Arial"/>
          <w:spacing w:val="-3"/>
          <w:sz w:val="24"/>
          <w:szCs w:val="24"/>
        </w:rPr>
        <w:t xml:space="preserve">: Si entre la fecha de la comunicación al titular embargado, y la fecha determinada para la consignación no se ha recibido oficio del Juzgado que exprese orden en contrario, se proceda a efectuar la consignación en una cuenta de depósitos judiciales; Indicando el valor embargado; anexando copia de la consignación respectiva. En caso de tratarse de embargo de AHORRO A TERMINO Y/O AHORRO PROGRAMADO </w:t>
      </w:r>
      <w:r w:rsidR="00A24AFF" w:rsidRPr="00A53C50">
        <w:rPr>
          <w:rFonts w:ascii="Arial" w:hAnsi="Arial" w:cs="Arial"/>
          <w:spacing w:val="-3"/>
          <w:sz w:val="24"/>
          <w:szCs w:val="24"/>
        </w:rPr>
        <w:t>se consignará</w:t>
      </w:r>
      <w:r w:rsidRPr="00A53C50">
        <w:rPr>
          <w:rFonts w:ascii="Arial" w:hAnsi="Arial" w:cs="Arial"/>
          <w:spacing w:val="-3"/>
          <w:sz w:val="24"/>
          <w:szCs w:val="24"/>
        </w:rPr>
        <w:t xml:space="preserve"> inmediatamente al ente ordenador del embargo.</w:t>
      </w:r>
    </w:p>
    <w:p w14:paraId="4737A2BC" w14:textId="3C6AD6FF" w:rsidR="00A53C50" w:rsidRPr="00A53C50" w:rsidRDefault="00A53C50" w:rsidP="00A53C50">
      <w:pPr>
        <w:numPr>
          <w:ilvl w:val="1"/>
          <w:numId w:val="32"/>
        </w:numPr>
        <w:jc w:val="both"/>
        <w:rPr>
          <w:rFonts w:ascii="Arial" w:hAnsi="Arial" w:cs="Arial"/>
          <w:color w:val="00B050"/>
          <w:spacing w:val="-3"/>
          <w:sz w:val="24"/>
          <w:szCs w:val="24"/>
        </w:rPr>
      </w:pPr>
      <w:r w:rsidRPr="00A53C50">
        <w:rPr>
          <w:rFonts w:ascii="Arial" w:hAnsi="Arial" w:cs="Arial"/>
          <w:color w:val="00B050"/>
          <w:spacing w:val="-3"/>
          <w:sz w:val="24"/>
          <w:szCs w:val="24"/>
        </w:rPr>
        <w:t xml:space="preserve">Los oficios recibidos por entidades estatales o juzgados, que soliciten información acerca de personas naturales o jurídicas que tengan productos en </w:t>
      </w:r>
      <w:r w:rsidRPr="00A53C50">
        <w:rPr>
          <w:rFonts w:ascii="Arial" w:hAnsi="Arial" w:cs="Arial"/>
          <w:color w:val="00B050"/>
          <w:spacing w:val="-3"/>
          <w:sz w:val="24"/>
          <w:szCs w:val="24"/>
        </w:rPr>
        <w:t>COOPEAIPE</w:t>
      </w:r>
      <w:r w:rsidRPr="00A53C50">
        <w:rPr>
          <w:rFonts w:ascii="Arial" w:hAnsi="Arial" w:cs="Arial"/>
          <w:color w:val="00B050"/>
          <w:spacing w:val="-3"/>
          <w:sz w:val="24"/>
          <w:szCs w:val="24"/>
        </w:rPr>
        <w:t>, deben ser contestados con obligatoriedad.</w:t>
      </w:r>
    </w:p>
    <w:p w14:paraId="69C6C02A" w14:textId="77777777" w:rsidR="00A53C50" w:rsidRPr="00A53C50" w:rsidRDefault="00A53C50" w:rsidP="00A53C50">
      <w:pPr>
        <w:ind w:left="680"/>
        <w:jc w:val="both"/>
        <w:rPr>
          <w:rFonts w:ascii="Arial" w:hAnsi="Arial" w:cs="Arial"/>
          <w:color w:val="00B050"/>
          <w:spacing w:val="-3"/>
          <w:sz w:val="24"/>
          <w:szCs w:val="24"/>
        </w:rPr>
      </w:pPr>
    </w:p>
    <w:p w14:paraId="092138EA" w14:textId="77777777" w:rsidR="00A53C50" w:rsidRPr="00A53C50" w:rsidRDefault="00A53C50" w:rsidP="00A53C50">
      <w:pPr>
        <w:numPr>
          <w:ilvl w:val="1"/>
          <w:numId w:val="32"/>
        </w:numPr>
        <w:jc w:val="both"/>
        <w:rPr>
          <w:rFonts w:ascii="Arial" w:hAnsi="Arial" w:cs="Arial"/>
          <w:color w:val="00B050"/>
          <w:spacing w:val="-3"/>
          <w:sz w:val="24"/>
          <w:szCs w:val="24"/>
        </w:rPr>
      </w:pPr>
      <w:r w:rsidRPr="00A53C50">
        <w:rPr>
          <w:rFonts w:ascii="Arial" w:hAnsi="Arial" w:cs="Arial"/>
          <w:b/>
          <w:bCs/>
          <w:color w:val="00B050"/>
          <w:sz w:val="24"/>
          <w:szCs w:val="24"/>
        </w:rPr>
        <w:t>TIEMPOS DE RESPUESTA:</w:t>
      </w:r>
    </w:p>
    <w:p w14:paraId="5A9119A3" w14:textId="77777777" w:rsidR="00A53C50" w:rsidRPr="00A53C50" w:rsidRDefault="00A53C50" w:rsidP="00A53C50">
      <w:pPr>
        <w:pStyle w:val="Prrafodelista"/>
        <w:rPr>
          <w:rFonts w:ascii="Arial" w:hAnsi="Arial" w:cs="Arial"/>
          <w:b/>
          <w:bCs/>
          <w:color w:val="00B050"/>
          <w:sz w:val="24"/>
          <w:szCs w:val="24"/>
        </w:rPr>
      </w:pPr>
    </w:p>
    <w:p w14:paraId="487A356C" w14:textId="2045D5A6" w:rsidR="00A53C50" w:rsidRPr="00A53C50" w:rsidRDefault="00A53C50" w:rsidP="00A53C50">
      <w:pPr>
        <w:numPr>
          <w:ilvl w:val="2"/>
          <w:numId w:val="32"/>
        </w:numPr>
        <w:ind w:left="851" w:hanging="851"/>
        <w:jc w:val="both"/>
        <w:rPr>
          <w:rFonts w:ascii="Arial" w:hAnsi="Arial" w:cs="Arial"/>
          <w:color w:val="00B050"/>
          <w:spacing w:val="-3"/>
          <w:sz w:val="24"/>
          <w:szCs w:val="24"/>
        </w:rPr>
      </w:pPr>
      <w:r w:rsidRPr="00A53C50">
        <w:rPr>
          <w:rFonts w:ascii="Arial" w:hAnsi="Arial" w:cs="Arial"/>
          <w:b/>
          <w:bCs/>
          <w:color w:val="00B050"/>
          <w:sz w:val="24"/>
          <w:szCs w:val="24"/>
        </w:rPr>
        <w:t xml:space="preserve">Solicitud de información: </w:t>
      </w:r>
      <w:r w:rsidRPr="00A53C50">
        <w:rPr>
          <w:rFonts w:ascii="Arial" w:hAnsi="Arial" w:cs="Arial"/>
          <w:color w:val="00B050"/>
          <w:sz w:val="24"/>
          <w:szCs w:val="24"/>
        </w:rPr>
        <w:t xml:space="preserve">El tiempo máximo de respuesta será de 10 días hábiles a partir de la fecha de radicación en </w:t>
      </w:r>
      <w:r w:rsidRPr="00A53C50">
        <w:rPr>
          <w:rFonts w:ascii="Arial" w:hAnsi="Arial" w:cs="Arial"/>
          <w:color w:val="00B050"/>
          <w:spacing w:val="-3"/>
          <w:sz w:val="24"/>
          <w:szCs w:val="24"/>
        </w:rPr>
        <w:t>COOPEAIPE</w:t>
      </w:r>
      <w:r w:rsidRPr="00A53C50">
        <w:rPr>
          <w:rFonts w:ascii="Arial" w:hAnsi="Arial" w:cs="Arial"/>
          <w:color w:val="00B050"/>
          <w:sz w:val="24"/>
          <w:szCs w:val="24"/>
        </w:rPr>
        <w:t xml:space="preserve">. </w:t>
      </w:r>
    </w:p>
    <w:p w14:paraId="5BD99698" w14:textId="4D62CF22" w:rsidR="00A53C50" w:rsidRPr="00A53C50" w:rsidRDefault="00A53C50" w:rsidP="00A53C50">
      <w:pPr>
        <w:numPr>
          <w:ilvl w:val="2"/>
          <w:numId w:val="32"/>
        </w:numPr>
        <w:ind w:left="851" w:hanging="851"/>
        <w:jc w:val="both"/>
        <w:rPr>
          <w:rFonts w:ascii="Arial" w:hAnsi="Arial" w:cs="Arial"/>
          <w:color w:val="00B050"/>
          <w:spacing w:val="-3"/>
          <w:sz w:val="24"/>
          <w:szCs w:val="24"/>
        </w:rPr>
      </w:pPr>
      <w:r w:rsidRPr="00A53C50">
        <w:rPr>
          <w:rFonts w:ascii="Arial" w:hAnsi="Arial" w:cs="Arial"/>
          <w:b/>
          <w:bCs/>
          <w:color w:val="00B050"/>
          <w:sz w:val="24"/>
          <w:szCs w:val="24"/>
        </w:rPr>
        <w:t xml:space="preserve">Embargo judicial o de Cobro Coactivo: </w:t>
      </w:r>
      <w:r w:rsidRPr="00A53C50">
        <w:rPr>
          <w:rFonts w:ascii="Arial" w:hAnsi="Arial" w:cs="Arial"/>
          <w:color w:val="00B050"/>
          <w:sz w:val="24"/>
          <w:szCs w:val="24"/>
        </w:rPr>
        <w:t xml:space="preserve">el tiempo máximo de respuesta será de 12 días hábiles contados a partir de la fecha de radicación en </w:t>
      </w:r>
      <w:r w:rsidRPr="00A53C50">
        <w:rPr>
          <w:rFonts w:ascii="Arial" w:hAnsi="Arial" w:cs="Arial"/>
          <w:color w:val="00B050"/>
          <w:spacing w:val="-3"/>
          <w:sz w:val="24"/>
          <w:szCs w:val="24"/>
        </w:rPr>
        <w:t>COOPEAIPE</w:t>
      </w:r>
    </w:p>
    <w:p w14:paraId="693B5F1B" w14:textId="77777777" w:rsidR="00A53C50" w:rsidRPr="00A53C50" w:rsidRDefault="00A53C50" w:rsidP="00A53C50">
      <w:pPr>
        <w:jc w:val="both"/>
        <w:rPr>
          <w:rFonts w:ascii="Arial" w:hAnsi="Arial" w:cs="Arial"/>
          <w:color w:val="00B050"/>
          <w:spacing w:val="-3"/>
          <w:sz w:val="24"/>
          <w:szCs w:val="24"/>
        </w:rPr>
      </w:pPr>
    </w:p>
    <w:p w14:paraId="414EEBD5" w14:textId="30324F6E" w:rsidR="00A53C50" w:rsidRPr="00A53C50" w:rsidRDefault="00A53C50" w:rsidP="00A53C50">
      <w:pPr>
        <w:numPr>
          <w:ilvl w:val="1"/>
          <w:numId w:val="32"/>
        </w:numPr>
        <w:suppressAutoHyphens/>
        <w:jc w:val="both"/>
        <w:rPr>
          <w:rFonts w:ascii="Arial" w:hAnsi="Arial" w:cs="Arial"/>
          <w:color w:val="00B050"/>
          <w:spacing w:val="-3"/>
          <w:sz w:val="24"/>
          <w:szCs w:val="24"/>
        </w:rPr>
      </w:pPr>
      <w:r w:rsidRPr="00A53C50">
        <w:rPr>
          <w:rFonts w:ascii="Arial" w:hAnsi="Arial" w:cs="Arial"/>
          <w:color w:val="00B050"/>
          <w:spacing w:val="-3"/>
          <w:sz w:val="24"/>
          <w:szCs w:val="24"/>
        </w:rPr>
        <w:t xml:space="preserve">Si el embargo es aplicable, la cuenta NO </w:t>
      </w:r>
      <w:r w:rsidRPr="00A53C50">
        <w:rPr>
          <w:rFonts w:ascii="Arial" w:hAnsi="Arial" w:cs="Arial"/>
          <w:color w:val="00B050"/>
          <w:spacing w:val="-3"/>
          <w:sz w:val="24"/>
          <w:szCs w:val="24"/>
        </w:rPr>
        <w:t>PODRÁ</w:t>
      </w:r>
      <w:r w:rsidRPr="00A53C50">
        <w:rPr>
          <w:rFonts w:ascii="Arial" w:hAnsi="Arial" w:cs="Arial"/>
          <w:color w:val="00B050"/>
          <w:spacing w:val="-3"/>
          <w:sz w:val="24"/>
          <w:szCs w:val="24"/>
        </w:rPr>
        <w:t xml:space="preserve"> REGISTRAR NINGUNA TRANSACCIÓN después</w:t>
      </w:r>
      <w:r w:rsidRPr="00A53C50">
        <w:rPr>
          <w:rFonts w:ascii="Arial" w:hAnsi="Arial" w:cs="Arial"/>
          <w:color w:val="00B050"/>
          <w:spacing w:val="-3"/>
          <w:sz w:val="24"/>
          <w:szCs w:val="24"/>
        </w:rPr>
        <w:t xml:space="preserve"> </w:t>
      </w:r>
      <w:r w:rsidRPr="00A53C50">
        <w:rPr>
          <w:rFonts w:ascii="Arial" w:hAnsi="Arial" w:cs="Arial"/>
          <w:color w:val="00B050"/>
          <w:spacing w:val="-3"/>
          <w:sz w:val="24"/>
          <w:szCs w:val="24"/>
        </w:rPr>
        <w:t>del radicado de la orden de embargo judicial o de cobro coactivo. La respuesta deber ser enviada dentro de este</w:t>
      </w:r>
      <w:r w:rsidRPr="00A53C50">
        <w:rPr>
          <w:rFonts w:ascii="Arial" w:hAnsi="Arial" w:cs="Arial"/>
          <w:color w:val="00B050"/>
          <w:spacing w:val="-3"/>
          <w:sz w:val="24"/>
          <w:szCs w:val="24"/>
        </w:rPr>
        <w:t xml:space="preserve"> </w:t>
      </w:r>
      <w:r w:rsidRPr="00A53C50">
        <w:rPr>
          <w:rFonts w:ascii="Arial" w:hAnsi="Arial" w:cs="Arial"/>
          <w:color w:val="00B050"/>
          <w:spacing w:val="-3"/>
          <w:sz w:val="24"/>
          <w:szCs w:val="24"/>
        </w:rPr>
        <w:t>tiempo con la consignación realizada al banco donde nos indique la orden de embargo.</w:t>
      </w:r>
    </w:p>
    <w:p w14:paraId="151DF6E5" w14:textId="77777777" w:rsidR="00A53C50" w:rsidRPr="00A53C50" w:rsidRDefault="00A53C50" w:rsidP="00A53C50">
      <w:pPr>
        <w:suppressAutoHyphens/>
        <w:ind w:left="680"/>
        <w:jc w:val="both"/>
        <w:rPr>
          <w:rFonts w:ascii="Arial" w:hAnsi="Arial" w:cs="Arial"/>
          <w:color w:val="00B050"/>
          <w:spacing w:val="-3"/>
          <w:sz w:val="24"/>
          <w:szCs w:val="24"/>
        </w:rPr>
      </w:pPr>
    </w:p>
    <w:p w14:paraId="7F2EC876" w14:textId="77044DD0" w:rsidR="00A53C50" w:rsidRPr="00A53C50" w:rsidRDefault="00A53C50" w:rsidP="00A53C50">
      <w:pPr>
        <w:numPr>
          <w:ilvl w:val="1"/>
          <w:numId w:val="32"/>
        </w:numPr>
        <w:suppressAutoHyphens/>
        <w:jc w:val="both"/>
        <w:rPr>
          <w:rFonts w:ascii="Arial" w:hAnsi="Arial" w:cs="Arial"/>
          <w:color w:val="00B050"/>
          <w:spacing w:val="-3"/>
          <w:sz w:val="24"/>
          <w:szCs w:val="24"/>
        </w:rPr>
      </w:pPr>
      <w:r w:rsidRPr="00A53C50">
        <w:rPr>
          <w:rFonts w:ascii="Arial" w:hAnsi="Arial" w:cs="Arial"/>
          <w:b/>
          <w:bCs/>
          <w:color w:val="00B050"/>
          <w:sz w:val="24"/>
          <w:szCs w:val="24"/>
        </w:rPr>
        <w:lastRenderedPageBreak/>
        <w:t>MOTIVOS DE NO APLICACIÓN Y DEVOLUCIÓN DEL OFICIO DE EMBARGO:</w:t>
      </w:r>
    </w:p>
    <w:p w14:paraId="7B2A1C4B" w14:textId="77777777" w:rsidR="00A53C50" w:rsidRPr="00A53C50" w:rsidRDefault="00A53C50" w:rsidP="00A53C50">
      <w:pPr>
        <w:suppressAutoHyphens/>
        <w:jc w:val="both"/>
        <w:rPr>
          <w:rFonts w:ascii="Arial" w:hAnsi="Arial" w:cs="Arial"/>
          <w:color w:val="00B050"/>
          <w:spacing w:val="-3"/>
          <w:sz w:val="24"/>
          <w:szCs w:val="24"/>
        </w:rPr>
      </w:pPr>
    </w:p>
    <w:p w14:paraId="319B5441" w14:textId="7DF4C46C" w:rsidR="00A53C50" w:rsidRPr="00A53C50" w:rsidRDefault="00A53C50" w:rsidP="00A53C50">
      <w:pPr>
        <w:numPr>
          <w:ilvl w:val="2"/>
          <w:numId w:val="32"/>
        </w:numPr>
        <w:ind w:left="851" w:hanging="851"/>
        <w:jc w:val="both"/>
        <w:rPr>
          <w:rFonts w:ascii="Arial" w:hAnsi="Arial" w:cs="Arial"/>
          <w:color w:val="00B050"/>
          <w:spacing w:val="-3"/>
          <w:sz w:val="24"/>
          <w:szCs w:val="24"/>
        </w:rPr>
      </w:pPr>
      <w:r w:rsidRPr="00A53C50">
        <w:rPr>
          <w:rFonts w:ascii="Arial" w:hAnsi="Arial" w:cs="Arial"/>
          <w:color w:val="00B050"/>
          <w:sz w:val="24"/>
          <w:szCs w:val="24"/>
        </w:rPr>
        <w:t xml:space="preserve">Cuando no se mencione expresamente el Limite o Cuantía del valor a embargar. Se dará respuesta para que se incluya. </w:t>
      </w:r>
    </w:p>
    <w:p w14:paraId="34FC5761" w14:textId="77777777" w:rsidR="00A53C50" w:rsidRPr="00A53C50" w:rsidRDefault="00A53C50" w:rsidP="00A53C50">
      <w:pPr>
        <w:numPr>
          <w:ilvl w:val="2"/>
          <w:numId w:val="32"/>
        </w:numPr>
        <w:ind w:left="851" w:hanging="851"/>
        <w:jc w:val="both"/>
        <w:rPr>
          <w:rFonts w:ascii="Arial" w:hAnsi="Arial" w:cs="Arial"/>
          <w:color w:val="00B050"/>
          <w:spacing w:val="-3"/>
          <w:sz w:val="24"/>
          <w:szCs w:val="24"/>
        </w:rPr>
      </w:pPr>
      <w:r w:rsidRPr="00A53C50">
        <w:rPr>
          <w:rFonts w:ascii="Arial" w:hAnsi="Arial" w:cs="Arial"/>
          <w:color w:val="00B050"/>
          <w:sz w:val="24"/>
          <w:szCs w:val="24"/>
        </w:rPr>
        <w:t xml:space="preserve">Cuando el Nombre del titular no es correcto o no coincide con el registrado en la base de datos. Se dará respuesta de no aplicación. </w:t>
      </w:r>
    </w:p>
    <w:p w14:paraId="13030C87" w14:textId="77777777" w:rsidR="00A53C50" w:rsidRPr="00A53C50" w:rsidRDefault="00A53C50" w:rsidP="00A53C50">
      <w:pPr>
        <w:numPr>
          <w:ilvl w:val="2"/>
          <w:numId w:val="32"/>
        </w:numPr>
        <w:ind w:left="851" w:hanging="851"/>
        <w:jc w:val="both"/>
        <w:rPr>
          <w:rFonts w:ascii="Arial" w:hAnsi="Arial" w:cs="Arial"/>
          <w:color w:val="00B050"/>
          <w:spacing w:val="-3"/>
          <w:sz w:val="24"/>
          <w:szCs w:val="24"/>
        </w:rPr>
      </w:pPr>
      <w:r w:rsidRPr="00A53C50">
        <w:rPr>
          <w:rFonts w:ascii="Arial" w:hAnsi="Arial" w:cs="Arial"/>
          <w:color w:val="00B050"/>
          <w:sz w:val="24"/>
          <w:szCs w:val="24"/>
        </w:rPr>
        <w:t>Cuando el número de identidad no coincida con el nombre del asociado. Se dará respuesta de corrección.</w:t>
      </w:r>
    </w:p>
    <w:p w14:paraId="7A9735EE" w14:textId="16B3774F" w:rsidR="00A53C50" w:rsidRPr="00A53C50" w:rsidRDefault="00A53C50" w:rsidP="00A53C50">
      <w:pPr>
        <w:numPr>
          <w:ilvl w:val="2"/>
          <w:numId w:val="32"/>
        </w:numPr>
        <w:ind w:left="851" w:hanging="851"/>
        <w:jc w:val="both"/>
        <w:rPr>
          <w:rFonts w:ascii="Arial" w:hAnsi="Arial" w:cs="Arial"/>
          <w:color w:val="00B050"/>
          <w:spacing w:val="-3"/>
          <w:sz w:val="24"/>
          <w:szCs w:val="24"/>
        </w:rPr>
      </w:pPr>
      <w:r w:rsidRPr="00A53C50">
        <w:rPr>
          <w:rFonts w:ascii="Arial" w:hAnsi="Arial" w:cs="Arial"/>
          <w:color w:val="00B050"/>
          <w:sz w:val="24"/>
          <w:szCs w:val="24"/>
        </w:rPr>
        <w:t xml:space="preserve">Cuando se levante la medida cautelar por comunicación de Juzgado. </w:t>
      </w:r>
    </w:p>
    <w:p w14:paraId="6D94CC00" w14:textId="49BFF933" w:rsidR="00A53C50" w:rsidRPr="00A53C50" w:rsidRDefault="00A53C50" w:rsidP="00A53C50">
      <w:pPr>
        <w:suppressAutoHyphens/>
        <w:jc w:val="both"/>
        <w:rPr>
          <w:rFonts w:ascii="Arial" w:hAnsi="Arial" w:cs="Arial"/>
          <w:color w:val="00B050"/>
          <w:spacing w:val="-3"/>
          <w:sz w:val="24"/>
          <w:szCs w:val="24"/>
        </w:rPr>
      </w:pPr>
    </w:p>
    <w:p w14:paraId="3E18C137" w14:textId="3EF2F92E" w:rsidR="00E66838" w:rsidRDefault="00E66838" w:rsidP="00F27EB2">
      <w:pPr>
        <w:numPr>
          <w:ilvl w:val="0"/>
          <w:numId w:val="32"/>
        </w:numPr>
        <w:jc w:val="both"/>
        <w:rPr>
          <w:rFonts w:ascii="Arial" w:hAnsi="Arial" w:cs="Arial"/>
          <w:b/>
          <w:spacing w:val="-3"/>
          <w:sz w:val="24"/>
          <w:szCs w:val="24"/>
        </w:rPr>
      </w:pPr>
      <w:bookmarkStart w:id="1" w:name="_Hlk9521568"/>
      <w:r w:rsidRPr="006D0246">
        <w:rPr>
          <w:rFonts w:ascii="Arial" w:hAnsi="Arial" w:cs="Arial"/>
          <w:b/>
          <w:spacing w:val="-3"/>
          <w:sz w:val="24"/>
          <w:szCs w:val="24"/>
        </w:rPr>
        <w:t>DESCRIPCIÓN DE ACTIVIDADES</w:t>
      </w:r>
      <w:bookmarkEnd w:id="1"/>
      <w:r w:rsidRPr="006D0246">
        <w:rPr>
          <w:rFonts w:ascii="Arial" w:hAnsi="Arial" w:cs="Arial"/>
          <w:b/>
          <w:spacing w:val="-3"/>
          <w:sz w:val="24"/>
          <w:szCs w:val="24"/>
        </w:rPr>
        <w:t>.</w:t>
      </w:r>
    </w:p>
    <w:p w14:paraId="0A4E3D12" w14:textId="4B933D85" w:rsidR="00A53C50" w:rsidRDefault="00A53C50" w:rsidP="00A53C50">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60"/>
        <w:gridCol w:w="4553"/>
        <w:gridCol w:w="2078"/>
        <w:gridCol w:w="2061"/>
      </w:tblGrid>
      <w:tr w:rsidR="00B93EFF" w:rsidRPr="004F3913" w14:paraId="2280129C" w14:textId="77777777" w:rsidTr="00A20B20">
        <w:trPr>
          <w:trHeight w:val="300"/>
        </w:trPr>
        <w:tc>
          <w:tcPr>
            <w:tcW w:w="353" w:type="pct"/>
            <w:noWrap/>
            <w:vAlign w:val="center"/>
            <w:hideMark/>
          </w:tcPr>
          <w:p w14:paraId="017D5360" w14:textId="77777777" w:rsidR="00A53C50" w:rsidRPr="004F3913" w:rsidRDefault="00A53C50" w:rsidP="00A02ACA">
            <w:pPr>
              <w:ind w:left="64" w:hanging="64"/>
              <w:jc w:val="center"/>
              <w:rPr>
                <w:rFonts w:ascii="Arial" w:hAnsi="Arial" w:cs="Arial"/>
                <w:b/>
                <w:bCs/>
                <w:sz w:val="24"/>
                <w:szCs w:val="24"/>
                <w:lang w:eastAsia="es-CO"/>
              </w:rPr>
            </w:pPr>
            <w:bookmarkStart w:id="2" w:name="_Hlk103852454"/>
            <w:r w:rsidRPr="004F3913">
              <w:rPr>
                <w:rFonts w:ascii="Arial" w:hAnsi="Arial" w:cs="Arial"/>
                <w:b/>
                <w:bCs/>
                <w:sz w:val="24"/>
                <w:szCs w:val="24"/>
                <w:lang w:eastAsia="es-CO"/>
              </w:rPr>
              <w:t>No.</w:t>
            </w:r>
          </w:p>
        </w:tc>
        <w:tc>
          <w:tcPr>
            <w:tcW w:w="2434" w:type="pct"/>
            <w:noWrap/>
            <w:vAlign w:val="center"/>
            <w:hideMark/>
          </w:tcPr>
          <w:p w14:paraId="3FF428AC" w14:textId="77777777" w:rsidR="00A53C50" w:rsidRPr="004F3913" w:rsidRDefault="00A53C50" w:rsidP="00A02ACA">
            <w:pPr>
              <w:jc w:val="center"/>
              <w:rPr>
                <w:rFonts w:ascii="Arial" w:hAnsi="Arial" w:cs="Arial"/>
                <w:b/>
                <w:bCs/>
                <w:sz w:val="24"/>
                <w:szCs w:val="24"/>
                <w:lang w:eastAsia="es-CO"/>
              </w:rPr>
            </w:pPr>
            <w:r w:rsidRPr="004F3913">
              <w:rPr>
                <w:rFonts w:ascii="Arial" w:hAnsi="Arial" w:cs="Arial"/>
                <w:b/>
                <w:bCs/>
                <w:sz w:val="24"/>
                <w:szCs w:val="24"/>
                <w:lang w:eastAsia="es-CO"/>
              </w:rPr>
              <w:t>ACTIVIDAD</w:t>
            </w:r>
          </w:p>
        </w:tc>
        <w:tc>
          <w:tcPr>
            <w:tcW w:w="1111" w:type="pct"/>
            <w:noWrap/>
            <w:vAlign w:val="center"/>
            <w:hideMark/>
          </w:tcPr>
          <w:p w14:paraId="14C91B11" w14:textId="77777777" w:rsidR="00A53C50" w:rsidRPr="004F3913" w:rsidRDefault="00A53C50" w:rsidP="00A02ACA">
            <w:pPr>
              <w:jc w:val="center"/>
              <w:rPr>
                <w:rFonts w:ascii="Arial" w:hAnsi="Arial" w:cs="Arial"/>
                <w:b/>
                <w:bCs/>
                <w:sz w:val="24"/>
                <w:szCs w:val="24"/>
                <w:lang w:eastAsia="es-CO"/>
              </w:rPr>
            </w:pPr>
            <w:r w:rsidRPr="004F3913">
              <w:rPr>
                <w:rFonts w:ascii="Arial" w:hAnsi="Arial" w:cs="Arial"/>
                <w:b/>
                <w:bCs/>
                <w:sz w:val="24"/>
                <w:szCs w:val="24"/>
                <w:lang w:eastAsia="es-CO"/>
              </w:rPr>
              <w:t>RESPONSABLE</w:t>
            </w:r>
          </w:p>
        </w:tc>
        <w:tc>
          <w:tcPr>
            <w:tcW w:w="1103" w:type="pct"/>
            <w:noWrap/>
            <w:vAlign w:val="center"/>
            <w:hideMark/>
          </w:tcPr>
          <w:p w14:paraId="02200C2F" w14:textId="77777777" w:rsidR="00A53C50" w:rsidRPr="004F3913" w:rsidRDefault="00A53C50" w:rsidP="00A02ACA">
            <w:pPr>
              <w:jc w:val="center"/>
              <w:rPr>
                <w:rFonts w:ascii="Arial" w:hAnsi="Arial" w:cs="Arial"/>
                <w:b/>
                <w:bCs/>
                <w:sz w:val="24"/>
                <w:szCs w:val="24"/>
                <w:lang w:eastAsia="es-CO"/>
              </w:rPr>
            </w:pPr>
            <w:r w:rsidRPr="004F3913">
              <w:rPr>
                <w:rFonts w:ascii="Arial" w:hAnsi="Arial" w:cs="Arial"/>
                <w:b/>
                <w:bCs/>
                <w:sz w:val="24"/>
                <w:szCs w:val="24"/>
                <w:lang w:eastAsia="es-CO"/>
              </w:rPr>
              <w:t>REGISTRO</w:t>
            </w:r>
          </w:p>
        </w:tc>
      </w:tr>
      <w:tr w:rsidR="00B93EFF" w:rsidRPr="004F3913" w14:paraId="34768FB5" w14:textId="77777777" w:rsidTr="00A20B20">
        <w:trPr>
          <w:trHeight w:val="544"/>
        </w:trPr>
        <w:tc>
          <w:tcPr>
            <w:tcW w:w="353" w:type="pct"/>
            <w:noWrap/>
            <w:vAlign w:val="center"/>
          </w:tcPr>
          <w:p w14:paraId="2656B29B" w14:textId="67886B93" w:rsidR="00A20B20" w:rsidRPr="004F3913" w:rsidRDefault="00A20B20" w:rsidP="00A20B20">
            <w:pPr>
              <w:jc w:val="center"/>
              <w:rPr>
                <w:rFonts w:ascii="Arial" w:hAnsi="Arial" w:cs="Arial"/>
                <w:sz w:val="24"/>
                <w:szCs w:val="24"/>
                <w:lang w:eastAsia="es-CO"/>
              </w:rPr>
            </w:pPr>
            <w:r w:rsidRPr="004F3913">
              <w:rPr>
                <w:rFonts w:ascii="Arial" w:hAnsi="Arial" w:cs="Arial"/>
                <w:sz w:val="24"/>
                <w:szCs w:val="24"/>
                <w:lang w:eastAsia="es-CO"/>
              </w:rPr>
              <w:t>1</w:t>
            </w:r>
          </w:p>
        </w:tc>
        <w:tc>
          <w:tcPr>
            <w:tcW w:w="2434" w:type="pct"/>
            <w:vAlign w:val="center"/>
          </w:tcPr>
          <w:p w14:paraId="23550E8D" w14:textId="77777777" w:rsidR="00A20B20" w:rsidRPr="004F3913" w:rsidRDefault="00A20B20" w:rsidP="00A20B20">
            <w:pPr>
              <w:jc w:val="both"/>
              <w:rPr>
                <w:rFonts w:ascii="Arial" w:hAnsi="Arial" w:cs="Arial"/>
                <w:b/>
                <w:bCs/>
                <w:sz w:val="24"/>
                <w:szCs w:val="24"/>
                <w:lang w:eastAsia="es-CO"/>
              </w:rPr>
            </w:pPr>
            <w:r w:rsidRPr="004F3913">
              <w:rPr>
                <w:rFonts w:ascii="Arial" w:hAnsi="Arial" w:cs="Arial"/>
                <w:b/>
                <w:bCs/>
                <w:sz w:val="24"/>
                <w:szCs w:val="24"/>
                <w:lang w:eastAsia="es-CO"/>
              </w:rPr>
              <w:t>Recibir la</w:t>
            </w:r>
            <w:r w:rsidRPr="004F3913">
              <w:rPr>
                <w:rFonts w:ascii="Arial" w:hAnsi="Arial" w:cs="Arial"/>
                <w:b/>
                <w:bCs/>
                <w:sz w:val="24"/>
                <w:szCs w:val="24"/>
                <w:lang w:eastAsia="es-CO"/>
              </w:rPr>
              <w:t xml:space="preserve"> </w:t>
            </w:r>
            <w:r w:rsidRPr="004F3913">
              <w:rPr>
                <w:rFonts w:ascii="Arial" w:hAnsi="Arial" w:cs="Arial"/>
                <w:b/>
                <w:bCs/>
                <w:sz w:val="24"/>
                <w:szCs w:val="24"/>
                <w:lang w:eastAsia="es-CO"/>
              </w:rPr>
              <w:t>notificación</w:t>
            </w:r>
          </w:p>
          <w:p w14:paraId="7B3AB654" w14:textId="77777777" w:rsidR="00A20B20" w:rsidRPr="004F3913" w:rsidRDefault="00A20B20" w:rsidP="00A20B20">
            <w:pPr>
              <w:jc w:val="both"/>
              <w:rPr>
                <w:rFonts w:ascii="Arial" w:hAnsi="Arial" w:cs="Arial"/>
                <w:b/>
                <w:bCs/>
                <w:sz w:val="24"/>
                <w:szCs w:val="24"/>
                <w:lang w:eastAsia="es-CO"/>
              </w:rPr>
            </w:pPr>
          </w:p>
          <w:p w14:paraId="73C13C4A" w14:textId="5167447D" w:rsidR="00A20B20" w:rsidRPr="004F3913" w:rsidRDefault="00A20B20" w:rsidP="00A20B20">
            <w:pPr>
              <w:pStyle w:val="Default"/>
              <w:jc w:val="both"/>
              <w:rPr>
                <w:color w:val="auto"/>
              </w:rPr>
            </w:pPr>
            <w:r w:rsidRPr="004F3913">
              <w:rPr>
                <w:color w:val="auto"/>
              </w:rPr>
              <w:t xml:space="preserve">Recibir los requerimientos de información, embargo judicial o de cobro coactivo en cualquier correo institucional. </w:t>
            </w:r>
          </w:p>
          <w:p w14:paraId="01BB58B0" w14:textId="77777777" w:rsidR="00A20B20" w:rsidRPr="004F3913" w:rsidRDefault="00A20B20" w:rsidP="00A20B20">
            <w:pPr>
              <w:pStyle w:val="Default"/>
              <w:jc w:val="both"/>
              <w:rPr>
                <w:color w:val="auto"/>
              </w:rPr>
            </w:pPr>
          </w:p>
          <w:p w14:paraId="670EBD2C" w14:textId="497FAB49" w:rsidR="00A20B20" w:rsidRPr="004F3913" w:rsidRDefault="00A20B20" w:rsidP="006F4B9D">
            <w:pPr>
              <w:pStyle w:val="Default"/>
              <w:jc w:val="both"/>
              <w:rPr>
                <w:color w:val="auto"/>
              </w:rPr>
            </w:pPr>
            <w:r w:rsidRPr="004F3913">
              <w:rPr>
                <w:color w:val="auto"/>
              </w:rPr>
              <w:t xml:space="preserve">Recibir los requerimientos de información, </w:t>
            </w:r>
            <w:r w:rsidRPr="004F3913">
              <w:rPr>
                <w:color w:val="auto"/>
              </w:rPr>
              <w:t>embargos judiciales</w:t>
            </w:r>
            <w:r w:rsidRPr="004F3913">
              <w:rPr>
                <w:color w:val="auto"/>
              </w:rPr>
              <w:t xml:space="preserve"> o de cobro coactivo de forma presencial, el encargado de recibir es el </w:t>
            </w:r>
            <w:r w:rsidRPr="004F3913">
              <w:rPr>
                <w:color w:val="auto"/>
              </w:rPr>
              <w:t>Auxiliar Operativo I</w:t>
            </w:r>
            <w:r w:rsidRPr="004F3913">
              <w:rPr>
                <w:color w:val="auto"/>
              </w:rPr>
              <w:t xml:space="preserve">, registrando la fecha y hora de radicación, con firma y sello del funcionario. </w:t>
            </w:r>
          </w:p>
        </w:tc>
        <w:tc>
          <w:tcPr>
            <w:tcW w:w="1111" w:type="pct"/>
            <w:vAlign w:val="center"/>
          </w:tcPr>
          <w:p w14:paraId="3B7C2B29" w14:textId="528E7931" w:rsidR="00A20B20" w:rsidRPr="004F3913" w:rsidRDefault="00A20B20" w:rsidP="00A20B20">
            <w:pPr>
              <w:jc w:val="center"/>
              <w:rPr>
                <w:rFonts w:ascii="Arial" w:hAnsi="Arial" w:cs="Arial"/>
                <w:sz w:val="24"/>
                <w:szCs w:val="24"/>
                <w:u w:val="single"/>
                <w:lang w:eastAsia="es-CO"/>
              </w:rPr>
            </w:pPr>
            <w:r w:rsidRPr="004F3913">
              <w:rPr>
                <w:rFonts w:ascii="Arial" w:hAnsi="Arial" w:cs="Arial"/>
                <w:sz w:val="24"/>
                <w:szCs w:val="24"/>
              </w:rPr>
              <w:t>Auxiliar Operativo I</w:t>
            </w:r>
          </w:p>
        </w:tc>
        <w:tc>
          <w:tcPr>
            <w:tcW w:w="1103" w:type="pct"/>
            <w:vAlign w:val="center"/>
          </w:tcPr>
          <w:p w14:paraId="75AB3A78" w14:textId="3ECC29DD" w:rsidR="00A20B20" w:rsidRPr="004F3913" w:rsidRDefault="00A20B20" w:rsidP="00A20B20">
            <w:pPr>
              <w:pStyle w:val="Default"/>
              <w:jc w:val="center"/>
              <w:rPr>
                <w:color w:val="auto"/>
              </w:rPr>
            </w:pPr>
            <w:r w:rsidRPr="004F3913">
              <w:rPr>
                <w:color w:val="auto"/>
              </w:rPr>
              <w:t>Correo electrónico</w:t>
            </w:r>
          </w:p>
          <w:p w14:paraId="396ECDB1" w14:textId="77777777" w:rsidR="00A20B20" w:rsidRPr="004F3913" w:rsidRDefault="00A20B20" w:rsidP="00A20B20">
            <w:pPr>
              <w:pStyle w:val="Default"/>
              <w:jc w:val="center"/>
              <w:rPr>
                <w:color w:val="auto"/>
              </w:rPr>
            </w:pPr>
          </w:p>
          <w:p w14:paraId="44EF027B" w14:textId="6AD5C0F0" w:rsidR="00A20B20" w:rsidRPr="004F3913" w:rsidRDefault="00A20B20" w:rsidP="00A20B20">
            <w:pPr>
              <w:pStyle w:val="Default"/>
              <w:jc w:val="center"/>
              <w:rPr>
                <w:color w:val="auto"/>
              </w:rPr>
            </w:pPr>
            <w:r w:rsidRPr="004F3913">
              <w:rPr>
                <w:color w:val="auto"/>
              </w:rPr>
              <w:t>Solicitud física</w:t>
            </w:r>
          </w:p>
          <w:p w14:paraId="25579586" w14:textId="77777777" w:rsidR="00A20B20" w:rsidRPr="004F3913" w:rsidRDefault="00A20B20" w:rsidP="00A20B20">
            <w:pPr>
              <w:pStyle w:val="Default"/>
              <w:jc w:val="center"/>
              <w:rPr>
                <w:color w:val="auto"/>
              </w:rPr>
            </w:pPr>
          </w:p>
          <w:p w14:paraId="25908622" w14:textId="230D7983" w:rsidR="00A20B20" w:rsidRPr="004F3913" w:rsidRDefault="00A20B20" w:rsidP="00A20B20">
            <w:pPr>
              <w:jc w:val="center"/>
              <w:rPr>
                <w:rFonts w:ascii="Arial" w:hAnsi="Arial" w:cs="Arial"/>
                <w:sz w:val="24"/>
                <w:szCs w:val="24"/>
                <w:lang w:eastAsia="es-CO"/>
              </w:rPr>
            </w:pPr>
            <w:r w:rsidRPr="004F3913">
              <w:rPr>
                <w:rFonts w:ascii="Arial" w:hAnsi="Arial" w:cs="Arial"/>
                <w:sz w:val="24"/>
                <w:szCs w:val="24"/>
              </w:rPr>
              <w:t>Sello de radicado</w:t>
            </w:r>
          </w:p>
        </w:tc>
      </w:tr>
      <w:tr w:rsidR="00B93EFF" w:rsidRPr="004F3913" w14:paraId="537DC76E" w14:textId="77777777" w:rsidTr="00A20B20">
        <w:trPr>
          <w:trHeight w:val="544"/>
        </w:trPr>
        <w:tc>
          <w:tcPr>
            <w:tcW w:w="353" w:type="pct"/>
            <w:noWrap/>
            <w:vAlign w:val="center"/>
          </w:tcPr>
          <w:p w14:paraId="63FD4D23" w14:textId="1B589903" w:rsidR="00A20B20" w:rsidRPr="004F3913" w:rsidRDefault="00A20B20" w:rsidP="00A20B20">
            <w:pPr>
              <w:jc w:val="center"/>
              <w:rPr>
                <w:rFonts w:ascii="Arial" w:hAnsi="Arial" w:cs="Arial"/>
                <w:sz w:val="24"/>
                <w:szCs w:val="24"/>
                <w:lang w:eastAsia="es-CO"/>
              </w:rPr>
            </w:pPr>
            <w:r w:rsidRPr="004F3913">
              <w:rPr>
                <w:rFonts w:ascii="Arial" w:hAnsi="Arial" w:cs="Arial"/>
                <w:sz w:val="24"/>
                <w:szCs w:val="24"/>
                <w:lang w:eastAsia="es-CO"/>
              </w:rPr>
              <w:t>2</w:t>
            </w:r>
          </w:p>
        </w:tc>
        <w:tc>
          <w:tcPr>
            <w:tcW w:w="2434" w:type="pct"/>
            <w:vAlign w:val="center"/>
          </w:tcPr>
          <w:p w14:paraId="64032086" w14:textId="77777777" w:rsidR="00A20B20" w:rsidRPr="004F3913" w:rsidRDefault="00A20B20" w:rsidP="00A20B20">
            <w:pPr>
              <w:pStyle w:val="Default"/>
              <w:jc w:val="both"/>
              <w:rPr>
                <w:b/>
                <w:bCs/>
                <w:color w:val="auto"/>
              </w:rPr>
            </w:pPr>
            <w:r w:rsidRPr="004F3913">
              <w:rPr>
                <w:b/>
                <w:bCs/>
                <w:color w:val="auto"/>
              </w:rPr>
              <w:t xml:space="preserve">Dirigir la notificación </w:t>
            </w:r>
          </w:p>
          <w:p w14:paraId="687DC57A" w14:textId="77777777" w:rsidR="00A20B20" w:rsidRPr="004F3913" w:rsidRDefault="00A20B20" w:rsidP="00A20B20">
            <w:pPr>
              <w:jc w:val="both"/>
              <w:rPr>
                <w:rFonts w:ascii="Arial" w:hAnsi="Arial" w:cs="Arial"/>
                <w:b/>
                <w:bCs/>
                <w:sz w:val="24"/>
                <w:szCs w:val="24"/>
                <w:lang w:eastAsia="es-CO"/>
              </w:rPr>
            </w:pPr>
          </w:p>
          <w:p w14:paraId="0785130E" w14:textId="23B03317" w:rsidR="00A20B20" w:rsidRPr="004F3913" w:rsidRDefault="00A20B20" w:rsidP="00A20B20">
            <w:pPr>
              <w:pStyle w:val="Default"/>
              <w:jc w:val="both"/>
              <w:rPr>
                <w:color w:val="auto"/>
              </w:rPr>
            </w:pPr>
            <w:r w:rsidRPr="004F3913">
              <w:rPr>
                <w:color w:val="auto"/>
              </w:rPr>
              <w:t>Redirigir el correo electrónico al</w:t>
            </w:r>
            <w:r w:rsidRPr="004F3913">
              <w:rPr>
                <w:color w:val="auto"/>
              </w:rPr>
              <w:t xml:space="preserve"> administrador Comercial y Tesorería</w:t>
            </w:r>
            <w:r w:rsidRPr="004F3913">
              <w:rPr>
                <w:color w:val="auto"/>
              </w:rPr>
              <w:t xml:space="preserve"> la notificación recibida con copia al </w:t>
            </w:r>
            <w:r w:rsidRPr="004F3913">
              <w:rPr>
                <w:color w:val="auto"/>
              </w:rPr>
              <w:t>Gerente</w:t>
            </w:r>
            <w:r w:rsidRPr="004F3913">
              <w:rPr>
                <w:color w:val="auto"/>
              </w:rPr>
              <w:t xml:space="preserve"> </w:t>
            </w:r>
            <w:r w:rsidR="00A70DA5" w:rsidRPr="004F3913">
              <w:rPr>
                <w:color w:val="auto"/>
              </w:rPr>
              <w:t xml:space="preserve">y </w:t>
            </w:r>
            <w:r w:rsidR="00A70DA5" w:rsidRPr="004F3913">
              <w:rPr>
                <w:color w:val="auto"/>
              </w:rPr>
              <w:t>Subgerente Financiero</w:t>
            </w:r>
            <w:r w:rsidRPr="004F3913">
              <w:rPr>
                <w:color w:val="auto"/>
              </w:rPr>
              <w:t xml:space="preserve"> para que realice el respectivo tratamiento. </w:t>
            </w:r>
          </w:p>
        </w:tc>
        <w:tc>
          <w:tcPr>
            <w:tcW w:w="1111" w:type="pct"/>
            <w:vAlign w:val="center"/>
          </w:tcPr>
          <w:p w14:paraId="1738C3AD" w14:textId="3A61351E" w:rsidR="00A20B20" w:rsidRPr="004F3913" w:rsidRDefault="00A20B20" w:rsidP="00A20B20">
            <w:pPr>
              <w:jc w:val="center"/>
              <w:rPr>
                <w:rFonts w:ascii="Arial" w:hAnsi="Arial" w:cs="Arial"/>
                <w:sz w:val="24"/>
                <w:szCs w:val="24"/>
              </w:rPr>
            </w:pPr>
            <w:r w:rsidRPr="004F3913">
              <w:rPr>
                <w:rFonts w:ascii="Arial" w:hAnsi="Arial" w:cs="Arial"/>
                <w:sz w:val="24"/>
                <w:szCs w:val="24"/>
              </w:rPr>
              <w:t>Auxiliar Operativo I</w:t>
            </w:r>
          </w:p>
        </w:tc>
        <w:tc>
          <w:tcPr>
            <w:tcW w:w="1103" w:type="pct"/>
            <w:vAlign w:val="center"/>
          </w:tcPr>
          <w:p w14:paraId="3640FCDC" w14:textId="7B20D8F3" w:rsidR="00A20B20" w:rsidRPr="004F3913" w:rsidRDefault="00A20B20" w:rsidP="00A20B20">
            <w:pPr>
              <w:pStyle w:val="Default"/>
              <w:jc w:val="center"/>
              <w:rPr>
                <w:color w:val="auto"/>
              </w:rPr>
            </w:pPr>
            <w:r w:rsidRPr="004F3913">
              <w:rPr>
                <w:color w:val="auto"/>
              </w:rPr>
              <w:t xml:space="preserve">Correo electrónico </w:t>
            </w:r>
          </w:p>
          <w:p w14:paraId="362FE03C" w14:textId="77777777" w:rsidR="00A20B20" w:rsidRPr="004F3913" w:rsidRDefault="00A20B20" w:rsidP="00A20B20">
            <w:pPr>
              <w:pStyle w:val="Default"/>
              <w:jc w:val="center"/>
              <w:rPr>
                <w:color w:val="auto"/>
              </w:rPr>
            </w:pPr>
          </w:p>
          <w:p w14:paraId="77B7712D" w14:textId="2F9D3D86" w:rsidR="00A20B20" w:rsidRPr="004F3913" w:rsidRDefault="00A20B20" w:rsidP="00A20B20">
            <w:pPr>
              <w:pStyle w:val="Default"/>
              <w:jc w:val="center"/>
              <w:rPr>
                <w:color w:val="auto"/>
              </w:rPr>
            </w:pPr>
            <w:r w:rsidRPr="004F3913">
              <w:rPr>
                <w:color w:val="auto"/>
              </w:rPr>
              <w:t xml:space="preserve">Correspondencia </w:t>
            </w:r>
            <w:r w:rsidRPr="004F3913">
              <w:rPr>
                <w:color w:val="auto"/>
              </w:rPr>
              <w:t>recibida</w:t>
            </w:r>
          </w:p>
        </w:tc>
      </w:tr>
      <w:tr w:rsidR="00B93EFF" w:rsidRPr="004F3913" w14:paraId="50566061" w14:textId="77777777" w:rsidTr="00A20B20">
        <w:trPr>
          <w:trHeight w:val="544"/>
        </w:trPr>
        <w:tc>
          <w:tcPr>
            <w:tcW w:w="353" w:type="pct"/>
            <w:noWrap/>
            <w:vAlign w:val="center"/>
          </w:tcPr>
          <w:p w14:paraId="1F8D262C" w14:textId="7C09F733" w:rsidR="00A20B20" w:rsidRPr="004F3913" w:rsidRDefault="00A20B20" w:rsidP="00A20B20">
            <w:pPr>
              <w:jc w:val="center"/>
              <w:rPr>
                <w:rFonts w:ascii="Arial" w:hAnsi="Arial" w:cs="Arial"/>
                <w:sz w:val="24"/>
                <w:szCs w:val="24"/>
                <w:lang w:eastAsia="es-CO"/>
              </w:rPr>
            </w:pPr>
            <w:r w:rsidRPr="004F3913">
              <w:rPr>
                <w:rFonts w:ascii="Arial" w:hAnsi="Arial" w:cs="Arial"/>
                <w:sz w:val="24"/>
                <w:szCs w:val="24"/>
                <w:lang w:eastAsia="es-CO"/>
              </w:rPr>
              <w:t>3</w:t>
            </w:r>
          </w:p>
        </w:tc>
        <w:tc>
          <w:tcPr>
            <w:tcW w:w="2434" w:type="pct"/>
            <w:vAlign w:val="center"/>
          </w:tcPr>
          <w:p w14:paraId="2F575533" w14:textId="77777777" w:rsidR="00A20B20" w:rsidRPr="004F3913" w:rsidRDefault="00A20B20" w:rsidP="00A20B20">
            <w:pPr>
              <w:pStyle w:val="Default"/>
              <w:jc w:val="both"/>
              <w:rPr>
                <w:b/>
                <w:bCs/>
                <w:color w:val="auto"/>
              </w:rPr>
            </w:pPr>
            <w:r w:rsidRPr="004F3913">
              <w:rPr>
                <w:b/>
                <w:bCs/>
                <w:color w:val="auto"/>
              </w:rPr>
              <w:t xml:space="preserve">Verificar la notificación </w:t>
            </w:r>
          </w:p>
          <w:p w14:paraId="1A5C01E9" w14:textId="77777777" w:rsidR="00A20B20" w:rsidRPr="004F3913" w:rsidRDefault="00A20B20" w:rsidP="00A20B20">
            <w:pPr>
              <w:pStyle w:val="Default"/>
              <w:jc w:val="both"/>
              <w:rPr>
                <w:b/>
                <w:bCs/>
                <w:color w:val="auto"/>
              </w:rPr>
            </w:pPr>
          </w:p>
          <w:p w14:paraId="759DEEB2" w14:textId="415ACB60" w:rsidR="00A20B20" w:rsidRPr="004F3913" w:rsidRDefault="00A20B20" w:rsidP="00A20B20">
            <w:pPr>
              <w:pStyle w:val="Default"/>
              <w:jc w:val="both"/>
              <w:rPr>
                <w:color w:val="auto"/>
              </w:rPr>
            </w:pPr>
            <w:r w:rsidRPr="004F3913">
              <w:rPr>
                <w:color w:val="auto"/>
              </w:rPr>
              <w:t xml:space="preserve">Recibir la correspondencia presencial y virtual de los requerimientos de información, embargo judicial o de cobro coactivo. </w:t>
            </w:r>
          </w:p>
          <w:p w14:paraId="5338EA41" w14:textId="77777777" w:rsidR="006F4B9D" w:rsidRPr="004F3913" w:rsidRDefault="006F4B9D" w:rsidP="00A20B20">
            <w:pPr>
              <w:pStyle w:val="Default"/>
              <w:jc w:val="both"/>
              <w:rPr>
                <w:color w:val="auto"/>
              </w:rPr>
            </w:pPr>
          </w:p>
          <w:p w14:paraId="6355B2EE" w14:textId="439E9960" w:rsidR="00A20B20" w:rsidRPr="004F3913" w:rsidRDefault="00A20B20" w:rsidP="00A20B20">
            <w:pPr>
              <w:pStyle w:val="Default"/>
              <w:jc w:val="both"/>
              <w:rPr>
                <w:color w:val="auto"/>
              </w:rPr>
            </w:pPr>
            <w:r w:rsidRPr="004F3913">
              <w:rPr>
                <w:color w:val="auto"/>
              </w:rPr>
              <w:t xml:space="preserve">Verificar que la persona natural o jurídica relacionada en el documento tenga o no </w:t>
            </w:r>
            <w:r w:rsidRPr="004F3913">
              <w:rPr>
                <w:color w:val="auto"/>
              </w:rPr>
              <w:lastRenderedPageBreak/>
              <w:t xml:space="preserve">vínculo con </w:t>
            </w:r>
            <w:r w:rsidR="00A70DA5" w:rsidRPr="004F3913">
              <w:rPr>
                <w:color w:val="auto"/>
              </w:rPr>
              <w:t>COOPEAIPE</w:t>
            </w:r>
            <w:r w:rsidR="00A70DA5" w:rsidRPr="004F3913">
              <w:rPr>
                <w:color w:val="auto"/>
              </w:rPr>
              <w:t xml:space="preserve"> </w:t>
            </w:r>
            <w:r w:rsidRPr="004F3913">
              <w:rPr>
                <w:color w:val="auto"/>
              </w:rPr>
              <w:t xml:space="preserve">y comprobar el tipo de embargo que se relaciona en la notificación. </w:t>
            </w:r>
          </w:p>
          <w:p w14:paraId="5EFAFA39" w14:textId="77777777" w:rsidR="00A20B20" w:rsidRPr="004F3913" w:rsidRDefault="00A20B20" w:rsidP="00A20B20">
            <w:pPr>
              <w:pStyle w:val="Default"/>
              <w:jc w:val="both"/>
              <w:rPr>
                <w:color w:val="auto"/>
              </w:rPr>
            </w:pPr>
          </w:p>
          <w:p w14:paraId="04FE1B7D" w14:textId="2C591FC5" w:rsidR="00A20B20" w:rsidRPr="004F3913" w:rsidRDefault="00A20B20" w:rsidP="00A20B20">
            <w:pPr>
              <w:pStyle w:val="Default"/>
              <w:jc w:val="both"/>
              <w:rPr>
                <w:b/>
                <w:bCs/>
                <w:color w:val="auto"/>
              </w:rPr>
            </w:pPr>
            <w:r w:rsidRPr="004F3913">
              <w:rPr>
                <w:color w:val="auto"/>
              </w:rPr>
              <w:t xml:space="preserve">En caso de que la persona mencionada NO TENGA VINCULO o NO EXCEDA el monto de inembargabilidad </w:t>
            </w:r>
            <w:r w:rsidRPr="004F3913">
              <w:rPr>
                <w:color w:val="auto"/>
              </w:rPr>
              <w:t xml:space="preserve">realiza </w:t>
            </w:r>
            <w:r w:rsidR="00A70DA5" w:rsidRPr="004F3913">
              <w:rPr>
                <w:color w:val="auto"/>
              </w:rPr>
              <w:t>la notificación correspondiente</w:t>
            </w:r>
          </w:p>
        </w:tc>
        <w:tc>
          <w:tcPr>
            <w:tcW w:w="1111" w:type="pct"/>
            <w:vAlign w:val="center"/>
          </w:tcPr>
          <w:p w14:paraId="47483533" w14:textId="37B83898" w:rsidR="006F4B9D" w:rsidRPr="004F3913" w:rsidRDefault="006F4B9D" w:rsidP="006F4B9D">
            <w:pPr>
              <w:jc w:val="center"/>
              <w:rPr>
                <w:rFonts w:ascii="Arial" w:hAnsi="Arial" w:cs="Arial"/>
                <w:b/>
                <w:spacing w:val="-3"/>
                <w:sz w:val="24"/>
                <w:szCs w:val="24"/>
              </w:rPr>
            </w:pPr>
            <w:r w:rsidRPr="004F3913">
              <w:rPr>
                <w:rFonts w:ascii="Arial" w:hAnsi="Arial" w:cs="Arial"/>
                <w:spacing w:val="-3"/>
                <w:sz w:val="24"/>
                <w:szCs w:val="24"/>
              </w:rPr>
              <w:lastRenderedPageBreak/>
              <w:t xml:space="preserve">Administrador Comercial y </w:t>
            </w:r>
            <w:r w:rsidRPr="004F3913">
              <w:rPr>
                <w:rFonts w:ascii="Arial" w:hAnsi="Arial" w:cs="Arial"/>
                <w:spacing w:val="-3"/>
                <w:sz w:val="24"/>
                <w:szCs w:val="24"/>
              </w:rPr>
              <w:t>T</w:t>
            </w:r>
            <w:r w:rsidRPr="004F3913">
              <w:rPr>
                <w:rFonts w:ascii="Arial" w:hAnsi="Arial" w:cs="Arial"/>
                <w:spacing w:val="-3"/>
                <w:sz w:val="24"/>
                <w:szCs w:val="24"/>
              </w:rPr>
              <w:t>esorería</w:t>
            </w:r>
          </w:p>
          <w:p w14:paraId="2371320D" w14:textId="77777777" w:rsidR="00A20B20" w:rsidRPr="004F3913" w:rsidRDefault="00A20B20" w:rsidP="00A20B20">
            <w:pPr>
              <w:jc w:val="center"/>
              <w:rPr>
                <w:rFonts w:ascii="Arial" w:hAnsi="Arial" w:cs="Arial"/>
                <w:sz w:val="24"/>
                <w:szCs w:val="24"/>
              </w:rPr>
            </w:pPr>
          </w:p>
        </w:tc>
        <w:tc>
          <w:tcPr>
            <w:tcW w:w="1103" w:type="pct"/>
            <w:vAlign w:val="center"/>
          </w:tcPr>
          <w:p w14:paraId="4899D392" w14:textId="77777777" w:rsidR="00A20B20" w:rsidRPr="004F3913" w:rsidRDefault="00A20B20" w:rsidP="00A20B20">
            <w:pPr>
              <w:pStyle w:val="Default"/>
              <w:jc w:val="center"/>
              <w:rPr>
                <w:color w:val="auto"/>
              </w:rPr>
            </w:pPr>
          </w:p>
        </w:tc>
      </w:tr>
      <w:tr w:rsidR="00B93EFF" w:rsidRPr="004F3913" w14:paraId="486D41DE" w14:textId="77777777" w:rsidTr="00A20B20">
        <w:trPr>
          <w:trHeight w:val="544"/>
        </w:trPr>
        <w:tc>
          <w:tcPr>
            <w:tcW w:w="353" w:type="pct"/>
            <w:noWrap/>
            <w:vAlign w:val="center"/>
          </w:tcPr>
          <w:p w14:paraId="00CEB4AE" w14:textId="3AFD17F0" w:rsidR="006F4B9D" w:rsidRPr="004F3913" w:rsidRDefault="006F4B9D" w:rsidP="00A20B20">
            <w:pPr>
              <w:jc w:val="center"/>
              <w:rPr>
                <w:rFonts w:ascii="Arial" w:hAnsi="Arial" w:cs="Arial"/>
                <w:sz w:val="24"/>
                <w:szCs w:val="24"/>
                <w:lang w:eastAsia="es-CO"/>
              </w:rPr>
            </w:pPr>
            <w:r w:rsidRPr="004F3913">
              <w:rPr>
                <w:rFonts w:ascii="Arial" w:hAnsi="Arial" w:cs="Arial"/>
                <w:sz w:val="24"/>
                <w:szCs w:val="24"/>
                <w:lang w:eastAsia="es-CO"/>
              </w:rPr>
              <w:t>4</w:t>
            </w:r>
          </w:p>
        </w:tc>
        <w:tc>
          <w:tcPr>
            <w:tcW w:w="2434" w:type="pct"/>
            <w:vAlign w:val="center"/>
          </w:tcPr>
          <w:p w14:paraId="39F282B5" w14:textId="77777777" w:rsidR="006F4B9D" w:rsidRPr="004F3913" w:rsidRDefault="006F4B9D" w:rsidP="006F4B9D">
            <w:pPr>
              <w:pStyle w:val="Default"/>
              <w:jc w:val="both"/>
              <w:rPr>
                <w:b/>
                <w:bCs/>
                <w:color w:val="auto"/>
              </w:rPr>
            </w:pPr>
            <w:r w:rsidRPr="004F3913">
              <w:rPr>
                <w:b/>
                <w:bCs/>
                <w:color w:val="auto"/>
              </w:rPr>
              <w:t xml:space="preserve">Bloquear la cuenta </w:t>
            </w:r>
          </w:p>
          <w:p w14:paraId="4E043C0F" w14:textId="77777777" w:rsidR="006F4B9D" w:rsidRPr="004F3913" w:rsidRDefault="006F4B9D" w:rsidP="00A20B20">
            <w:pPr>
              <w:pStyle w:val="Default"/>
              <w:jc w:val="both"/>
              <w:rPr>
                <w:b/>
                <w:bCs/>
                <w:color w:val="auto"/>
              </w:rPr>
            </w:pPr>
          </w:p>
          <w:p w14:paraId="14F6267E" w14:textId="752A6922" w:rsidR="006F4B9D" w:rsidRPr="004F3913" w:rsidRDefault="006F4B9D" w:rsidP="00A20B20">
            <w:pPr>
              <w:pStyle w:val="Default"/>
              <w:jc w:val="both"/>
              <w:rPr>
                <w:color w:val="auto"/>
              </w:rPr>
            </w:pPr>
            <w:r w:rsidRPr="004F3913">
              <w:rPr>
                <w:color w:val="auto"/>
              </w:rPr>
              <w:t xml:space="preserve">Realizar el bloqueo restrictivo de retiro (pueden recibir consignaciones posteriores) de los productos de ahorros a embargar y que exceda el monto de beneficio de inembargabilidad. </w:t>
            </w:r>
          </w:p>
        </w:tc>
        <w:tc>
          <w:tcPr>
            <w:tcW w:w="1111" w:type="pct"/>
            <w:vAlign w:val="center"/>
          </w:tcPr>
          <w:p w14:paraId="422F7ADA" w14:textId="0E163021" w:rsidR="006F4B9D" w:rsidRPr="004F3913" w:rsidRDefault="006F4B9D" w:rsidP="006F4B9D">
            <w:pPr>
              <w:jc w:val="center"/>
              <w:rPr>
                <w:rFonts w:ascii="Arial" w:hAnsi="Arial" w:cs="Arial"/>
                <w:b/>
                <w:spacing w:val="-3"/>
                <w:sz w:val="24"/>
                <w:szCs w:val="24"/>
              </w:rPr>
            </w:pPr>
            <w:r w:rsidRPr="004F3913">
              <w:rPr>
                <w:rFonts w:ascii="Arial" w:hAnsi="Arial" w:cs="Arial"/>
                <w:spacing w:val="-3"/>
                <w:sz w:val="24"/>
                <w:szCs w:val="24"/>
              </w:rPr>
              <w:t>Administrador Comercial y Tesorería</w:t>
            </w:r>
          </w:p>
        </w:tc>
        <w:tc>
          <w:tcPr>
            <w:tcW w:w="1103" w:type="pct"/>
            <w:vAlign w:val="center"/>
          </w:tcPr>
          <w:p w14:paraId="62D5487E" w14:textId="77777777" w:rsidR="006F4B9D" w:rsidRPr="004F3913" w:rsidRDefault="006F4B9D" w:rsidP="006F4B9D">
            <w:pPr>
              <w:pStyle w:val="Default"/>
              <w:jc w:val="center"/>
              <w:rPr>
                <w:color w:val="auto"/>
              </w:rPr>
            </w:pPr>
            <w:r w:rsidRPr="004F3913">
              <w:rPr>
                <w:color w:val="auto"/>
              </w:rPr>
              <w:t>Registro de</w:t>
            </w:r>
          </w:p>
          <w:p w14:paraId="3288E2B0" w14:textId="1E3054DA" w:rsidR="006F4B9D" w:rsidRPr="004F3913" w:rsidRDefault="006F4B9D" w:rsidP="006F4B9D">
            <w:pPr>
              <w:pStyle w:val="Default"/>
              <w:jc w:val="center"/>
              <w:rPr>
                <w:color w:val="auto"/>
              </w:rPr>
            </w:pPr>
            <w:r w:rsidRPr="004F3913">
              <w:rPr>
                <w:color w:val="auto"/>
              </w:rPr>
              <w:t>B</w:t>
            </w:r>
            <w:r w:rsidRPr="004F3913">
              <w:rPr>
                <w:color w:val="auto"/>
              </w:rPr>
              <w:t>loqueo</w:t>
            </w:r>
          </w:p>
        </w:tc>
      </w:tr>
      <w:tr w:rsidR="00B93EFF" w:rsidRPr="004F3913" w14:paraId="2E3D069D" w14:textId="77777777" w:rsidTr="00A20B20">
        <w:trPr>
          <w:trHeight w:val="544"/>
        </w:trPr>
        <w:tc>
          <w:tcPr>
            <w:tcW w:w="353" w:type="pct"/>
            <w:noWrap/>
            <w:vAlign w:val="center"/>
          </w:tcPr>
          <w:p w14:paraId="7048657C" w14:textId="5E0CF7D9" w:rsidR="006F4B9D" w:rsidRPr="004F3913" w:rsidRDefault="006F4B9D" w:rsidP="00A20B20">
            <w:pPr>
              <w:jc w:val="center"/>
              <w:rPr>
                <w:rFonts w:ascii="Arial" w:hAnsi="Arial" w:cs="Arial"/>
                <w:sz w:val="24"/>
                <w:szCs w:val="24"/>
                <w:lang w:eastAsia="es-CO"/>
              </w:rPr>
            </w:pPr>
            <w:r w:rsidRPr="004F3913">
              <w:rPr>
                <w:rFonts w:ascii="Arial" w:hAnsi="Arial" w:cs="Arial"/>
                <w:sz w:val="24"/>
                <w:szCs w:val="24"/>
                <w:lang w:eastAsia="es-CO"/>
              </w:rPr>
              <w:t>5</w:t>
            </w:r>
          </w:p>
        </w:tc>
        <w:tc>
          <w:tcPr>
            <w:tcW w:w="2434" w:type="pct"/>
            <w:vAlign w:val="center"/>
          </w:tcPr>
          <w:p w14:paraId="70DD3CA4" w14:textId="77777777" w:rsidR="006F4B9D" w:rsidRPr="004F3913" w:rsidRDefault="006F4B9D" w:rsidP="006F4B9D">
            <w:pPr>
              <w:pStyle w:val="Default"/>
              <w:jc w:val="both"/>
              <w:rPr>
                <w:b/>
                <w:bCs/>
                <w:color w:val="auto"/>
              </w:rPr>
            </w:pPr>
            <w:r w:rsidRPr="004F3913">
              <w:rPr>
                <w:b/>
                <w:bCs/>
                <w:color w:val="auto"/>
              </w:rPr>
              <w:t xml:space="preserve">Retirar los ahorros </w:t>
            </w:r>
          </w:p>
          <w:p w14:paraId="7EBC7078" w14:textId="2B1C2D1E" w:rsidR="006F4B9D" w:rsidRPr="004F3913" w:rsidRDefault="006F4B9D" w:rsidP="006F4B9D">
            <w:pPr>
              <w:pStyle w:val="Default"/>
              <w:jc w:val="both"/>
              <w:rPr>
                <w:color w:val="auto"/>
              </w:rPr>
            </w:pPr>
          </w:p>
          <w:p w14:paraId="246A34CB" w14:textId="2BA0DB6F" w:rsidR="006F4B9D" w:rsidRPr="004F3913" w:rsidRDefault="006F4B9D" w:rsidP="006F4B9D">
            <w:pPr>
              <w:pStyle w:val="Default"/>
              <w:jc w:val="both"/>
              <w:rPr>
                <w:color w:val="auto"/>
              </w:rPr>
            </w:pPr>
            <w:r w:rsidRPr="004F3913">
              <w:rPr>
                <w:color w:val="auto"/>
              </w:rPr>
              <w:t xml:space="preserve">Realizar el retiro de la cuenta de ahorros por medio de comprobante de egreso bancario a nombre del banco o juzgado con el valor de exceso embargado. </w:t>
            </w:r>
          </w:p>
        </w:tc>
        <w:tc>
          <w:tcPr>
            <w:tcW w:w="1111" w:type="pct"/>
            <w:vAlign w:val="center"/>
          </w:tcPr>
          <w:p w14:paraId="19782372" w14:textId="5C524F4A" w:rsidR="006F4B9D" w:rsidRPr="004F3913" w:rsidRDefault="006F4B9D" w:rsidP="006F4B9D">
            <w:pPr>
              <w:jc w:val="center"/>
              <w:rPr>
                <w:rFonts w:ascii="Arial" w:hAnsi="Arial" w:cs="Arial"/>
                <w:spacing w:val="-3"/>
                <w:sz w:val="24"/>
                <w:szCs w:val="24"/>
              </w:rPr>
            </w:pPr>
            <w:r w:rsidRPr="004F3913">
              <w:rPr>
                <w:rFonts w:ascii="Arial" w:hAnsi="Arial" w:cs="Arial"/>
                <w:spacing w:val="-3"/>
                <w:sz w:val="24"/>
                <w:szCs w:val="24"/>
              </w:rPr>
              <w:t>Administrador Comercial y Tesorería</w:t>
            </w:r>
          </w:p>
        </w:tc>
        <w:tc>
          <w:tcPr>
            <w:tcW w:w="1103" w:type="pct"/>
            <w:vAlign w:val="center"/>
          </w:tcPr>
          <w:p w14:paraId="71996562" w14:textId="77777777" w:rsidR="006F4B9D" w:rsidRPr="004F3913" w:rsidRDefault="006F4B9D" w:rsidP="006F4B9D">
            <w:pPr>
              <w:pStyle w:val="Default"/>
              <w:jc w:val="center"/>
              <w:rPr>
                <w:color w:val="auto"/>
              </w:rPr>
            </w:pPr>
            <w:r w:rsidRPr="004F3913">
              <w:rPr>
                <w:color w:val="auto"/>
              </w:rPr>
              <w:t>Nota contable</w:t>
            </w:r>
          </w:p>
          <w:p w14:paraId="5CA9D4BD" w14:textId="0B846813" w:rsidR="006F4B9D" w:rsidRPr="004F3913" w:rsidRDefault="006F4B9D" w:rsidP="006F4B9D">
            <w:pPr>
              <w:pStyle w:val="Default"/>
              <w:jc w:val="center"/>
              <w:rPr>
                <w:color w:val="auto"/>
              </w:rPr>
            </w:pPr>
            <w:r w:rsidRPr="004F3913">
              <w:rPr>
                <w:color w:val="auto"/>
              </w:rPr>
              <w:t xml:space="preserve"> </w:t>
            </w:r>
          </w:p>
          <w:p w14:paraId="30F47BC5" w14:textId="64952EE0" w:rsidR="006F4B9D" w:rsidRPr="004F3913" w:rsidRDefault="006F4B9D" w:rsidP="006F4B9D">
            <w:pPr>
              <w:pStyle w:val="Default"/>
              <w:jc w:val="center"/>
              <w:rPr>
                <w:color w:val="auto"/>
              </w:rPr>
            </w:pPr>
            <w:r w:rsidRPr="004F3913">
              <w:rPr>
                <w:color w:val="auto"/>
              </w:rPr>
              <w:t xml:space="preserve">Cheque a nombre del banco </w:t>
            </w:r>
          </w:p>
        </w:tc>
      </w:tr>
      <w:tr w:rsidR="006F4B9D" w:rsidRPr="004F3913" w14:paraId="0466CFDF" w14:textId="77777777" w:rsidTr="00A20B20">
        <w:trPr>
          <w:trHeight w:val="544"/>
        </w:trPr>
        <w:tc>
          <w:tcPr>
            <w:tcW w:w="353" w:type="pct"/>
            <w:noWrap/>
            <w:vAlign w:val="center"/>
          </w:tcPr>
          <w:p w14:paraId="0D5AA0D1" w14:textId="7741414D" w:rsidR="006F4B9D" w:rsidRPr="004F3913" w:rsidRDefault="006F4B9D" w:rsidP="00A20B20">
            <w:pPr>
              <w:jc w:val="center"/>
              <w:rPr>
                <w:rFonts w:ascii="Arial" w:hAnsi="Arial" w:cs="Arial"/>
                <w:sz w:val="24"/>
                <w:szCs w:val="24"/>
                <w:lang w:eastAsia="es-CO"/>
              </w:rPr>
            </w:pPr>
            <w:r w:rsidRPr="004F3913">
              <w:rPr>
                <w:rFonts w:ascii="Arial" w:hAnsi="Arial" w:cs="Arial"/>
                <w:sz w:val="24"/>
                <w:szCs w:val="24"/>
                <w:lang w:eastAsia="es-CO"/>
              </w:rPr>
              <w:t>6</w:t>
            </w:r>
          </w:p>
        </w:tc>
        <w:tc>
          <w:tcPr>
            <w:tcW w:w="2434" w:type="pct"/>
            <w:vAlign w:val="center"/>
          </w:tcPr>
          <w:p w14:paraId="521D6410" w14:textId="77777777" w:rsidR="006F4B9D" w:rsidRPr="004F3913" w:rsidRDefault="006F4B9D" w:rsidP="006F4B9D">
            <w:pPr>
              <w:pStyle w:val="Default"/>
              <w:jc w:val="both"/>
              <w:rPr>
                <w:b/>
                <w:bCs/>
                <w:color w:val="auto"/>
              </w:rPr>
            </w:pPr>
            <w:r w:rsidRPr="004F3913">
              <w:rPr>
                <w:b/>
                <w:bCs/>
                <w:color w:val="auto"/>
              </w:rPr>
              <w:t xml:space="preserve">Realizar la consignación del embargo </w:t>
            </w:r>
          </w:p>
          <w:p w14:paraId="0E46F413" w14:textId="77777777" w:rsidR="006F4B9D" w:rsidRPr="004F3913" w:rsidRDefault="006F4B9D" w:rsidP="006F4B9D">
            <w:pPr>
              <w:pStyle w:val="Default"/>
              <w:jc w:val="both"/>
              <w:rPr>
                <w:b/>
                <w:bCs/>
                <w:color w:val="auto"/>
              </w:rPr>
            </w:pPr>
          </w:p>
          <w:p w14:paraId="68D831B0" w14:textId="678EEDA1" w:rsidR="006F4B9D" w:rsidRPr="004F3913" w:rsidRDefault="006F4B9D" w:rsidP="006F4B9D">
            <w:pPr>
              <w:pStyle w:val="Default"/>
              <w:jc w:val="both"/>
              <w:rPr>
                <w:color w:val="auto"/>
              </w:rPr>
            </w:pPr>
            <w:r w:rsidRPr="004F3913">
              <w:rPr>
                <w:color w:val="auto"/>
              </w:rPr>
              <w:t xml:space="preserve">Realizar la consignación del cheque en el banco relacionado en el documento </w:t>
            </w:r>
          </w:p>
        </w:tc>
        <w:tc>
          <w:tcPr>
            <w:tcW w:w="1111" w:type="pct"/>
            <w:vAlign w:val="center"/>
          </w:tcPr>
          <w:p w14:paraId="48F71CE1" w14:textId="1F05AA76" w:rsidR="006F4B9D" w:rsidRPr="004F3913" w:rsidRDefault="006F4B9D" w:rsidP="006F4B9D">
            <w:pPr>
              <w:jc w:val="center"/>
              <w:rPr>
                <w:rFonts w:ascii="Arial" w:hAnsi="Arial" w:cs="Arial"/>
                <w:spacing w:val="-3"/>
                <w:sz w:val="24"/>
                <w:szCs w:val="24"/>
              </w:rPr>
            </w:pPr>
            <w:r w:rsidRPr="004F3913">
              <w:rPr>
                <w:rFonts w:ascii="Arial" w:hAnsi="Arial" w:cs="Arial"/>
                <w:spacing w:val="-3"/>
                <w:sz w:val="24"/>
                <w:szCs w:val="24"/>
              </w:rPr>
              <w:t>Administrador Comercial y Tesorería</w:t>
            </w:r>
          </w:p>
        </w:tc>
        <w:tc>
          <w:tcPr>
            <w:tcW w:w="1103" w:type="pct"/>
            <w:vAlign w:val="center"/>
          </w:tcPr>
          <w:p w14:paraId="4B1BCBD0" w14:textId="77777777" w:rsidR="006F4B9D" w:rsidRPr="004F3913" w:rsidRDefault="006F4B9D" w:rsidP="006F4B9D">
            <w:pPr>
              <w:pStyle w:val="Default"/>
              <w:jc w:val="center"/>
              <w:rPr>
                <w:color w:val="auto"/>
              </w:rPr>
            </w:pPr>
          </w:p>
        </w:tc>
      </w:tr>
      <w:tr w:rsidR="00B93EFF" w:rsidRPr="004F3913" w14:paraId="626B7DA1" w14:textId="77777777" w:rsidTr="00A20B20">
        <w:trPr>
          <w:trHeight w:val="544"/>
        </w:trPr>
        <w:tc>
          <w:tcPr>
            <w:tcW w:w="353" w:type="pct"/>
            <w:noWrap/>
            <w:vAlign w:val="center"/>
          </w:tcPr>
          <w:p w14:paraId="0D9B060E" w14:textId="50BF698C" w:rsidR="006F4B9D" w:rsidRPr="004F3913" w:rsidRDefault="006F4B9D" w:rsidP="00A20B20">
            <w:pPr>
              <w:jc w:val="center"/>
              <w:rPr>
                <w:rFonts w:ascii="Arial" w:hAnsi="Arial" w:cs="Arial"/>
                <w:sz w:val="24"/>
                <w:szCs w:val="24"/>
                <w:lang w:eastAsia="es-CO"/>
              </w:rPr>
            </w:pPr>
            <w:r w:rsidRPr="004F3913">
              <w:rPr>
                <w:rFonts w:ascii="Arial" w:hAnsi="Arial" w:cs="Arial"/>
                <w:sz w:val="24"/>
                <w:szCs w:val="24"/>
                <w:lang w:eastAsia="es-CO"/>
              </w:rPr>
              <w:t>7</w:t>
            </w:r>
          </w:p>
        </w:tc>
        <w:tc>
          <w:tcPr>
            <w:tcW w:w="2434" w:type="pct"/>
            <w:vAlign w:val="center"/>
          </w:tcPr>
          <w:p w14:paraId="07FA4807" w14:textId="77777777" w:rsidR="006F4B9D" w:rsidRPr="004F3913" w:rsidRDefault="006F4B9D" w:rsidP="006F4B9D">
            <w:pPr>
              <w:pStyle w:val="Default"/>
              <w:jc w:val="both"/>
              <w:rPr>
                <w:b/>
                <w:bCs/>
                <w:color w:val="auto"/>
              </w:rPr>
            </w:pPr>
            <w:r w:rsidRPr="004F3913">
              <w:rPr>
                <w:b/>
                <w:bCs/>
                <w:color w:val="auto"/>
              </w:rPr>
              <w:t>Proyectar la</w:t>
            </w:r>
            <w:r w:rsidRPr="004F3913">
              <w:rPr>
                <w:b/>
                <w:bCs/>
                <w:color w:val="auto"/>
              </w:rPr>
              <w:t xml:space="preserve"> </w:t>
            </w:r>
            <w:r w:rsidRPr="004F3913">
              <w:rPr>
                <w:b/>
                <w:bCs/>
                <w:color w:val="auto"/>
              </w:rPr>
              <w:t>respuesta</w:t>
            </w:r>
          </w:p>
          <w:p w14:paraId="3EEB9A52" w14:textId="77777777" w:rsidR="006F4B9D" w:rsidRPr="004F3913" w:rsidRDefault="006F4B9D" w:rsidP="006F4B9D">
            <w:pPr>
              <w:pStyle w:val="Default"/>
              <w:jc w:val="both"/>
              <w:rPr>
                <w:b/>
                <w:bCs/>
                <w:color w:val="auto"/>
              </w:rPr>
            </w:pPr>
          </w:p>
          <w:p w14:paraId="0D8ED230" w14:textId="4BF90C10" w:rsidR="006F4B9D" w:rsidRPr="004F3913" w:rsidRDefault="006F4B9D" w:rsidP="006F4B9D">
            <w:pPr>
              <w:pStyle w:val="Default"/>
              <w:jc w:val="both"/>
              <w:rPr>
                <w:color w:val="auto"/>
              </w:rPr>
            </w:pPr>
            <w:r w:rsidRPr="004F3913">
              <w:rPr>
                <w:color w:val="auto"/>
              </w:rPr>
              <w:t xml:space="preserve">Realizar la respuesta que llevara la firma y sello del </w:t>
            </w:r>
            <w:r w:rsidRPr="004F3913">
              <w:rPr>
                <w:color w:val="auto"/>
              </w:rPr>
              <w:t>Gerente</w:t>
            </w:r>
            <w:r w:rsidRPr="004F3913">
              <w:rPr>
                <w:color w:val="auto"/>
              </w:rPr>
              <w:t xml:space="preserve">. </w:t>
            </w:r>
          </w:p>
          <w:p w14:paraId="1E6FC674" w14:textId="77777777" w:rsidR="006F4B9D" w:rsidRPr="004F3913" w:rsidRDefault="006F4B9D" w:rsidP="006F4B9D">
            <w:pPr>
              <w:pStyle w:val="Default"/>
              <w:jc w:val="both"/>
              <w:rPr>
                <w:color w:val="auto"/>
              </w:rPr>
            </w:pPr>
          </w:p>
          <w:p w14:paraId="0F440B46" w14:textId="594BB4A4" w:rsidR="006F4B9D" w:rsidRPr="004F3913" w:rsidRDefault="006F4B9D" w:rsidP="006F4B9D">
            <w:pPr>
              <w:pStyle w:val="Default"/>
              <w:jc w:val="both"/>
              <w:rPr>
                <w:color w:val="auto"/>
              </w:rPr>
            </w:pPr>
            <w:r w:rsidRPr="004F3913">
              <w:rPr>
                <w:color w:val="auto"/>
              </w:rPr>
              <w:t>En caso de que esta tarea sea delegada a algún funcionario, la respuesta debe</w:t>
            </w:r>
            <w:r w:rsidRPr="004F3913">
              <w:rPr>
                <w:color w:val="auto"/>
              </w:rPr>
              <w:t xml:space="preserve"> </w:t>
            </w:r>
            <w:r w:rsidRPr="004F3913">
              <w:rPr>
                <w:color w:val="auto"/>
              </w:rPr>
              <w:t xml:space="preserve">contener el nombre completo del funcionario quien elabora o proyecta la respuesta. </w:t>
            </w:r>
          </w:p>
        </w:tc>
        <w:tc>
          <w:tcPr>
            <w:tcW w:w="1111" w:type="pct"/>
            <w:vAlign w:val="center"/>
          </w:tcPr>
          <w:p w14:paraId="40713B25" w14:textId="7ED5437B" w:rsidR="006F4B9D" w:rsidRPr="004F3913" w:rsidRDefault="006F4B9D" w:rsidP="006F4B9D">
            <w:pPr>
              <w:jc w:val="center"/>
              <w:rPr>
                <w:rFonts w:ascii="Arial" w:hAnsi="Arial" w:cs="Arial"/>
                <w:spacing w:val="-3"/>
                <w:sz w:val="24"/>
                <w:szCs w:val="24"/>
              </w:rPr>
            </w:pPr>
            <w:r w:rsidRPr="004F3913">
              <w:rPr>
                <w:rFonts w:ascii="Arial" w:hAnsi="Arial" w:cs="Arial"/>
                <w:spacing w:val="-3"/>
                <w:sz w:val="24"/>
                <w:szCs w:val="24"/>
              </w:rPr>
              <w:t>Administrador Comercial y Tesorería</w:t>
            </w:r>
          </w:p>
        </w:tc>
        <w:tc>
          <w:tcPr>
            <w:tcW w:w="1103" w:type="pct"/>
            <w:vAlign w:val="center"/>
          </w:tcPr>
          <w:p w14:paraId="52F6D58E" w14:textId="47063443" w:rsidR="006F4B9D" w:rsidRPr="004F3913" w:rsidRDefault="006F4B9D" w:rsidP="006F4B9D">
            <w:pPr>
              <w:pStyle w:val="Default"/>
              <w:jc w:val="center"/>
              <w:rPr>
                <w:color w:val="auto"/>
              </w:rPr>
            </w:pPr>
            <w:r w:rsidRPr="004F3913">
              <w:rPr>
                <w:color w:val="auto"/>
              </w:rPr>
              <w:t xml:space="preserve">Carta de respuesta </w:t>
            </w:r>
          </w:p>
        </w:tc>
      </w:tr>
      <w:tr w:rsidR="00B93EFF" w:rsidRPr="004F3913" w14:paraId="34380DE8" w14:textId="77777777" w:rsidTr="00A20B20">
        <w:trPr>
          <w:trHeight w:val="544"/>
        </w:trPr>
        <w:tc>
          <w:tcPr>
            <w:tcW w:w="353" w:type="pct"/>
            <w:noWrap/>
            <w:vAlign w:val="center"/>
          </w:tcPr>
          <w:p w14:paraId="60116511" w14:textId="657A43C9" w:rsidR="006F4B9D" w:rsidRPr="004F3913" w:rsidRDefault="006F4B9D" w:rsidP="00A20B20">
            <w:pPr>
              <w:jc w:val="center"/>
              <w:rPr>
                <w:rFonts w:ascii="Arial" w:hAnsi="Arial" w:cs="Arial"/>
                <w:sz w:val="24"/>
                <w:szCs w:val="24"/>
                <w:lang w:eastAsia="es-CO"/>
              </w:rPr>
            </w:pPr>
            <w:r w:rsidRPr="004F3913">
              <w:rPr>
                <w:rFonts w:ascii="Arial" w:hAnsi="Arial" w:cs="Arial"/>
                <w:sz w:val="24"/>
                <w:szCs w:val="24"/>
                <w:lang w:eastAsia="es-CO"/>
              </w:rPr>
              <w:t>8</w:t>
            </w:r>
          </w:p>
        </w:tc>
        <w:tc>
          <w:tcPr>
            <w:tcW w:w="2434" w:type="pct"/>
            <w:vAlign w:val="center"/>
          </w:tcPr>
          <w:p w14:paraId="6AC78771" w14:textId="77777777" w:rsidR="006F4B9D" w:rsidRPr="004F3913" w:rsidRDefault="006F4B9D" w:rsidP="006F4B9D">
            <w:pPr>
              <w:pStyle w:val="Default"/>
              <w:jc w:val="both"/>
              <w:rPr>
                <w:b/>
                <w:bCs/>
                <w:color w:val="auto"/>
              </w:rPr>
            </w:pPr>
            <w:r w:rsidRPr="004F3913">
              <w:rPr>
                <w:b/>
                <w:bCs/>
                <w:color w:val="auto"/>
              </w:rPr>
              <w:t>Enviar la respuesta</w:t>
            </w:r>
            <w:r w:rsidRPr="004F3913">
              <w:rPr>
                <w:b/>
                <w:bCs/>
                <w:color w:val="auto"/>
              </w:rPr>
              <w:t xml:space="preserve"> </w:t>
            </w:r>
            <w:r w:rsidRPr="004F3913">
              <w:rPr>
                <w:b/>
                <w:bCs/>
                <w:color w:val="auto"/>
              </w:rPr>
              <w:t>al notificante</w:t>
            </w:r>
          </w:p>
          <w:p w14:paraId="41210B43" w14:textId="77777777" w:rsidR="006F4B9D" w:rsidRPr="004F3913" w:rsidRDefault="006F4B9D" w:rsidP="006F4B9D">
            <w:pPr>
              <w:pStyle w:val="Default"/>
              <w:jc w:val="both"/>
              <w:rPr>
                <w:b/>
                <w:bCs/>
                <w:color w:val="auto"/>
              </w:rPr>
            </w:pPr>
          </w:p>
          <w:p w14:paraId="165F228E" w14:textId="2A26D93C" w:rsidR="006F4B9D" w:rsidRPr="004F3913" w:rsidRDefault="00395AF2" w:rsidP="006F4B9D">
            <w:pPr>
              <w:pStyle w:val="Default"/>
              <w:jc w:val="both"/>
              <w:rPr>
                <w:color w:val="auto"/>
              </w:rPr>
            </w:pPr>
            <w:r w:rsidRPr="004F3913">
              <w:rPr>
                <w:color w:val="auto"/>
              </w:rPr>
              <w:t xml:space="preserve">Enviar por correo certificado y/o correo electrónico la respuesta emitida por COOPEAIPE al juzgado o la entidad estatal quien emitió el embargo </w:t>
            </w:r>
          </w:p>
        </w:tc>
        <w:tc>
          <w:tcPr>
            <w:tcW w:w="1111" w:type="pct"/>
            <w:vAlign w:val="center"/>
          </w:tcPr>
          <w:p w14:paraId="5ABD7235" w14:textId="779AE80B" w:rsidR="006F4B9D" w:rsidRPr="004F3913" w:rsidRDefault="00395AF2" w:rsidP="006F4B9D">
            <w:pPr>
              <w:jc w:val="center"/>
              <w:rPr>
                <w:rFonts w:ascii="Arial" w:hAnsi="Arial" w:cs="Arial"/>
                <w:spacing w:val="-3"/>
                <w:sz w:val="24"/>
                <w:szCs w:val="24"/>
              </w:rPr>
            </w:pPr>
            <w:r w:rsidRPr="004F3913">
              <w:rPr>
                <w:rFonts w:ascii="Arial" w:hAnsi="Arial" w:cs="Arial"/>
                <w:spacing w:val="-3"/>
                <w:sz w:val="24"/>
                <w:szCs w:val="24"/>
              </w:rPr>
              <w:t>Administrador Comercial y Tesorería</w:t>
            </w:r>
          </w:p>
        </w:tc>
        <w:tc>
          <w:tcPr>
            <w:tcW w:w="1103" w:type="pct"/>
            <w:vAlign w:val="center"/>
          </w:tcPr>
          <w:p w14:paraId="4BB10B94" w14:textId="6A8374E8" w:rsidR="00395AF2" w:rsidRPr="004F3913" w:rsidRDefault="00395AF2" w:rsidP="00395AF2">
            <w:pPr>
              <w:pStyle w:val="Default"/>
              <w:jc w:val="center"/>
              <w:rPr>
                <w:color w:val="auto"/>
              </w:rPr>
            </w:pPr>
            <w:r w:rsidRPr="004F3913">
              <w:rPr>
                <w:color w:val="auto"/>
              </w:rPr>
              <w:t xml:space="preserve">Guía de envío </w:t>
            </w:r>
          </w:p>
          <w:p w14:paraId="5028E9FB" w14:textId="77777777" w:rsidR="00395AF2" w:rsidRPr="004F3913" w:rsidRDefault="00395AF2" w:rsidP="00395AF2">
            <w:pPr>
              <w:pStyle w:val="Default"/>
              <w:jc w:val="center"/>
              <w:rPr>
                <w:color w:val="auto"/>
              </w:rPr>
            </w:pPr>
          </w:p>
          <w:p w14:paraId="30D3462E" w14:textId="03138DF5" w:rsidR="006F4B9D" w:rsidRPr="004F3913" w:rsidRDefault="00395AF2" w:rsidP="00395AF2">
            <w:pPr>
              <w:pStyle w:val="Default"/>
              <w:jc w:val="center"/>
              <w:rPr>
                <w:color w:val="auto"/>
              </w:rPr>
            </w:pPr>
            <w:r w:rsidRPr="004F3913">
              <w:rPr>
                <w:color w:val="auto"/>
              </w:rPr>
              <w:t xml:space="preserve">Correo electrónico </w:t>
            </w:r>
          </w:p>
        </w:tc>
      </w:tr>
      <w:tr w:rsidR="00395AF2" w:rsidRPr="004F3913" w14:paraId="77102193" w14:textId="77777777" w:rsidTr="00A20B20">
        <w:trPr>
          <w:trHeight w:val="544"/>
        </w:trPr>
        <w:tc>
          <w:tcPr>
            <w:tcW w:w="353" w:type="pct"/>
            <w:noWrap/>
            <w:vAlign w:val="center"/>
          </w:tcPr>
          <w:p w14:paraId="0448C5C9" w14:textId="40E50042" w:rsidR="00395AF2" w:rsidRPr="004F3913" w:rsidRDefault="00395AF2" w:rsidP="00A20B20">
            <w:pPr>
              <w:jc w:val="center"/>
              <w:rPr>
                <w:rFonts w:ascii="Arial" w:hAnsi="Arial" w:cs="Arial"/>
                <w:sz w:val="24"/>
                <w:szCs w:val="24"/>
                <w:lang w:eastAsia="es-CO"/>
              </w:rPr>
            </w:pPr>
            <w:r w:rsidRPr="004F3913">
              <w:rPr>
                <w:rFonts w:ascii="Arial" w:hAnsi="Arial" w:cs="Arial"/>
                <w:sz w:val="24"/>
                <w:szCs w:val="24"/>
                <w:lang w:eastAsia="es-CO"/>
              </w:rPr>
              <w:lastRenderedPageBreak/>
              <w:t>9</w:t>
            </w:r>
          </w:p>
        </w:tc>
        <w:tc>
          <w:tcPr>
            <w:tcW w:w="2434" w:type="pct"/>
            <w:vAlign w:val="center"/>
          </w:tcPr>
          <w:p w14:paraId="10BD9E94" w14:textId="77777777" w:rsidR="00395AF2" w:rsidRPr="004F3913" w:rsidRDefault="00395AF2" w:rsidP="00395AF2">
            <w:pPr>
              <w:pStyle w:val="Default"/>
              <w:jc w:val="both"/>
              <w:rPr>
                <w:b/>
                <w:bCs/>
                <w:color w:val="auto"/>
              </w:rPr>
            </w:pPr>
            <w:r w:rsidRPr="004F3913">
              <w:rPr>
                <w:b/>
                <w:bCs/>
                <w:color w:val="auto"/>
              </w:rPr>
              <w:t xml:space="preserve">Archivar respuestas </w:t>
            </w:r>
          </w:p>
          <w:p w14:paraId="7A58BD9F" w14:textId="77777777" w:rsidR="00395AF2" w:rsidRPr="004F3913" w:rsidRDefault="00395AF2" w:rsidP="006F4B9D">
            <w:pPr>
              <w:pStyle w:val="Default"/>
              <w:jc w:val="both"/>
              <w:rPr>
                <w:b/>
                <w:bCs/>
                <w:color w:val="auto"/>
              </w:rPr>
            </w:pPr>
          </w:p>
          <w:p w14:paraId="1178B44B" w14:textId="72A31603" w:rsidR="00395AF2" w:rsidRPr="004F3913" w:rsidRDefault="00395AF2" w:rsidP="00395AF2">
            <w:pPr>
              <w:pStyle w:val="Default"/>
              <w:jc w:val="both"/>
              <w:rPr>
                <w:color w:val="auto"/>
              </w:rPr>
            </w:pPr>
            <w:r w:rsidRPr="004F3913">
              <w:rPr>
                <w:color w:val="auto"/>
              </w:rPr>
              <w:t xml:space="preserve">Archivar la respuesta junto con la notificación recibida y la copia del envío por separado. </w:t>
            </w:r>
          </w:p>
          <w:p w14:paraId="75906FCA" w14:textId="77777777" w:rsidR="00395AF2" w:rsidRPr="004F3913" w:rsidRDefault="00395AF2" w:rsidP="00395AF2">
            <w:pPr>
              <w:pStyle w:val="Default"/>
              <w:jc w:val="both"/>
              <w:rPr>
                <w:color w:val="auto"/>
              </w:rPr>
            </w:pPr>
          </w:p>
          <w:p w14:paraId="76D8624B" w14:textId="23ECEECF" w:rsidR="00395AF2" w:rsidRPr="004F3913" w:rsidRDefault="00395AF2" w:rsidP="00395AF2">
            <w:pPr>
              <w:pStyle w:val="Default"/>
              <w:jc w:val="both"/>
              <w:rPr>
                <w:b/>
                <w:bCs/>
                <w:color w:val="auto"/>
              </w:rPr>
            </w:pPr>
            <w:r w:rsidRPr="004F3913">
              <w:rPr>
                <w:color w:val="auto"/>
              </w:rPr>
              <w:t xml:space="preserve">En un archivo las respuestas de no asociados y en otro archivo las cuentas embargadas. </w:t>
            </w:r>
          </w:p>
        </w:tc>
        <w:tc>
          <w:tcPr>
            <w:tcW w:w="1111" w:type="pct"/>
            <w:vAlign w:val="center"/>
          </w:tcPr>
          <w:p w14:paraId="663FD2E0" w14:textId="285979E5" w:rsidR="00395AF2" w:rsidRPr="004F3913" w:rsidRDefault="00395AF2" w:rsidP="006F4B9D">
            <w:pPr>
              <w:jc w:val="center"/>
              <w:rPr>
                <w:rFonts w:ascii="Arial" w:hAnsi="Arial" w:cs="Arial"/>
                <w:spacing w:val="-3"/>
                <w:sz w:val="24"/>
                <w:szCs w:val="24"/>
              </w:rPr>
            </w:pPr>
            <w:r w:rsidRPr="004F3913">
              <w:rPr>
                <w:rFonts w:ascii="Arial" w:hAnsi="Arial" w:cs="Arial"/>
                <w:spacing w:val="-3"/>
                <w:sz w:val="24"/>
                <w:szCs w:val="24"/>
              </w:rPr>
              <w:t>Administrador Comercial y Tesorería</w:t>
            </w:r>
          </w:p>
        </w:tc>
        <w:tc>
          <w:tcPr>
            <w:tcW w:w="1103" w:type="pct"/>
            <w:vAlign w:val="center"/>
          </w:tcPr>
          <w:p w14:paraId="3989D07D" w14:textId="77777777" w:rsidR="00395AF2" w:rsidRPr="004F3913" w:rsidRDefault="00395AF2" w:rsidP="00395AF2">
            <w:pPr>
              <w:pStyle w:val="Default"/>
              <w:jc w:val="center"/>
              <w:rPr>
                <w:color w:val="auto"/>
              </w:rPr>
            </w:pPr>
          </w:p>
        </w:tc>
      </w:tr>
      <w:bookmarkEnd w:id="2"/>
    </w:tbl>
    <w:p w14:paraId="5ACAAB79" w14:textId="77777777" w:rsidR="00805BA6" w:rsidRPr="006D0246" w:rsidRDefault="00805BA6" w:rsidP="00F27EB2">
      <w:pPr>
        <w:jc w:val="both"/>
        <w:rPr>
          <w:rFonts w:ascii="Arial" w:hAnsi="Arial" w:cs="Arial"/>
          <w:spacing w:val="-3"/>
          <w:sz w:val="24"/>
          <w:szCs w:val="24"/>
        </w:rPr>
      </w:pPr>
    </w:p>
    <w:p w14:paraId="6370CB1E" w14:textId="77777777" w:rsidR="000F1966" w:rsidRPr="006D0246" w:rsidRDefault="000F1966" w:rsidP="00F27EB2">
      <w:pPr>
        <w:pStyle w:val="Prrafodelista"/>
        <w:numPr>
          <w:ilvl w:val="0"/>
          <w:numId w:val="32"/>
        </w:numPr>
        <w:jc w:val="both"/>
        <w:rPr>
          <w:rFonts w:ascii="Arial" w:hAnsi="Arial" w:cs="Arial"/>
          <w:b/>
          <w:spacing w:val="-3"/>
          <w:sz w:val="24"/>
          <w:szCs w:val="24"/>
        </w:rPr>
      </w:pPr>
      <w:bookmarkStart w:id="3" w:name="_Hlk9583441"/>
      <w:bookmarkStart w:id="4" w:name="_Hlk9584219"/>
      <w:bookmarkStart w:id="5" w:name="_Hlk9582432"/>
      <w:r w:rsidRPr="006D0246">
        <w:rPr>
          <w:rFonts w:ascii="Arial" w:hAnsi="Arial" w:cs="Arial"/>
          <w:b/>
          <w:spacing w:val="-3"/>
          <w:sz w:val="24"/>
          <w:szCs w:val="24"/>
        </w:rPr>
        <w:t>REGISTROS REFERENCIADOS.</w:t>
      </w:r>
    </w:p>
    <w:p w14:paraId="792D37E1" w14:textId="77777777" w:rsidR="000F1966" w:rsidRPr="006D0246" w:rsidRDefault="000F1966" w:rsidP="00F27EB2">
      <w:pPr>
        <w:pStyle w:val="Prrafodelista"/>
        <w:numPr>
          <w:ilvl w:val="1"/>
          <w:numId w:val="32"/>
        </w:numPr>
        <w:jc w:val="both"/>
        <w:rPr>
          <w:rFonts w:ascii="Arial" w:hAnsi="Arial" w:cs="Arial"/>
          <w:spacing w:val="-3"/>
          <w:sz w:val="24"/>
          <w:szCs w:val="24"/>
        </w:rPr>
      </w:pPr>
      <w:r w:rsidRPr="006D0246">
        <w:rPr>
          <w:rFonts w:ascii="Arial" w:hAnsi="Arial" w:cs="Arial"/>
          <w:b/>
          <w:spacing w:val="-3"/>
          <w:sz w:val="24"/>
          <w:szCs w:val="24"/>
        </w:rPr>
        <w:t>N/A</w:t>
      </w:r>
      <w:r w:rsidRPr="006D0246">
        <w:rPr>
          <w:rFonts w:ascii="Arial" w:hAnsi="Arial" w:cs="Arial"/>
          <w:spacing w:val="-3"/>
          <w:sz w:val="24"/>
          <w:szCs w:val="24"/>
        </w:rPr>
        <w:t>.</w:t>
      </w:r>
    </w:p>
    <w:p w14:paraId="77C52C6F" w14:textId="77777777" w:rsidR="000F1966" w:rsidRPr="006D0246" w:rsidRDefault="000F1966" w:rsidP="00F27EB2">
      <w:pPr>
        <w:jc w:val="both"/>
        <w:rPr>
          <w:rFonts w:ascii="Arial" w:hAnsi="Arial" w:cs="Arial"/>
          <w:spacing w:val="-3"/>
          <w:sz w:val="24"/>
          <w:szCs w:val="24"/>
        </w:rPr>
      </w:pPr>
    </w:p>
    <w:p w14:paraId="57C70E2D" w14:textId="56C5A7DA" w:rsidR="00347BC9" w:rsidRPr="006D0246" w:rsidRDefault="00347BC9" w:rsidP="00F27EB2">
      <w:pPr>
        <w:numPr>
          <w:ilvl w:val="0"/>
          <w:numId w:val="32"/>
        </w:numPr>
        <w:jc w:val="both"/>
        <w:rPr>
          <w:rFonts w:ascii="Arial" w:hAnsi="Arial" w:cs="Arial"/>
          <w:spacing w:val="-3"/>
          <w:sz w:val="24"/>
          <w:szCs w:val="24"/>
        </w:rPr>
      </w:pPr>
      <w:r w:rsidRPr="006D0246">
        <w:rPr>
          <w:rFonts w:ascii="Arial" w:hAnsi="Arial" w:cs="Arial"/>
          <w:b/>
          <w:spacing w:val="-3"/>
          <w:sz w:val="24"/>
          <w:szCs w:val="24"/>
        </w:rPr>
        <w:t>CONTROL DE ACTUALIZACIONES.</w:t>
      </w:r>
    </w:p>
    <w:bookmarkEnd w:id="3"/>
    <w:bookmarkEnd w:id="4"/>
    <w:bookmarkEnd w:id="5"/>
    <w:p w14:paraId="181460CE" w14:textId="20D2F175" w:rsidR="00395AF2" w:rsidRDefault="00395AF2" w:rsidP="00F27EB2">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395AF2" w:rsidRPr="00131BB0" w14:paraId="6AF7BE95" w14:textId="77777777" w:rsidTr="00A02ACA">
        <w:tc>
          <w:tcPr>
            <w:tcW w:w="586" w:type="pct"/>
            <w:tcBorders>
              <w:top w:val="single" w:sz="4" w:space="0" w:color="auto"/>
              <w:left w:val="single" w:sz="4" w:space="0" w:color="auto"/>
              <w:bottom w:val="single" w:sz="4" w:space="0" w:color="auto"/>
              <w:right w:val="single" w:sz="4" w:space="0" w:color="auto"/>
            </w:tcBorders>
            <w:hideMark/>
          </w:tcPr>
          <w:p w14:paraId="43F1C60B" w14:textId="77777777" w:rsidR="00395AF2" w:rsidRPr="00131BB0" w:rsidRDefault="00395AF2" w:rsidP="00A02ACA">
            <w:pPr>
              <w:jc w:val="both"/>
              <w:rPr>
                <w:rFonts w:ascii="Arial" w:hAnsi="Arial" w:cs="Arial"/>
                <w:b/>
                <w:bCs/>
                <w:spacing w:val="-3"/>
                <w:sz w:val="18"/>
                <w:szCs w:val="18"/>
              </w:rPr>
            </w:pPr>
            <w:r w:rsidRPr="00131BB0">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2D476EBC" w14:textId="77777777" w:rsidR="00395AF2" w:rsidRPr="00131BB0" w:rsidRDefault="00395AF2" w:rsidP="00A02ACA">
            <w:pPr>
              <w:jc w:val="both"/>
              <w:rPr>
                <w:rFonts w:ascii="Arial" w:hAnsi="Arial" w:cs="Arial"/>
                <w:b/>
                <w:bCs/>
                <w:spacing w:val="-3"/>
                <w:sz w:val="18"/>
                <w:szCs w:val="18"/>
              </w:rPr>
            </w:pPr>
            <w:r w:rsidRPr="00131BB0">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286FFADD" w14:textId="77777777" w:rsidR="00395AF2" w:rsidRPr="00131BB0" w:rsidRDefault="00395AF2" w:rsidP="00A02ACA">
            <w:pPr>
              <w:jc w:val="both"/>
              <w:rPr>
                <w:rFonts w:ascii="Arial" w:hAnsi="Arial" w:cs="Arial"/>
                <w:b/>
                <w:bCs/>
                <w:spacing w:val="-3"/>
                <w:sz w:val="18"/>
                <w:szCs w:val="18"/>
              </w:rPr>
            </w:pPr>
            <w:r w:rsidRPr="00131BB0">
              <w:rPr>
                <w:rFonts w:ascii="Arial" w:hAnsi="Arial" w:cs="Arial"/>
                <w:b/>
                <w:bCs/>
                <w:spacing w:val="-3"/>
                <w:sz w:val="18"/>
                <w:szCs w:val="18"/>
              </w:rPr>
              <w:t>VERSIÓN</w:t>
            </w:r>
          </w:p>
        </w:tc>
      </w:tr>
      <w:tr w:rsidR="00395AF2" w:rsidRPr="00131BB0" w14:paraId="7E31A3FE" w14:textId="77777777" w:rsidTr="00A02ACA">
        <w:tc>
          <w:tcPr>
            <w:tcW w:w="586" w:type="pct"/>
            <w:tcBorders>
              <w:top w:val="single" w:sz="4" w:space="0" w:color="auto"/>
              <w:left w:val="single" w:sz="4" w:space="0" w:color="auto"/>
              <w:bottom w:val="single" w:sz="4" w:space="0" w:color="auto"/>
              <w:right w:val="single" w:sz="4" w:space="0" w:color="auto"/>
            </w:tcBorders>
            <w:vAlign w:val="center"/>
          </w:tcPr>
          <w:p w14:paraId="3D575337" w14:textId="02DF698C" w:rsidR="00395AF2" w:rsidRPr="00131BB0" w:rsidRDefault="00395AF2" w:rsidP="00A02ACA">
            <w:pPr>
              <w:jc w:val="center"/>
              <w:rPr>
                <w:rFonts w:ascii="Arial" w:hAnsi="Arial" w:cs="Arial"/>
                <w:spacing w:val="-3"/>
                <w:sz w:val="18"/>
                <w:szCs w:val="18"/>
              </w:rPr>
            </w:pPr>
            <w:r>
              <w:rPr>
                <w:rFonts w:ascii="Arial" w:hAnsi="Arial" w:cs="Arial"/>
                <w:spacing w:val="-3"/>
                <w:sz w:val="18"/>
                <w:szCs w:val="18"/>
              </w:rPr>
              <w:t>26</w:t>
            </w:r>
            <w:r w:rsidRPr="00131BB0">
              <w:rPr>
                <w:rFonts w:ascii="Arial" w:hAnsi="Arial" w:cs="Arial"/>
                <w:spacing w:val="-3"/>
                <w:sz w:val="18"/>
                <w:szCs w:val="18"/>
              </w:rPr>
              <w:t>/1</w:t>
            </w:r>
            <w:r>
              <w:rPr>
                <w:rFonts w:ascii="Arial" w:hAnsi="Arial" w:cs="Arial"/>
                <w:spacing w:val="-3"/>
                <w:sz w:val="18"/>
                <w:szCs w:val="18"/>
              </w:rPr>
              <w:t>2</w:t>
            </w:r>
            <w:r w:rsidRPr="00131BB0">
              <w:rPr>
                <w:rFonts w:ascii="Arial" w:hAnsi="Arial" w:cs="Arial"/>
                <w:spacing w:val="-3"/>
                <w:sz w:val="18"/>
                <w:szCs w:val="18"/>
              </w:rPr>
              <w:t>/2018</w:t>
            </w:r>
          </w:p>
        </w:tc>
        <w:tc>
          <w:tcPr>
            <w:tcW w:w="3872" w:type="pct"/>
            <w:tcBorders>
              <w:top w:val="single" w:sz="4" w:space="0" w:color="auto"/>
              <w:left w:val="single" w:sz="4" w:space="0" w:color="auto"/>
              <w:bottom w:val="single" w:sz="4" w:space="0" w:color="auto"/>
              <w:right w:val="single" w:sz="4" w:space="0" w:color="auto"/>
            </w:tcBorders>
          </w:tcPr>
          <w:p w14:paraId="5A202CD6" w14:textId="77777777" w:rsidR="00395AF2" w:rsidRPr="00131BB0" w:rsidRDefault="00395AF2" w:rsidP="00A02ACA">
            <w:pPr>
              <w:jc w:val="both"/>
              <w:rPr>
                <w:rFonts w:ascii="Arial" w:hAnsi="Arial" w:cs="Arial"/>
                <w:spacing w:val="-3"/>
                <w:sz w:val="18"/>
                <w:szCs w:val="18"/>
              </w:rPr>
            </w:pPr>
            <w:r w:rsidRPr="00131BB0">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1F64EF00" w14:textId="77777777" w:rsidR="00395AF2" w:rsidRPr="00131BB0" w:rsidRDefault="00395AF2" w:rsidP="00A02ACA">
            <w:pPr>
              <w:jc w:val="center"/>
              <w:rPr>
                <w:rFonts w:ascii="Arial" w:hAnsi="Arial" w:cs="Arial"/>
                <w:spacing w:val="-3"/>
                <w:sz w:val="18"/>
                <w:szCs w:val="18"/>
              </w:rPr>
            </w:pPr>
            <w:r w:rsidRPr="00131BB0">
              <w:rPr>
                <w:rFonts w:ascii="Arial" w:hAnsi="Arial" w:cs="Arial"/>
                <w:spacing w:val="-3"/>
                <w:sz w:val="18"/>
                <w:szCs w:val="18"/>
              </w:rPr>
              <w:t>1</w:t>
            </w:r>
          </w:p>
        </w:tc>
      </w:tr>
      <w:tr w:rsidR="00395AF2" w:rsidRPr="00131BB0" w14:paraId="43A9A5AF" w14:textId="77777777" w:rsidTr="00A02ACA">
        <w:tc>
          <w:tcPr>
            <w:tcW w:w="586" w:type="pct"/>
            <w:tcBorders>
              <w:top w:val="single" w:sz="4" w:space="0" w:color="auto"/>
              <w:left w:val="single" w:sz="4" w:space="0" w:color="auto"/>
              <w:bottom w:val="single" w:sz="4" w:space="0" w:color="auto"/>
              <w:right w:val="single" w:sz="4" w:space="0" w:color="auto"/>
            </w:tcBorders>
            <w:vAlign w:val="center"/>
          </w:tcPr>
          <w:p w14:paraId="516D5509" w14:textId="77777777" w:rsidR="00395AF2" w:rsidRPr="00131BB0" w:rsidRDefault="00395AF2" w:rsidP="00A02ACA">
            <w:pPr>
              <w:jc w:val="center"/>
              <w:rPr>
                <w:rFonts w:ascii="Arial" w:hAnsi="Arial" w:cs="Arial"/>
                <w:spacing w:val="-3"/>
                <w:sz w:val="18"/>
                <w:szCs w:val="18"/>
              </w:rPr>
            </w:pPr>
            <w:r w:rsidRPr="00131BB0">
              <w:rPr>
                <w:rFonts w:ascii="Arial" w:hAnsi="Arial" w:cs="Arial"/>
                <w:spacing w:val="-3"/>
                <w:sz w:val="18"/>
                <w:szCs w:val="18"/>
              </w:rPr>
              <w:t>23/06/2022</w:t>
            </w:r>
          </w:p>
        </w:tc>
        <w:tc>
          <w:tcPr>
            <w:tcW w:w="3872" w:type="pct"/>
            <w:tcBorders>
              <w:top w:val="single" w:sz="4" w:space="0" w:color="auto"/>
              <w:left w:val="single" w:sz="4" w:space="0" w:color="auto"/>
              <w:bottom w:val="single" w:sz="4" w:space="0" w:color="auto"/>
              <w:right w:val="single" w:sz="4" w:space="0" w:color="auto"/>
            </w:tcBorders>
          </w:tcPr>
          <w:p w14:paraId="6A642D95" w14:textId="70E5495B" w:rsidR="00395AF2" w:rsidRPr="00131BB0" w:rsidRDefault="00395AF2" w:rsidP="00A02ACA">
            <w:pPr>
              <w:jc w:val="both"/>
              <w:rPr>
                <w:rFonts w:ascii="Arial" w:hAnsi="Arial" w:cs="Arial"/>
                <w:spacing w:val="-3"/>
                <w:sz w:val="18"/>
                <w:szCs w:val="18"/>
              </w:rPr>
            </w:pPr>
            <w:r w:rsidRPr="00131BB0">
              <w:rPr>
                <w:rFonts w:ascii="Arial" w:hAnsi="Arial" w:cs="Arial"/>
                <w:spacing w:val="-3"/>
                <w:sz w:val="18"/>
                <w:szCs w:val="18"/>
              </w:rPr>
              <w:t xml:space="preserve">Se </w:t>
            </w:r>
            <w:r>
              <w:rPr>
                <w:rFonts w:ascii="Arial" w:hAnsi="Arial" w:cs="Arial"/>
                <w:spacing w:val="-3"/>
                <w:sz w:val="18"/>
                <w:szCs w:val="18"/>
              </w:rPr>
              <w:t>agrega la “DEFINICIÓN” 4.4 Y 4.5;</w:t>
            </w:r>
            <w:r w:rsidRPr="00131BB0">
              <w:rPr>
                <w:rFonts w:ascii="Arial" w:hAnsi="Arial" w:cs="Arial"/>
                <w:spacing w:val="-3"/>
                <w:sz w:val="18"/>
                <w:szCs w:val="18"/>
              </w:rPr>
              <w:t xml:space="preserve"> Se ajustan</w:t>
            </w:r>
            <w:r>
              <w:rPr>
                <w:rFonts w:ascii="Arial" w:hAnsi="Arial" w:cs="Arial"/>
                <w:spacing w:val="-3"/>
                <w:sz w:val="18"/>
                <w:szCs w:val="18"/>
              </w:rPr>
              <w:t xml:space="preserve"> los “RESPONSABLES”, Se agrega</w:t>
            </w:r>
            <w:r w:rsidRPr="00131BB0">
              <w:rPr>
                <w:rFonts w:ascii="Arial" w:hAnsi="Arial" w:cs="Arial"/>
                <w:spacing w:val="-3"/>
                <w:sz w:val="18"/>
                <w:szCs w:val="18"/>
              </w:rPr>
              <w:t xml:space="preserve"> la</w:t>
            </w:r>
            <w:r>
              <w:rPr>
                <w:rFonts w:ascii="Arial" w:hAnsi="Arial" w:cs="Arial"/>
                <w:spacing w:val="-3"/>
                <w:sz w:val="18"/>
                <w:szCs w:val="18"/>
              </w:rPr>
              <w:t xml:space="preserve"> “</w:t>
            </w:r>
            <w:r w:rsidRPr="00131BB0">
              <w:rPr>
                <w:rFonts w:ascii="Arial" w:hAnsi="Arial" w:cs="Arial"/>
                <w:spacing w:val="-3"/>
                <w:sz w:val="18"/>
                <w:szCs w:val="18"/>
              </w:rPr>
              <w:t>POLÍTICA DE OPERACIÓN</w:t>
            </w:r>
            <w:r>
              <w:rPr>
                <w:rFonts w:ascii="Arial" w:hAnsi="Arial" w:cs="Arial"/>
                <w:spacing w:val="-3"/>
                <w:sz w:val="18"/>
                <w:szCs w:val="18"/>
              </w:rPr>
              <w:t>” 6.13, 6.14 y sus numerales, 6.15 y 6.16 y sus numerales</w:t>
            </w:r>
            <w:r w:rsidRPr="00131BB0">
              <w:rPr>
                <w:rFonts w:ascii="Arial" w:hAnsi="Arial" w:cs="Arial"/>
                <w:spacing w:val="-3"/>
                <w:sz w:val="18"/>
                <w:szCs w:val="18"/>
              </w:rPr>
              <w:t>, se ajusta la Descripción de Actividades.</w:t>
            </w:r>
          </w:p>
        </w:tc>
        <w:tc>
          <w:tcPr>
            <w:tcW w:w="542" w:type="pct"/>
            <w:tcBorders>
              <w:top w:val="single" w:sz="4" w:space="0" w:color="auto"/>
              <w:left w:val="single" w:sz="4" w:space="0" w:color="auto"/>
              <w:bottom w:val="single" w:sz="4" w:space="0" w:color="auto"/>
              <w:right w:val="single" w:sz="4" w:space="0" w:color="auto"/>
            </w:tcBorders>
            <w:vAlign w:val="center"/>
          </w:tcPr>
          <w:p w14:paraId="20359BE0" w14:textId="77777777" w:rsidR="00395AF2" w:rsidRPr="00131BB0" w:rsidRDefault="00395AF2" w:rsidP="00A02ACA">
            <w:pPr>
              <w:jc w:val="center"/>
              <w:rPr>
                <w:rFonts w:ascii="Arial" w:hAnsi="Arial" w:cs="Arial"/>
                <w:spacing w:val="-3"/>
                <w:sz w:val="18"/>
                <w:szCs w:val="18"/>
              </w:rPr>
            </w:pPr>
            <w:r w:rsidRPr="00131BB0">
              <w:rPr>
                <w:rFonts w:ascii="Arial" w:hAnsi="Arial" w:cs="Arial"/>
                <w:spacing w:val="-3"/>
                <w:sz w:val="18"/>
                <w:szCs w:val="18"/>
              </w:rPr>
              <w:t>2</w:t>
            </w:r>
          </w:p>
        </w:tc>
      </w:tr>
    </w:tbl>
    <w:p w14:paraId="5785D2B8" w14:textId="77777777" w:rsidR="00395AF2" w:rsidRPr="006D0246" w:rsidRDefault="00395AF2" w:rsidP="00F27EB2">
      <w:pPr>
        <w:jc w:val="both"/>
        <w:rPr>
          <w:rFonts w:ascii="Arial" w:hAnsi="Arial" w:cs="Arial"/>
          <w:spacing w:val="-3"/>
          <w:sz w:val="24"/>
          <w:szCs w:val="24"/>
        </w:rPr>
      </w:pPr>
    </w:p>
    <w:sectPr w:rsidR="00395AF2" w:rsidRPr="006D0246" w:rsidSect="000F1966">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90FD" w14:textId="77777777" w:rsidR="00EB6D4C" w:rsidRDefault="00EB6D4C">
      <w:r>
        <w:separator/>
      </w:r>
    </w:p>
  </w:endnote>
  <w:endnote w:type="continuationSeparator" w:id="0">
    <w:p w14:paraId="009B4EC7" w14:textId="77777777" w:rsidR="00EB6D4C" w:rsidRDefault="00EB6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C6A6" w14:textId="0CBFC808" w:rsidR="00201FA4" w:rsidRPr="006D0246" w:rsidRDefault="00805BA6" w:rsidP="00A20B20">
    <w:pPr>
      <w:pStyle w:val="Piedepgina1"/>
      <w:rPr>
        <w:rFonts w:ascii="Arial" w:hAnsi="Arial"/>
        <w:color w:val="808080" w:themeColor="background1" w:themeShade="80"/>
        <w:sz w:val="18"/>
        <w:szCs w:val="18"/>
      </w:rPr>
    </w:pPr>
    <w:r w:rsidRPr="006D0246">
      <w:rPr>
        <w:rFonts w:ascii="Arial" w:hAnsi="Arial"/>
        <w:bCs/>
        <w:color w:val="808080" w:themeColor="background1" w:themeShade="80"/>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6D0246" w:rsidRPr="006D0246">
      <w:rPr>
        <w:rFonts w:ascii="Arial" w:hAnsi="Arial"/>
        <w:bCs/>
        <w:color w:val="808080" w:themeColor="background1" w:themeShade="80"/>
        <w:sz w:val="18"/>
        <w:szCs w:val="18"/>
        <w:lang w:val="es-ES"/>
      </w:rPr>
      <w:t>la entidad</w:t>
    </w:r>
    <w:r w:rsidRPr="006D0246">
      <w:rPr>
        <w:rFonts w:ascii="Arial" w:hAnsi="Arial"/>
        <w:bCs/>
        <w:color w:val="808080" w:themeColor="background1" w:themeShade="80"/>
        <w:sz w:val="18"/>
        <w:szCs w:val="18"/>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19881" w14:textId="77777777" w:rsidR="00EB6D4C" w:rsidRDefault="00EB6D4C">
      <w:r>
        <w:separator/>
      </w:r>
    </w:p>
  </w:footnote>
  <w:footnote w:type="continuationSeparator" w:id="0">
    <w:p w14:paraId="02CE8C65" w14:textId="77777777" w:rsidR="00EB6D4C" w:rsidRDefault="00EB6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693"/>
      <w:gridCol w:w="836"/>
      <w:gridCol w:w="976"/>
      <w:gridCol w:w="877"/>
      <w:gridCol w:w="317"/>
      <w:gridCol w:w="917"/>
      <w:gridCol w:w="1117"/>
      <w:gridCol w:w="797"/>
      <w:gridCol w:w="822"/>
    </w:tblGrid>
    <w:tr w:rsidR="00AE0524" w:rsidRPr="006D0246" w14:paraId="09FF8C5C" w14:textId="77777777" w:rsidTr="00DE0AB1">
      <w:trPr>
        <w:trHeight w:val="70"/>
      </w:trPr>
      <w:tc>
        <w:tcPr>
          <w:tcW w:w="1448" w:type="pct"/>
          <w:vMerge w:val="restart"/>
          <w:noWrap/>
          <w:vAlign w:val="center"/>
          <w:hideMark/>
        </w:tcPr>
        <w:p w14:paraId="42F8FAC0" w14:textId="77777777" w:rsidR="00AE0524" w:rsidRPr="006D0246" w:rsidRDefault="00AE0524" w:rsidP="00AE0524">
          <w:pPr>
            <w:rPr>
              <w:rFonts w:ascii="Arial" w:hAnsi="Arial" w:cs="Arial"/>
              <w:sz w:val="18"/>
              <w:szCs w:val="18"/>
            </w:rPr>
          </w:pPr>
          <w:r w:rsidRPr="006D0246">
            <w:rPr>
              <w:rFonts w:ascii="Arial" w:hAnsi="Arial" w:cs="Arial"/>
              <w:noProof/>
              <w:sz w:val="18"/>
              <w:szCs w:val="18"/>
              <w:lang w:eastAsia="es-CO"/>
            </w:rPr>
            <w:drawing>
              <wp:anchor distT="0" distB="0" distL="114300" distR="114300" simplePos="0" relativeHeight="251661312" behindDoc="0" locked="0" layoutInCell="1" allowOverlap="1" wp14:anchorId="40A9C070" wp14:editId="4B485DA8">
                <wp:simplePos x="0" y="0"/>
                <wp:positionH relativeFrom="column">
                  <wp:posOffset>50165</wp:posOffset>
                </wp:positionH>
                <wp:positionV relativeFrom="paragraph">
                  <wp:posOffset>-1270</wp:posOffset>
                </wp:positionV>
                <wp:extent cx="1480185" cy="353060"/>
                <wp:effectExtent l="0" t="0" r="5715" b="889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0185" cy="353060"/>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64B877CE" w14:textId="77777777" w:rsidR="00AE0524" w:rsidRPr="006D0246" w:rsidRDefault="00AE0524" w:rsidP="00AE0524">
          <w:pPr>
            <w:rPr>
              <w:rFonts w:ascii="Arial" w:hAnsi="Arial" w:cs="Arial"/>
              <w:b/>
              <w:bCs/>
              <w:sz w:val="18"/>
              <w:szCs w:val="18"/>
            </w:rPr>
          </w:pPr>
          <w:r w:rsidRPr="006D0246">
            <w:rPr>
              <w:rFonts w:ascii="Arial" w:hAnsi="Arial" w:cs="Arial"/>
              <w:b/>
              <w:bCs/>
              <w:sz w:val="18"/>
              <w:szCs w:val="18"/>
            </w:rPr>
            <w:t>PROCESO</w:t>
          </w:r>
        </w:p>
      </w:tc>
      <w:tc>
        <w:tcPr>
          <w:tcW w:w="2580" w:type="pct"/>
          <w:gridSpan w:val="6"/>
          <w:vAlign w:val="center"/>
        </w:tcPr>
        <w:p w14:paraId="13D914CC" w14:textId="77777777" w:rsidR="00AE0524" w:rsidRPr="006D0246" w:rsidRDefault="00AE0524" w:rsidP="00AE0524">
          <w:pPr>
            <w:rPr>
              <w:rFonts w:ascii="Arial" w:hAnsi="Arial" w:cs="Arial"/>
              <w:b/>
              <w:bCs/>
              <w:sz w:val="18"/>
              <w:szCs w:val="18"/>
            </w:rPr>
          </w:pPr>
          <w:r w:rsidRPr="006D0246">
            <w:rPr>
              <w:rFonts w:ascii="Arial" w:hAnsi="Arial" w:cs="Arial"/>
              <w:b/>
              <w:bCs/>
              <w:sz w:val="18"/>
              <w:szCs w:val="18"/>
            </w:rPr>
            <w:t>GESTIÓN DE AHORROS</w:t>
          </w:r>
        </w:p>
      </w:tc>
    </w:tr>
    <w:tr w:rsidR="00AE0524" w:rsidRPr="006D0246" w14:paraId="1D4E1CD0" w14:textId="77777777" w:rsidTr="00DE0AB1">
      <w:trPr>
        <w:trHeight w:val="70"/>
      </w:trPr>
      <w:tc>
        <w:tcPr>
          <w:tcW w:w="1448" w:type="pct"/>
          <w:vMerge/>
          <w:noWrap/>
          <w:vAlign w:val="center"/>
        </w:tcPr>
        <w:p w14:paraId="2BB86C61" w14:textId="77777777" w:rsidR="00AE0524" w:rsidRPr="006D0246" w:rsidRDefault="00AE0524" w:rsidP="00AE0524">
          <w:pPr>
            <w:rPr>
              <w:rFonts w:ascii="Arial" w:hAnsi="Arial" w:cs="Arial"/>
              <w:noProof/>
              <w:sz w:val="18"/>
              <w:szCs w:val="18"/>
            </w:rPr>
          </w:pPr>
        </w:p>
      </w:tc>
      <w:tc>
        <w:tcPr>
          <w:tcW w:w="972" w:type="pct"/>
          <w:gridSpan w:val="2"/>
          <w:noWrap/>
          <w:vAlign w:val="center"/>
        </w:tcPr>
        <w:p w14:paraId="5D229F9A" w14:textId="77777777" w:rsidR="00AE0524" w:rsidRPr="006D0246" w:rsidRDefault="00AE0524" w:rsidP="00AE0524">
          <w:pPr>
            <w:rPr>
              <w:rFonts w:ascii="Arial" w:hAnsi="Arial" w:cs="Arial"/>
              <w:b/>
              <w:sz w:val="18"/>
              <w:szCs w:val="18"/>
              <w:lang w:eastAsia="en-US"/>
            </w:rPr>
          </w:pPr>
          <w:r w:rsidRPr="006D0246">
            <w:rPr>
              <w:rFonts w:ascii="Arial" w:hAnsi="Arial" w:cs="Arial"/>
              <w:b/>
              <w:sz w:val="18"/>
              <w:szCs w:val="18"/>
              <w:lang w:eastAsia="en-US"/>
            </w:rPr>
            <w:t>PROCEDIMIENTO</w:t>
          </w:r>
        </w:p>
      </w:tc>
      <w:tc>
        <w:tcPr>
          <w:tcW w:w="2580" w:type="pct"/>
          <w:gridSpan w:val="6"/>
          <w:vAlign w:val="center"/>
        </w:tcPr>
        <w:p w14:paraId="1451B309" w14:textId="77777777" w:rsidR="00AE0524" w:rsidRPr="006D0246" w:rsidRDefault="00AE0524" w:rsidP="00AE0524">
          <w:pPr>
            <w:rPr>
              <w:rFonts w:ascii="Arial" w:hAnsi="Arial" w:cs="Arial"/>
              <w:b/>
              <w:sz w:val="18"/>
              <w:szCs w:val="18"/>
              <w:lang w:eastAsia="en-US"/>
            </w:rPr>
          </w:pPr>
          <w:r w:rsidRPr="006D0246">
            <w:rPr>
              <w:rFonts w:ascii="Arial" w:hAnsi="Arial" w:cs="Arial"/>
              <w:b/>
              <w:sz w:val="18"/>
              <w:szCs w:val="18"/>
              <w:lang w:eastAsia="en-US"/>
            </w:rPr>
            <w:t>EMBARGO Y DESEMBARGO DE CUENTAS A ASOCIADOS</w:t>
          </w:r>
        </w:p>
      </w:tc>
    </w:tr>
    <w:tr w:rsidR="00AE0524" w:rsidRPr="006D0246" w14:paraId="4EAD6353" w14:textId="77777777" w:rsidTr="00DE0AB1">
      <w:trPr>
        <w:trHeight w:val="70"/>
      </w:trPr>
      <w:tc>
        <w:tcPr>
          <w:tcW w:w="1448" w:type="pct"/>
          <w:vMerge/>
          <w:vAlign w:val="center"/>
          <w:hideMark/>
        </w:tcPr>
        <w:p w14:paraId="58B42869" w14:textId="77777777" w:rsidR="00AE0524" w:rsidRPr="006D0246" w:rsidRDefault="00AE0524" w:rsidP="00AE0524">
          <w:pPr>
            <w:rPr>
              <w:rFonts w:ascii="Arial" w:hAnsi="Arial" w:cs="Arial"/>
              <w:sz w:val="18"/>
              <w:szCs w:val="18"/>
            </w:rPr>
          </w:pPr>
        </w:p>
      </w:tc>
      <w:tc>
        <w:tcPr>
          <w:tcW w:w="442" w:type="pct"/>
          <w:noWrap/>
          <w:vAlign w:val="center"/>
          <w:hideMark/>
        </w:tcPr>
        <w:p w14:paraId="127F1D9D" w14:textId="77777777" w:rsidR="00AE0524" w:rsidRPr="006D0246" w:rsidRDefault="00AE0524" w:rsidP="00AE0524">
          <w:pPr>
            <w:rPr>
              <w:rFonts w:ascii="Arial" w:hAnsi="Arial" w:cs="Arial"/>
              <w:b/>
              <w:sz w:val="18"/>
              <w:szCs w:val="18"/>
            </w:rPr>
          </w:pPr>
          <w:r w:rsidRPr="006D0246">
            <w:rPr>
              <w:rFonts w:ascii="Arial" w:hAnsi="Arial" w:cs="Arial"/>
              <w:b/>
              <w:sz w:val="18"/>
              <w:szCs w:val="18"/>
              <w:lang w:eastAsia="en-US"/>
            </w:rPr>
            <w:t>Código</w:t>
          </w:r>
        </w:p>
      </w:tc>
      <w:tc>
        <w:tcPr>
          <w:tcW w:w="530" w:type="pct"/>
          <w:noWrap/>
          <w:vAlign w:val="center"/>
          <w:hideMark/>
        </w:tcPr>
        <w:p w14:paraId="319FBEDE" w14:textId="11B3C49E" w:rsidR="00AE0524" w:rsidRPr="006D0246" w:rsidRDefault="00AE0524" w:rsidP="00AE0524">
          <w:pPr>
            <w:rPr>
              <w:rFonts w:ascii="Arial" w:hAnsi="Arial" w:cs="Arial"/>
              <w:b/>
              <w:bCs/>
              <w:sz w:val="18"/>
              <w:szCs w:val="18"/>
            </w:rPr>
          </w:pPr>
          <w:r w:rsidRPr="006D0246">
            <w:rPr>
              <w:rFonts w:ascii="Arial" w:hAnsi="Arial" w:cs="Arial"/>
              <w:b/>
              <w:sz w:val="18"/>
              <w:szCs w:val="18"/>
              <w:lang w:eastAsia="en-US"/>
            </w:rPr>
            <w:t>AH-P</w:t>
          </w:r>
          <w:r w:rsidR="00787AD8" w:rsidRPr="006D0246">
            <w:rPr>
              <w:rFonts w:ascii="Arial" w:hAnsi="Arial" w:cs="Arial"/>
              <w:b/>
              <w:sz w:val="18"/>
              <w:szCs w:val="18"/>
              <w:lang w:eastAsia="en-US"/>
            </w:rPr>
            <w:t>R</w:t>
          </w:r>
          <w:r w:rsidRPr="006D0246">
            <w:rPr>
              <w:rFonts w:ascii="Arial" w:hAnsi="Arial" w:cs="Arial"/>
              <w:b/>
              <w:sz w:val="18"/>
              <w:szCs w:val="18"/>
              <w:lang w:eastAsia="en-US"/>
            </w:rPr>
            <w:t>-4</w:t>
          </w:r>
        </w:p>
      </w:tc>
      <w:tc>
        <w:tcPr>
          <w:tcW w:w="463" w:type="pct"/>
          <w:noWrap/>
          <w:vAlign w:val="center"/>
          <w:hideMark/>
        </w:tcPr>
        <w:p w14:paraId="586A1247" w14:textId="77777777" w:rsidR="00AE0524" w:rsidRPr="006D0246" w:rsidRDefault="00AE0524" w:rsidP="00AE0524">
          <w:pPr>
            <w:rPr>
              <w:rFonts w:ascii="Arial" w:hAnsi="Arial" w:cs="Arial"/>
              <w:b/>
              <w:sz w:val="18"/>
              <w:szCs w:val="18"/>
            </w:rPr>
          </w:pPr>
          <w:r w:rsidRPr="006D0246">
            <w:rPr>
              <w:rFonts w:ascii="Arial" w:hAnsi="Arial" w:cs="Arial"/>
              <w:b/>
              <w:sz w:val="18"/>
              <w:szCs w:val="18"/>
              <w:lang w:eastAsia="en-US"/>
            </w:rPr>
            <w:t>Versión</w:t>
          </w:r>
        </w:p>
      </w:tc>
      <w:tc>
        <w:tcPr>
          <w:tcW w:w="174" w:type="pct"/>
          <w:noWrap/>
          <w:vAlign w:val="center"/>
          <w:hideMark/>
        </w:tcPr>
        <w:p w14:paraId="784C2081" w14:textId="75DA6742" w:rsidR="00AE0524" w:rsidRPr="006D0246" w:rsidRDefault="006D0246" w:rsidP="00AE0524">
          <w:pPr>
            <w:rPr>
              <w:rFonts w:ascii="Arial" w:hAnsi="Arial" w:cs="Arial"/>
              <w:b/>
              <w:sz w:val="18"/>
              <w:szCs w:val="18"/>
            </w:rPr>
          </w:pPr>
          <w:r w:rsidRPr="006D0246">
            <w:rPr>
              <w:rFonts w:ascii="Arial" w:hAnsi="Arial" w:cs="Arial"/>
              <w:b/>
              <w:sz w:val="18"/>
              <w:szCs w:val="18"/>
              <w:lang w:eastAsia="en-US"/>
            </w:rPr>
            <w:t>2</w:t>
          </w:r>
        </w:p>
      </w:tc>
      <w:tc>
        <w:tcPr>
          <w:tcW w:w="484" w:type="pct"/>
          <w:noWrap/>
          <w:vAlign w:val="center"/>
          <w:hideMark/>
        </w:tcPr>
        <w:p w14:paraId="1B87F897" w14:textId="77777777" w:rsidR="00AE0524" w:rsidRPr="006D0246" w:rsidRDefault="00AE0524" w:rsidP="00AE0524">
          <w:pPr>
            <w:rPr>
              <w:rFonts w:ascii="Arial" w:hAnsi="Arial" w:cs="Arial"/>
              <w:b/>
              <w:sz w:val="18"/>
              <w:szCs w:val="18"/>
            </w:rPr>
          </w:pPr>
          <w:r w:rsidRPr="006D0246">
            <w:rPr>
              <w:rFonts w:ascii="Arial" w:hAnsi="Arial" w:cs="Arial"/>
              <w:b/>
              <w:sz w:val="18"/>
              <w:szCs w:val="18"/>
              <w:lang w:eastAsia="en-US"/>
            </w:rPr>
            <w:t>Emisión</w:t>
          </w:r>
        </w:p>
      </w:tc>
      <w:tc>
        <w:tcPr>
          <w:tcW w:w="587" w:type="pct"/>
          <w:noWrap/>
          <w:vAlign w:val="center"/>
          <w:hideMark/>
        </w:tcPr>
        <w:p w14:paraId="4A5878EB" w14:textId="036F90D9" w:rsidR="00AE0524" w:rsidRPr="006D0246" w:rsidRDefault="006D0246" w:rsidP="00AE0524">
          <w:pPr>
            <w:rPr>
              <w:rFonts w:ascii="Arial" w:hAnsi="Arial" w:cs="Arial"/>
              <w:b/>
              <w:noProof/>
              <w:sz w:val="18"/>
              <w:szCs w:val="18"/>
              <w:lang w:eastAsia="en-US"/>
            </w:rPr>
          </w:pPr>
          <w:r w:rsidRPr="006D0246">
            <w:rPr>
              <w:rFonts w:ascii="Arial" w:hAnsi="Arial" w:cs="Arial"/>
              <w:b/>
              <w:noProof/>
              <w:sz w:val="18"/>
              <w:szCs w:val="18"/>
              <w:lang w:eastAsia="en-US"/>
            </w:rPr>
            <w:t>23/06/2022</w:t>
          </w:r>
        </w:p>
      </w:tc>
      <w:tc>
        <w:tcPr>
          <w:tcW w:w="422" w:type="pct"/>
          <w:noWrap/>
          <w:vAlign w:val="center"/>
          <w:hideMark/>
        </w:tcPr>
        <w:p w14:paraId="3F23B4D3" w14:textId="77777777" w:rsidR="00AE0524" w:rsidRPr="006D0246" w:rsidRDefault="00AE0524" w:rsidP="00AE0524">
          <w:pPr>
            <w:rPr>
              <w:rFonts w:ascii="Arial" w:hAnsi="Arial" w:cs="Arial"/>
              <w:b/>
              <w:sz w:val="18"/>
              <w:szCs w:val="18"/>
            </w:rPr>
          </w:pPr>
          <w:r w:rsidRPr="006D0246">
            <w:rPr>
              <w:rFonts w:ascii="Arial" w:hAnsi="Arial" w:cs="Arial"/>
              <w:b/>
              <w:sz w:val="18"/>
              <w:szCs w:val="18"/>
            </w:rPr>
            <w:t>pagina</w:t>
          </w:r>
        </w:p>
      </w:tc>
      <w:tc>
        <w:tcPr>
          <w:tcW w:w="450" w:type="pct"/>
          <w:noWrap/>
          <w:vAlign w:val="center"/>
          <w:hideMark/>
        </w:tcPr>
        <w:p w14:paraId="57DCDA3E" w14:textId="692FF1B0" w:rsidR="00AE0524" w:rsidRPr="006D0246" w:rsidRDefault="00AE0524" w:rsidP="00AE0524">
          <w:pPr>
            <w:pStyle w:val="Piedepgina"/>
            <w:rPr>
              <w:rFonts w:ascii="Arial" w:hAnsi="Arial" w:cs="Arial"/>
              <w:b/>
              <w:color w:val="auto"/>
              <w:sz w:val="18"/>
              <w:szCs w:val="18"/>
              <w:lang w:eastAsia="en-US"/>
            </w:rPr>
          </w:pPr>
          <w:r w:rsidRPr="006D0246">
            <w:rPr>
              <w:rFonts w:ascii="Arial" w:hAnsi="Arial" w:cs="Arial"/>
              <w:b/>
              <w:color w:val="auto"/>
              <w:spacing w:val="-3"/>
              <w:sz w:val="18"/>
              <w:szCs w:val="18"/>
              <w:lang w:val="pt-BR" w:eastAsia="en-US"/>
            </w:rPr>
            <w:t xml:space="preserve"> </w:t>
          </w:r>
          <w:r w:rsidRPr="006D0246">
            <w:rPr>
              <w:rFonts w:ascii="Arial" w:hAnsi="Arial" w:cs="Arial"/>
              <w:b/>
              <w:color w:val="auto"/>
              <w:spacing w:val="-3"/>
              <w:sz w:val="18"/>
              <w:szCs w:val="18"/>
              <w:lang w:eastAsia="en-US"/>
            </w:rPr>
            <w:fldChar w:fldCharType="begin"/>
          </w:r>
          <w:r w:rsidRPr="006D0246">
            <w:rPr>
              <w:rFonts w:ascii="Arial" w:hAnsi="Arial" w:cs="Arial"/>
              <w:b/>
              <w:color w:val="auto"/>
              <w:spacing w:val="-3"/>
              <w:sz w:val="18"/>
              <w:szCs w:val="18"/>
              <w:lang w:val="pt-BR" w:eastAsia="en-US"/>
            </w:rPr>
            <w:instrText xml:space="preserve"> PAGE  \* MERGEFORMAT </w:instrText>
          </w:r>
          <w:r w:rsidRPr="006D0246">
            <w:rPr>
              <w:rFonts w:ascii="Arial" w:hAnsi="Arial" w:cs="Arial"/>
              <w:b/>
              <w:color w:val="auto"/>
              <w:spacing w:val="-3"/>
              <w:sz w:val="18"/>
              <w:szCs w:val="18"/>
              <w:lang w:eastAsia="en-US"/>
            </w:rPr>
            <w:fldChar w:fldCharType="separate"/>
          </w:r>
          <w:r w:rsidR="008A358F" w:rsidRPr="006D0246">
            <w:rPr>
              <w:rFonts w:ascii="Arial" w:hAnsi="Arial" w:cs="Arial"/>
              <w:b/>
              <w:noProof/>
              <w:color w:val="auto"/>
              <w:spacing w:val="-3"/>
              <w:sz w:val="18"/>
              <w:szCs w:val="18"/>
              <w:lang w:eastAsia="en-US"/>
            </w:rPr>
            <w:t>4</w:t>
          </w:r>
          <w:r w:rsidRPr="006D0246">
            <w:rPr>
              <w:rFonts w:ascii="Arial" w:hAnsi="Arial" w:cs="Arial"/>
              <w:b/>
              <w:color w:val="auto"/>
              <w:spacing w:val="-3"/>
              <w:sz w:val="18"/>
              <w:szCs w:val="18"/>
              <w:lang w:eastAsia="en-US"/>
            </w:rPr>
            <w:fldChar w:fldCharType="end"/>
          </w:r>
          <w:r w:rsidRPr="006D0246">
            <w:rPr>
              <w:rFonts w:ascii="Arial" w:hAnsi="Arial" w:cs="Arial"/>
              <w:b/>
              <w:color w:val="auto"/>
              <w:spacing w:val="-3"/>
              <w:sz w:val="18"/>
              <w:szCs w:val="18"/>
              <w:lang w:eastAsia="en-US"/>
            </w:rPr>
            <w:t xml:space="preserve"> de </w:t>
          </w:r>
          <w:r w:rsidRPr="006D0246">
            <w:rPr>
              <w:rFonts w:ascii="Arial" w:hAnsi="Arial" w:cs="Arial"/>
              <w:b/>
              <w:color w:val="auto"/>
              <w:spacing w:val="-3"/>
              <w:sz w:val="18"/>
              <w:szCs w:val="18"/>
              <w:lang w:eastAsia="en-US"/>
            </w:rPr>
            <w:fldChar w:fldCharType="begin"/>
          </w:r>
          <w:r w:rsidRPr="006D0246">
            <w:rPr>
              <w:rFonts w:ascii="Arial" w:hAnsi="Arial" w:cs="Arial"/>
              <w:b/>
              <w:color w:val="auto"/>
              <w:spacing w:val="-3"/>
              <w:sz w:val="18"/>
              <w:szCs w:val="18"/>
              <w:lang w:eastAsia="en-US"/>
            </w:rPr>
            <w:instrText xml:space="preserve"> NUMPAGES  \* MERGEFORMAT </w:instrText>
          </w:r>
          <w:r w:rsidRPr="006D0246">
            <w:rPr>
              <w:rFonts w:ascii="Arial" w:hAnsi="Arial" w:cs="Arial"/>
              <w:b/>
              <w:color w:val="auto"/>
              <w:spacing w:val="-3"/>
              <w:sz w:val="18"/>
              <w:szCs w:val="18"/>
              <w:lang w:eastAsia="en-US"/>
            </w:rPr>
            <w:fldChar w:fldCharType="separate"/>
          </w:r>
          <w:r w:rsidR="008A358F" w:rsidRPr="006D0246">
            <w:rPr>
              <w:rFonts w:ascii="Arial" w:hAnsi="Arial" w:cs="Arial"/>
              <w:b/>
              <w:noProof/>
              <w:color w:val="auto"/>
              <w:spacing w:val="-3"/>
              <w:sz w:val="18"/>
              <w:szCs w:val="18"/>
              <w:lang w:eastAsia="en-US"/>
            </w:rPr>
            <w:t>4</w:t>
          </w:r>
          <w:r w:rsidRPr="006D0246">
            <w:rPr>
              <w:rFonts w:ascii="Arial" w:hAnsi="Arial" w:cs="Arial"/>
              <w:b/>
              <w:color w:val="auto"/>
              <w:spacing w:val="-3"/>
              <w:sz w:val="18"/>
              <w:szCs w:val="18"/>
              <w:lang w:eastAsia="en-US"/>
            </w:rPr>
            <w:fldChar w:fldCharType="end"/>
          </w:r>
        </w:p>
      </w:tc>
    </w:tr>
  </w:tbl>
  <w:p w14:paraId="6CC84915" w14:textId="77777777" w:rsidR="00AE0524" w:rsidRPr="000F1966" w:rsidRDefault="00AE0524" w:rsidP="00284C89">
    <w:pPr>
      <w:pStyle w:val="Encabezado"/>
      <w:tabs>
        <w:tab w:val="clear" w:pos="4252"/>
        <w:tab w:val="clear" w:pos="8504"/>
        <w:tab w:val="left" w:pos="3168"/>
      </w:tabs>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4"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5"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D610204"/>
    <w:multiLevelType w:val="multilevel"/>
    <w:tmpl w:val="EEBAE10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86864794">
    <w:abstractNumId w:val="17"/>
  </w:num>
  <w:num w:numId="2" w16cid:durableId="1661957429">
    <w:abstractNumId w:val="23"/>
  </w:num>
  <w:num w:numId="3" w16cid:durableId="1344359378">
    <w:abstractNumId w:val="24"/>
  </w:num>
  <w:num w:numId="4" w16cid:durableId="1199243720">
    <w:abstractNumId w:val="2"/>
  </w:num>
  <w:num w:numId="5" w16cid:durableId="780224559">
    <w:abstractNumId w:val="25"/>
  </w:num>
  <w:num w:numId="6" w16cid:durableId="1221360951">
    <w:abstractNumId w:val="22"/>
  </w:num>
  <w:num w:numId="7" w16cid:durableId="706027451">
    <w:abstractNumId w:val="15"/>
  </w:num>
  <w:num w:numId="8" w16cid:durableId="2074500905">
    <w:abstractNumId w:val="20"/>
  </w:num>
  <w:num w:numId="9" w16cid:durableId="484516990">
    <w:abstractNumId w:val="32"/>
  </w:num>
  <w:num w:numId="10" w16cid:durableId="1314990630">
    <w:abstractNumId w:val="26"/>
  </w:num>
  <w:num w:numId="11" w16cid:durableId="1507209087">
    <w:abstractNumId w:val="27"/>
  </w:num>
  <w:num w:numId="12" w16cid:durableId="1396780410">
    <w:abstractNumId w:val="5"/>
  </w:num>
  <w:num w:numId="13" w16cid:durableId="556475540">
    <w:abstractNumId w:val="31"/>
  </w:num>
  <w:num w:numId="14" w16cid:durableId="1175460168">
    <w:abstractNumId w:val="16"/>
  </w:num>
  <w:num w:numId="15" w16cid:durableId="1225219266">
    <w:abstractNumId w:val="21"/>
  </w:num>
  <w:num w:numId="16" w16cid:durableId="747264954">
    <w:abstractNumId w:val="30"/>
  </w:num>
  <w:num w:numId="17" w16cid:durableId="1694065015">
    <w:abstractNumId w:val="9"/>
  </w:num>
  <w:num w:numId="18" w16cid:durableId="1158687535">
    <w:abstractNumId w:val="6"/>
  </w:num>
  <w:num w:numId="19" w16cid:durableId="2098163721">
    <w:abstractNumId w:val="1"/>
  </w:num>
  <w:num w:numId="20" w16cid:durableId="543634885">
    <w:abstractNumId w:val="14"/>
  </w:num>
  <w:num w:numId="21" w16cid:durableId="1207332067">
    <w:abstractNumId w:val="8"/>
  </w:num>
  <w:num w:numId="22" w16cid:durableId="1221938244">
    <w:abstractNumId w:val="11"/>
  </w:num>
  <w:num w:numId="23" w16cid:durableId="1740055792">
    <w:abstractNumId w:val="0"/>
  </w:num>
  <w:num w:numId="24" w16cid:durableId="479732775">
    <w:abstractNumId w:val="12"/>
  </w:num>
  <w:num w:numId="25" w16cid:durableId="1118061485">
    <w:abstractNumId w:val="7"/>
  </w:num>
  <w:num w:numId="26" w16cid:durableId="84351504">
    <w:abstractNumId w:val="19"/>
  </w:num>
  <w:num w:numId="27" w16cid:durableId="677392105">
    <w:abstractNumId w:val="3"/>
  </w:num>
  <w:num w:numId="28" w16cid:durableId="1149321949">
    <w:abstractNumId w:val="18"/>
  </w:num>
  <w:num w:numId="29" w16cid:durableId="1806195765">
    <w:abstractNumId w:val="4"/>
  </w:num>
  <w:num w:numId="30" w16cid:durableId="658730424">
    <w:abstractNumId w:val="13"/>
  </w:num>
  <w:num w:numId="31" w16cid:durableId="48234620">
    <w:abstractNumId w:val="10"/>
  </w:num>
  <w:num w:numId="32" w16cid:durableId="1187019946">
    <w:abstractNumId w:val="28"/>
  </w:num>
  <w:num w:numId="33" w16cid:durableId="1786609582">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719"/>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435"/>
    <w:rsid w:val="00093A0B"/>
    <w:rsid w:val="000946EA"/>
    <w:rsid w:val="00095581"/>
    <w:rsid w:val="000974F8"/>
    <w:rsid w:val="00097B60"/>
    <w:rsid w:val="000A0034"/>
    <w:rsid w:val="000A07F5"/>
    <w:rsid w:val="000A2977"/>
    <w:rsid w:val="000A3727"/>
    <w:rsid w:val="000A527C"/>
    <w:rsid w:val="000A605B"/>
    <w:rsid w:val="000B05A5"/>
    <w:rsid w:val="000B0ECD"/>
    <w:rsid w:val="000B139A"/>
    <w:rsid w:val="000B3387"/>
    <w:rsid w:val="000B36BB"/>
    <w:rsid w:val="000B64E1"/>
    <w:rsid w:val="000B64EA"/>
    <w:rsid w:val="000B69C5"/>
    <w:rsid w:val="000C28E4"/>
    <w:rsid w:val="000C2EDC"/>
    <w:rsid w:val="000D16F4"/>
    <w:rsid w:val="000D3826"/>
    <w:rsid w:val="000E4C5F"/>
    <w:rsid w:val="000E6389"/>
    <w:rsid w:val="000F1966"/>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57DE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A6"/>
    <w:rsid w:val="001F5F27"/>
    <w:rsid w:val="001F7EEE"/>
    <w:rsid w:val="001F7F6E"/>
    <w:rsid w:val="00200A33"/>
    <w:rsid w:val="00200B5C"/>
    <w:rsid w:val="00201FA4"/>
    <w:rsid w:val="00204A8F"/>
    <w:rsid w:val="002065D4"/>
    <w:rsid w:val="00206C85"/>
    <w:rsid w:val="0021112B"/>
    <w:rsid w:val="0021480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642B"/>
    <w:rsid w:val="0025738E"/>
    <w:rsid w:val="0025774C"/>
    <w:rsid w:val="00260C18"/>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C0C2F"/>
    <w:rsid w:val="002C3926"/>
    <w:rsid w:val="002C5DD3"/>
    <w:rsid w:val="002D0242"/>
    <w:rsid w:val="002D0A96"/>
    <w:rsid w:val="002D4D45"/>
    <w:rsid w:val="002D6261"/>
    <w:rsid w:val="002D6ADD"/>
    <w:rsid w:val="002D79A6"/>
    <w:rsid w:val="002E2A5E"/>
    <w:rsid w:val="002E5483"/>
    <w:rsid w:val="002E55CE"/>
    <w:rsid w:val="002E5BF9"/>
    <w:rsid w:val="002F10B5"/>
    <w:rsid w:val="002F2765"/>
    <w:rsid w:val="002F3DC4"/>
    <w:rsid w:val="002F79DB"/>
    <w:rsid w:val="003007E5"/>
    <w:rsid w:val="00301253"/>
    <w:rsid w:val="0030413B"/>
    <w:rsid w:val="00306C52"/>
    <w:rsid w:val="003071AA"/>
    <w:rsid w:val="003071CF"/>
    <w:rsid w:val="00307E2E"/>
    <w:rsid w:val="00311090"/>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41987"/>
    <w:rsid w:val="0034200A"/>
    <w:rsid w:val="00344286"/>
    <w:rsid w:val="00345AF4"/>
    <w:rsid w:val="00346517"/>
    <w:rsid w:val="003468D5"/>
    <w:rsid w:val="00346C0C"/>
    <w:rsid w:val="00347901"/>
    <w:rsid w:val="00347BC9"/>
    <w:rsid w:val="00347F08"/>
    <w:rsid w:val="003503CD"/>
    <w:rsid w:val="00351AE4"/>
    <w:rsid w:val="0035240D"/>
    <w:rsid w:val="00354A71"/>
    <w:rsid w:val="00354FEB"/>
    <w:rsid w:val="003557DF"/>
    <w:rsid w:val="00355EBF"/>
    <w:rsid w:val="00356FDF"/>
    <w:rsid w:val="0036345E"/>
    <w:rsid w:val="00366D1D"/>
    <w:rsid w:val="003722E3"/>
    <w:rsid w:val="00372546"/>
    <w:rsid w:val="00382628"/>
    <w:rsid w:val="0038358A"/>
    <w:rsid w:val="0038621A"/>
    <w:rsid w:val="00390C76"/>
    <w:rsid w:val="003913FC"/>
    <w:rsid w:val="0039238A"/>
    <w:rsid w:val="00395AF2"/>
    <w:rsid w:val="003A08A5"/>
    <w:rsid w:val="003A13CD"/>
    <w:rsid w:val="003A3BA1"/>
    <w:rsid w:val="003A4004"/>
    <w:rsid w:val="003A418A"/>
    <w:rsid w:val="003A444C"/>
    <w:rsid w:val="003A6231"/>
    <w:rsid w:val="003B127F"/>
    <w:rsid w:val="003B1A91"/>
    <w:rsid w:val="003B2B55"/>
    <w:rsid w:val="003B31A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4EBA"/>
    <w:rsid w:val="003D78A3"/>
    <w:rsid w:val="003E14D6"/>
    <w:rsid w:val="003E2C3F"/>
    <w:rsid w:val="003E51A0"/>
    <w:rsid w:val="003E51CF"/>
    <w:rsid w:val="003E64EB"/>
    <w:rsid w:val="003E7B5C"/>
    <w:rsid w:val="003F01B3"/>
    <w:rsid w:val="003F0E75"/>
    <w:rsid w:val="003F1FF3"/>
    <w:rsid w:val="003F2E84"/>
    <w:rsid w:val="003F77F8"/>
    <w:rsid w:val="003F7B89"/>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297A"/>
    <w:rsid w:val="00433C3B"/>
    <w:rsid w:val="00436A80"/>
    <w:rsid w:val="00440774"/>
    <w:rsid w:val="00440DF8"/>
    <w:rsid w:val="0044322F"/>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810C7"/>
    <w:rsid w:val="00481D85"/>
    <w:rsid w:val="00483DBB"/>
    <w:rsid w:val="004852E5"/>
    <w:rsid w:val="00486D75"/>
    <w:rsid w:val="00492690"/>
    <w:rsid w:val="00492B82"/>
    <w:rsid w:val="00493B20"/>
    <w:rsid w:val="004947F0"/>
    <w:rsid w:val="004948E8"/>
    <w:rsid w:val="00494F78"/>
    <w:rsid w:val="00495157"/>
    <w:rsid w:val="00495AD2"/>
    <w:rsid w:val="004A1A17"/>
    <w:rsid w:val="004A30E2"/>
    <w:rsid w:val="004A32AC"/>
    <w:rsid w:val="004A3843"/>
    <w:rsid w:val="004A3F52"/>
    <w:rsid w:val="004A3FFA"/>
    <w:rsid w:val="004A419C"/>
    <w:rsid w:val="004A4A60"/>
    <w:rsid w:val="004A6021"/>
    <w:rsid w:val="004A6BA6"/>
    <w:rsid w:val="004B158A"/>
    <w:rsid w:val="004B3266"/>
    <w:rsid w:val="004B3BF8"/>
    <w:rsid w:val="004C20AE"/>
    <w:rsid w:val="004C680F"/>
    <w:rsid w:val="004C75A9"/>
    <w:rsid w:val="004C7733"/>
    <w:rsid w:val="004C7C03"/>
    <w:rsid w:val="004D06A0"/>
    <w:rsid w:val="004D2F65"/>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3913"/>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02EA"/>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41AC"/>
    <w:rsid w:val="005849DC"/>
    <w:rsid w:val="005855E8"/>
    <w:rsid w:val="00585FC8"/>
    <w:rsid w:val="005861D6"/>
    <w:rsid w:val="00586B10"/>
    <w:rsid w:val="00587557"/>
    <w:rsid w:val="005917D7"/>
    <w:rsid w:val="00591F99"/>
    <w:rsid w:val="005935F6"/>
    <w:rsid w:val="00593909"/>
    <w:rsid w:val="005A0F3E"/>
    <w:rsid w:val="005A3B01"/>
    <w:rsid w:val="005A467D"/>
    <w:rsid w:val="005A4AAC"/>
    <w:rsid w:val="005A4D35"/>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B39"/>
    <w:rsid w:val="005E6624"/>
    <w:rsid w:val="005F133B"/>
    <w:rsid w:val="005F2723"/>
    <w:rsid w:val="005F3C95"/>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512C"/>
    <w:rsid w:val="006A6385"/>
    <w:rsid w:val="006A75EF"/>
    <w:rsid w:val="006B09F5"/>
    <w:rsid w:val="006B0AFB"/>
    <w:rsid w:val="006B144D"/>
    <w:rsid w:val="006B35D5"/>
    <w:rsid w:val="006B3B47"/>
    <w:rsid w:val="006B3D1E"/>
    <w:rsid w:val="006B569A"/>
    <w:rsid w:val="006B60DF"/>
    <w:rsid w:val="006B6881"/>
    <w:rsid w:val="006B767F"/>
    <w:rsid w:val="006C0B00"/>
    <w:rsid w:val="006C1615"/>
    <w:rsid w:val="006C2514"/>
    <w:rsid w:val="006C367D"/>
    <w:rsid w:val="006C54F2"/>
    <w:rsid w:val="006C65A5"/>
    <w:rsid w:val="006C6E0E"/>
    <w:rsid w:val="006D0246"/>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2FB6"/>
    <w:rsid w:val="006F4B9D"/>
    <w:rsid w:val="006F4BE0"/>
    <w:rsid w:val="006F58DD"/>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AD8"/>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47A7"/>
    <w:rsid w:val="0080519C"/>
    <w:rsid w:val="00805BA6"/>
    <w:rsid w:val="0080709C"/>
    <w:rsid w:val="00807C12"/>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592"/>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2193"/>
    <w:rsid w:val="00893BD5"/>
    <w:rsid w:val="00894052"/>
    <w:rsid w:val="008954D6"/>
    <w:rsid w:val="00895945"/>
    <w:rsid w:val="008A0A87"/>
    <w:rsid w:val="008A358F"/>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7F4"/>
    <w:rsid w:val="009B7A08"/>
    <w:rsid w:val="009C2FE4"/>
    <w:rsid w:val="009C3028"/>
    <w:rsid w:val="009C322D"/>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09B"/>
    <w:rsid w:val="00A02F77"/>
    <w:rsid w:val="00A03167"/>
    <w:rsid w:val="00A03B9C"/>
    <w:rsid w:val="00A052E6"/>
    <w:rsid w:val="00A065EF"/>
    <w:rsid w:val="00A0765B"/>
    <w:rsid w:val="00A140B1"/>
    <w:rsid w:val="00A169D4"/>
    <w:rsid w:val="00A20B20"/>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3C50"/>
    <w:rsid w:val="00A54628"/>
    <w:rsid w:val="00A55B09"/>
    <w:rsid w:val="00A57FD8"/>
    <w:rsid w:val="00A61347"/>
    <w:rsid w:val="00A637E4"/>
    <w:rsid w:val="00A63FCF"/>
    <w:rsid w:val="00A65CF8"/>
    <w:rsid w:val="00A66A56"/>
    <w:rsid w:val="00A66B30"/>
    <w:rsid w:val="00A66BB0"/>
    <w:rsid w:val="00A70C6E"/>
    <w:rsid w:val="00A70DA5"/>
    <w:rsid w:val="00A7101C"/>
    <w:rsid w:val="00A71D1F"/>
    <w:rsid w:val="00A73200"/>
    <w:rsid w:val="00A7337A"/>
    <w:rsid w:val="00A73A4B"/>
    <w:rsid w:val="00A745ED"/>
    <w:rsid w:val="00A74CF6"/>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C2B4E"/>
    <w:rsid w:val="00AD029F"/>
    <w:rsid w:val="00AD20CB"/>
    <w:rsid w:val="00AD3114"/>
    <w:rsid w:val="00AD4B9C"/>
    <w:rsid w:val="00AD521D"/>
    <w:rsid w:val="00AD5C5E"/>
    <w:rsid w:val="00AD5D7A"/>
    <w:rsid w:val="00AD665C"/>
    <w:rsid w:val="00AD7008"/>
    <w:rsid w:val="00AD79E9"/>
    <w:rsid w:val="00AE0088"/>
    <w:rsid w:val="00AE0524"/>
    <w:rsid w:val="00AE1CE7"/>
    <w:rsid w:val="00AE1E22"/>
    <w:rsid w:val="00AE266B"/>
    <w:rsid w:val="00AE2C05"/>
    <w:rsid w:val="00AE353B"/>
    <w:rsid w:val="00AE5462"/>
    <w:rsid w:val="00AE6C7E"/>
    <w:rsid w:val="00AE6D58"/>
    <w:rsid w:val="00AF2B5B"/>
    <w:rsid w:val="00AF389F"/>
    <w:rsid w:val="00B026B3"/>
    <w:rsid w:val="00B04824"/>
    <w:rsid w:val="00B0533D"/>
    <w:rsid w:val="00B06287"/>
    <w:rsid w:val="00B06288"/>
    <w:rsid w:val="00B079D4"/>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3D67"/>
    <w:rsid w:val="00B67CAC"/>
    <w:rsid w:val="00B706B5"/>
    <w:rsid w:val="00B70811"/>
    <w:rsid w:val="00B7520C"/>
    <w:rsid w:val="00B765D3"/>
    <w:rsid w:val="00B80780"/>
    <w:rsid w:val="00B835D2"/>
    <w:rsid w:val="00B837FC"/>
    <w:rsid w:val="00B83AA1"/>
    <w:rsid w:val="00B84ED2"/>
    <w:rsid w:val="00B85F39"/>
    <w:rsid w:val="00B86331"/>
    <w:rsid w:val="00B92FCC"/>
    <w:rsid w:val="00B93A53"/>
    <w:rsid w:val="00B93EFF"/>
    <w:rsid w:val="00B96052"/>
    <w:rsid w:val="00B960AD"/>
    <w:rsid w:val="00B9714E"/>
    <w:rsid w:val="00B978FE"/>
    <w:rsid w:val="00B97CC9"/>
    <w:rsid w:val="00BA1A56"/>
    <w:rsid w:val="00BA2DD1"/>
    <w:rsid w:val="00BA4273"/>
    <w:rsid w:val="00BA7998"/>
    <w:rsid w:val="00BB5187"/>
    <w:rsid w:val="00BB55A6"/>
    <w:rsid w:val="00BC1EC1"/>
    <w:rsid w:val="00BC28C2"/>
    <w:rsid w:val="00BC2AD1"/>
    <w:rsid w:val="00BC5A5D"/>
    <w:rsid w:val="00BC625B"/>
    <w:rsid w:val="00BC65A0"/>
    <w:rsid w:val="00BC65D5"/>
    <w:rsid w:val="00BD0D63"/>
    <w:rsid w:val="00BD21F0"/>
    <w:rsid w:val="00BD592E"/>
    <w:rsid w:val="00BD5A53"/>
    <w:rsid w:val="00BD718A"/>
    <w:rsid w:val="00BE03C3"/>
    <w:rsid w:val="00BE2404"/>
    <w:rsid w:val="00BE29CE"/>
    <w:rsid w:val="00BE4CF3"/>
    <w:rsid w:val="00BE5185"/>
    <w:rsid w:val="00BE5D87"/>
    <w:rsid w:val="00BE6ADF"/>
    <w:rsid w:val="00BE7F48"/>
    <w:rsid w:val="00BF0588"/>
    <w:rsid w:val="00BF1E33"/>
    <w:rsid w:val="00BF312A"/>
    <w:rsid w:val="00BF550D"/>
    <w:rsid w:val="00BF611D"/>
    <w:rsid w:val="00BF63C6"/>
    <w:rsid w:val="00BF7755"/>
    <w:rsid w:val="00C02EF2"/>
    <w:rsid w:val="00C04D2F"/>
    <w:rsid w:val="00C07088"/>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3A46"/>
    <w:rsid w:val="00C342A2"/>
    <w:rsid w:val="00C34E44"/>
    <w:rsid w:val="00C36827"/>
    <w:rsid w:val="00C37418"/>
    <w:rsid w:val="00C408BE"/>
    <w:rsid w:val="00C44688"/>
    <w:rsid w:val="00C45B6D"/>
    <w:rsid w:val="00C45F30"/>
    <w:rsid w:val="00C47770"/>
    <w:rsid w:val="00C50237"/>
    <w:rsid w:val="00C502A6"/>
    <w:rsid w:val="00C539D2"/>
    <w:rsid w:val="00C55D45"/>
    <w:rsid w:val="00C56E72"/>
    <w:rsid w:val="00C621D2"/>
    <w:rsid w:val="00C6474B"/>
    <w:rsid w:val="00C65FD6"/>
    <w:rsid w:val="00C662DC"/>
    <w:rsid w:val="00C6648C"/>
    <w:rsid w:val="00C708D3"/>
    <w:rsid w:val="00C70CD3"/>
    <w:rsid w:val="00C74550"/>
    <w:rsid w:val="00C74FA8"/>
    <w:rsid w:val="00C8011C"/>
    <w:rsid w:val="00C82106"/>
    <w:rsid w:val="00C8254D"/>
    <w:rsid w:val="00C839D3"/>
    <w:rsid w:val="00C86DCD"/>
    <w:rsid w:val="00C909B6"/>
    <w:rsid w:val="00C90BCC"/>
    <w:rsid w:val="00C90E6A"/>
    <w:rsid w:val="00C91365"/>
    <w:rsid w:val="00C92AA8"/>
    <w:rsid w:val="00C93175"/>
    <w:rsid w:val="00C93E86"/>
    <w:rsid w:val="00C95A0C"/>
    <w:rsid w:val="00C95E79"/>
    <w:rsid w:val="00C97ED4"/>
    <w:rsid w:val="00CA1BB7"/>
    <w:rsid w:val="00CA1EC4"/>
    <w:rsid w:val="00CA3139"/>
    <w:rsid w:val="00CA4C0C"/>
    <w:rsid w:val="00CB0C21"/>
    <w:rsid w:val="00CB195C"/>
    <w:rsid w:val="00CC1218"/>
    <w:rsid w:val="00CC1C55"/>
    <w:rsid w:val="00CC2D75"/>
    <w:rsid w:val="00CC367E"/>
    <w:rsid w:val="00CC3CC9"/>
    <w:rsid w:val="00CC3E12"/>
    <w:rsid w:val="00CC5A41"/>
    <w:rsid w:val="00CC612F"/>
    <w:rsid w:val="00CC64F8"/>
    <w:rsid w:val="00CD0995"/>
    <w:rsid w:val="00CD1677"/>
    <w:rsid w:val="00CD179A"/>
    <w:rsid w:val="00CD1C0D"/>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6B2D"/>
    <w:rsid w:val="00D67C3B"/>
    <w:rsid w:val="00D71634"/>
    <w:rsid w:val="00D733D8"/>
    <w:rsid w:val="00D806F7"/>
    <w:rsid w:val="00D83E1F"/>
    <w:rsid w:val="00D91ECA"/>
    <w:rsid w:val="00D9394A"/>
    <w:rsid w:val="00D94B3E"/>
    <w:rsid w:val="00D95A72"/>
    <w:rsid w:val="00D9667B"/>
    <w:rsid w:val="00DA0565"/>
    <w:rsid w:val="00DA165E"/>
    <w:rsid w:val="00DA39E0"/>
    <w:rsid w:val="00DA3F28"/>
    <w:rsid w:val="00DA6D7B"/>
    <w:rsid w:val="00DA6E26"/>
    <w:rsid w:val="00DB10E7"/>
    <w:rsid w:val="00DB2F6E"/>
    <w:rsid w:val="00DB3845"/>
    <w:rsid w:val="00DB3D1D"/>
    <w:rsid w:val="00DB7C50"/>
    <w:rsid w:val="00DC6CD9"/>
    <w:rsid w:val="00DD1D11"/>
    <w:rsid w:val="00DD407F"/>
    <w:rsid w:val="00DD428B"/>
    <w:rsid w:val="00DD4AB7"/>
    <w:rsid w:val="00DD4BFF"/>
    <w:rsid w:val="00DD5A3A"/>
    <w:rsid w:val="00DD7003"/>
    <w:rsid w:val="00DE02D8"/>
    <w:rsid w:val="00DE09D0"/>
    <w:rsid w:val="00DE0AB1"/>
    <w:rsid w:val="00DE1133"/>
    <w:rsid w:val="00DE1E17"/>
    <w:rsid w:val="00DE4455"/>
    <w:rsid w:val="00DE741E"/>
    <w:rsid w:val="00DF04FD"/>
    <w:rsid w:val="00DF24A6"/>
    <w:rsid w:val="00DF2B3D"/>
    <w:rsid w:val="00DF2F31"/>
    <w:rsid w:val="00DF2FF2"/>
    <w:rsid w:val="00DF33FB"/>
    <w:rsid w:val="00E00490"/>
    <w:rsid w:val="00E00B02"/>
    <w:rsid w:val="00E01FD2"/>
    <w:rsid w:val="00E02349"/>
    <w:rsid w:val="00E024A3"/>
    <w:rsid w:val="00E028A2"/>
    <w:rsid w:val="00E0471F"/>
    <w:rsid w:val="00E05F34"/>
    <w:rsid w:val="00E0657A"/>
    <w:rsid w:val="00E06782"/>
    <w:rsid w:val="00E116C7"/>
    <w:rsid w:val="00E116E9"/>
    <w:rsid w:val="00E143AE"/>
    <w:rsid w:val="00E1559C"/>
    <w:rsid w:val="00E17C14"/>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694E"/>
    <w:rsid w:val="00E47DBD"/>
    <w:rsid w:val="00E51FB2"/>
    <w:rsid w:val="00E5217E"/>
    <w:rsid w:val="00E530DF"/>
    <w:rsid w:val="00E54E45"/>
    <w:rsid w:val="00E56FC8"/>
    <w:rsid w:val="00E6106A"/>
    <w:rsid w:val="00E65298"/>
    <w:rsid w:val="00E655CE"/>
    <w:rsid w:val="00E66838"/>
    <w:rsid w:val="00E66FF6"/>
    <w:rsid w:val="00E67D61"/>
    <w:rsid w:val="00E75D1F"/>
    <w:rsid w:val="00E76130"/>
    <w:rsid w:val="00E7781E"/>
    <w:rsid w:val="00E81016"/>
    <w:rsid w:val="00E8632C"/>
    <w:rsid w:val="00E878E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4A8E"/>
    <w:rsid w:val="00EB5EB8"/>
    <w:rsid w:val="00EB685C"/>
    <w:rsid w:val="00EB6D4C"/>
    <w:rsid w:val="00EC3426"/>
    <w:rsid w:val="00EC4DE7"/>
    <w:rsid w:val="00EC630B"/>
    <w:rsid w:val="00ED54FA"/>
    <w:rsid w:val="00EE0EBF"/>
    <w:rsid w:val="00EE3621"/>
    <w:rsid w:val="00EE390A"/>
    <w:rsid w:val="00EE4446"/>
    <w:rsid w:val="00EE4803"/>
    <w:rsid w:val="00EE5786"/>
    <w:rsid w:val="00EE5BFF"/>
    <w:rsid w:val="00EE6AE8"/>
    <w:rsid w:val="00EE6BFD"/>
    <w:rsid w:val="00EF1C5E"/>
    <w:rsid w:val="00EF22BA"/>
    <w:rsid w:val="00EF25BE"/>
    <w:rsid w:val="00EF3579"/>
    <w:rsid w:val="00EF3F62"/>
    <w:rsid w:val="00EF4EDC"/>
    <w:rsid w:val="00EF6098"/>
    <w:rsid w:val="00F0392A"/>
    <w:rsid w:val="00F03A97"/>
    <w:rsid w:val="00F044C2"/>
    <w:rsid w:val="00F047C0"/>
    <w:rsid w:val="00F0625E"/>
    <w:rsid w:val="00F068FE"/>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27EB2"/>
    <w:rsid w:val="00F31776"/>
    <w:rsid w:val="00F32F02"/>
    <w:rsid w:val="00F3372D"/>
    <w:rsid w:val="00F34374"/>
    <w:rsid w:val="00F370C7"/>
    <w:rsid w:val="00F40690"/>
    <w:rsid w:val="00F415A6"/>
    <w:rsid w:val="00F42CD1"/>
    <w:rsid w:val="00F4307C"/>
    <w:rsid w:val="00F43E14"/>
    <w:rsid w:val="00F45013"/>
    <w:rsid w:val="00F4523F"/>
    <w:rsid w:val="00F45DE2"/>
    <w:rsid w:val="00F506A8"/>
    <w:rsid w:val="00F50A99"/>
    <w:rsid w:val="00F510E8"/>
    <w:rsid w:val="00F54AA2"/>
    <w:rsid w:val="00F55002"/>
    <w:rsid w:val="00F569DB"/>
    <w:rsid w:val="00F57AA2"/>
    <w:rsid w:val="00F6086D"/>
    <w:rsid w:val="00F62421"/>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1C58"/>
    <w:rsid w:val="00FD6CEE"/>
    <w:rsid w:val="00FD6D93"/>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3DCF1F"/>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805BA6"/>
    <w:pPr>
      <w:tabs>
        <w:tab w:val="center" w:pos="4419"/>
        <w:tab w:val="right" w:pos="8838"/>
      </w:tabs>
      <w:jc w:val="both"/>
    </w:pPr>
    <w:rPr>
      <w:rFonts w:ascii="Arial Narrow" w:hAnsi="Arial Narrow" w:cs="Arial"/>
      <w:sz w:val="22"/>
      <w:szCs w:val="22"/>
      <w:lang w:val="es-419" w:eastAsia="en-US"/>
    </w:rPr>
  </w:style>
  <w:style w:type="paragraph" w:customStyle="1" w:styleId="Default">
    <w:name w:val="Default"/>
    <w:rsid w:val="00A53C5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FF93-75C6-4B92-B94D-4A66334CA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2014</Words>
  <Characters>11080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13068</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15</cp:revision>
  <cp:lastPrinted>2020-07-28T14:30:00Z</cp:lastPrinted>
  <dcterms:created xsi:type="dcterms:W3CDTF">2020-06-16T19:38:00Z</dcterms:created>
  <dcterms:modified xsi:type="dcterms:W3CDTF">2022-06-23T21:36:00Z</dcterms:modified>
</cp:coreProperties>
</file>