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E549EE" w:rsidRPr="00C50BB3" w14:paraId="30909E92" w14:textId="77777777" w:rsidTr="00CB6619">
        <w:trPr>
          <w:trHeight w:val="102"/>
        </w:trPr>
        <w:tc>
          <w:tcPr>
            <w:tcW w:w="1589" w:type="pct"/>
            <w:gridSpan w:val="2"/>
            <w:hideMark/>
          </w:tcPr>
          <w:p w14:paraId="2BD706C9" w14:textId="77777777" w:rsidR="00E549EE" w:rsidRPr="00C50BB3" w:rsidRDefault="00E549EE" w:rsidP="00CB6619">
            <w:pPr>
              <w:jc w:val="both"/>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732C171F" w14:textId="77777777" w:rsidR="00E549EE" w:rsidRPr="00C50BB3" w:rsidRDefault="00E549EE" w:rsidP="00CB6619">
            <w:pPr>
              <w:jc w:val="both"/>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7D7FF2C0" w14:textId="77777777" w:rsidR="00E549EE" w:rsidRPr="00C50BB3" w:rsidRDefault="00E549EE" w:rsidP="00CB6619">
            <w:pPr>
              <w:jc w:val="both"/>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E549EE" w:rsidRPr="00C50BB3" w14:paraId="7EFAF26A" w14:textId="77777777" w:rsidTr="00CB6619">
        <w:trPr>
          <w:trHeight w:val="64"/>
        </w:trPr>
        <w:tc>
          <w:tcPr>
            <w:tcW w:w="442" w:type="pct"/>
            <w:hideMark/>
          </w:tcPr>
          <w:p w14:paraId="37201364"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494C0B0" w14:textId="77777777" w:rsidR="00E549EE" w:rsidRPr="00C50BB3" w:rsidRDefault="00E549EE"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39B10637"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5748437F" w14:textId="04A2EA1D" w:rsidR="00E549EE" w:rsidRPr="00C50BB3" w:rsidRDefault="00C50BB3"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Hugo Sánchez</w:t>
            </w:r>
          </w:p>
        </w:tc>
        <w:tc>
          <w:tcPr>
            <w:tcW w:w="441" w:type="pct"/>
            <w:hideMark/>
          </w:tcPr>
          <w:p w14:paraId="0A523EF9"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10469626" w14:textId="69A4505A" w:rsidR="00E549EE" w:rsidRPr="00AB71CF" w:rsidRDefault="00E549EE" w:rsidP="00AB71CF">
            <w:r w:rsidRPr="00C50BB3">
              <w:rPr>
                <w:rFonts w:ascii="Arial Narrow" w:eastAsia="Calibri" w:hAnsi="Arial Narrow"/>
                <w:sz w:val="16"/>
                <w:szCs w:val="16"/>
                <w:lang w:eastAsia="en-US"/>
              </w:rPr>
              <w:t xml:space="preserve">Yina </w:t>
            </w:r>
            <w:r w:rsidR="00AB71CF">
              <w:rPr>
                <w:rFonts w:ascii="Arial Narrow" w:eastAsia="Arial Narrow" w:hAnsi="Arial Narrow" w:cs="Arial Narrow"/>
                <w:sz w:val="16"/>
                <w:szCs w:val="16"/>
              </w:rPr>
              <w:t>Cubillos</w:t>
            </w:r>
          </w:p>
        </w:tc>
      </w:tr>
      <w:tr w:rsidR="00E549EE" w:rsidRPr="00C50BB3" w14:paraId="1DA75426" w14:textId="77777777" w:rsidTr="00CB6619">
        <w:tc>
          <w:tcPr>
            <w:tcW w:w="442" w:type="pct"/>
            <w:hideMark/>
          </w:tcPr>
          <w:p w14:paraId="7C32B8B3"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40E4B652" w14:textId="77777777" w:rsidR="00E549EE" w:rsidRPr="00C50BB3" w:rsidRDefault="00E549EE"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2133350B"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4486A4E3" w14:textId="203B1D40" w:rsidR="00E549EE" w:rsidRPr="00C50BB3" w:rsidRDefault="00C50BB3"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Administrador De Cartera</w:t>
            </w:r>
          </w:p>
        </w:tc>
        <w:tc>
          <w:tcPr>
            <w:tcW w:w="441" w:type="pct"/>
            <w:hideMark/>
          </w:tcPr>
          <w:p w14:paraId="7C7073A6"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0111A9AF" w14:textId="77777777" w:rsidR="00E549EE" w:rsidRPr="00C50BB3" w:rsidRDefault="00E549EE"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E549EE" w:rsidRPr="00C50BB3" w14:paraId="28D46AA5" w14:textId="77777777" w:rsidTr="00CB6619">
        <w:tc>
          <w:tcPr>
            <w:tcW w:w="442" w:type="pct"/>
            <w:hideMark/>
          </w:tcPr>
          <w:p w14:paraId="37540AC7"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2E2E3286" w14:textId="3AFF3A84" w:rsidR="00E549EE" w:rsidRPr="00C50BB3" w:rsidRDefault="009824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c>
          <w:tcPr>
            <w:tcW w:w="396" w:type="pct"/>
            <w:hideMark/>
          </w:tcPr>
          <w:p w14:paraId="3D54FFB8"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0E302CD" w14:textId="450E994C" w:rsidR="00E549EE" w:rsidRPr="00C50BB3" w:rsidRDefault="009824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c>
          <w:tcPr>
            <w:tcW w:w="441" w:type="pct"/>
            <w:hideMark/>
          </w:tcPr>
          <w:p w14:paraId="1FEF147E" w14:textId="77777777" w:rsidR="00E549EE" w:rsidRPr="00C50BB3" w:rsidRDefault="00E549EE"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31F1EB16" w14:textId="2E03E68F" w:rsidR="00E549EE" w:rsidRPr="00C50BB3" w:rsidRDefault="0098248E" w:rsidP="00CB6619">
            <w:pPr>
              <w:jc w:val="both"/>
              <w:rPr>
                <w:rFonts w:ascii="Arial Narrow" w:eastAsia="Calibri" w:hAnsi="Arial Narrow"/>
                <w:sz w:val="16"/>
                <w:szCs w:val="16"/>
                <w:lang w:eastAsia="en-US"/>
              </w:rPr>
            </w:pPr>
            <w:r>
              <w:rPr>
                <w:rFonts w:ascii="Arial Narrow" w:eastAsia="Calibri" w:hAnsi="Arial Narrow"/>
                <w:sz w:val="16"/>
                <w:szCs w:val="16"/>
                <w:lang w:eastAsia="en-US"/>
              </w:rPr>
              <w:t>20/06/2019</w:t>
            </w:r>
          </w:p>
        </w:tc>
      </w:tr>
      <w:bookmarkEnd w:id="0"/>
    </w:tbl>
    <w:p w14:paraId="316FDF51" w14:textId="7EC2729A" w:rsidR="00E549EE" w:rsidRPr="00C50BB3" w:rsidRDefault="00E549EE" w:rsidP="001D5167">
      <w:pPr>
        <w:tabs>
          <w:tab w:val="left" w:pos="4111"/>
        </w:tabs>
        <w:ind w:left="680" w:hanging="680"/>
        <w:jc w:val="both"/>
        <w:rPr>
          <w:rFonts w:ascii="Arial Narrow" w:hAnsi="Arial Narrow"/>
        </w:rPr>
      </w:pPr>
    </w:p>
    <w:p w14:paraId="44D5875E" w14:textId="0299E855" w:rsidR="00E5217E" w:rsidRPr="00C50BB3" w:rsidRDefault="00E5217E"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OBJETIVO</w:t>
      </w:r>
    </w:p>
    <w:p w14:paraId="4EB70939" w14:textId="77777777" w:rsidR="00E5217E" w:rsidRPr="00C50BB3" w:rsidRDefault="00E5217E" w:rsidP="001D5167">
      <w:pPr>
        <w:tabs>
          <w:tab w:val="left" w:pos="4111"/>
        </w:tabs>
        <w:jc w:val="both"/>
        <w:rPr>
          <w:rFonts w:ascii="Arial Narrow" w:hAnsi="Arial Narrow"/>
          <w:b/>
          <w:spacing w:val="-3"/>
          <w:sz w:val="22"/>
          <w:szCs w:val="22"/>
        </w:rPr>
      </w:pPr>
    </w:p>
    <w:p w14:paraId="5EE9B502" w14:textId="77777777" w:rsidR="00F132F0" w:rsidRPr="00C50BB3" w:rsidRDefault="00991E52" w:rsidP="001D5167">
      <w:pPr>
        <w:tabs>
          <w:tab w:val="left" w:pos="-720"/>
          <w:tab w:val="left" w:pos="4111"/>
        </w:tabs>
        <w:suppressAutoHyphens/>
        <w:jc w:val="both"/>
        <w:rPr>
          <w:rFonts w:ascii="Arial Narrow" w:hAnsi="Arial Narrow"/>
          <w:spacing w:val="-3"/>
          <w:sz w:val="22"/>
          <w:szCs w:val="22"/>
        </w:rPr>
      </w:pPr>
      <w:r w:rsidRPr="00C50BB3">
        <w:rPr>
          <w:rFonts w:ascii="Arial Narrow" w:hAnsi="Arial Narrow"/>
          <w:spacing w:val="-3"/>
          <w:sz w:val="22"/>
          <w:szCs w:val="22"/>
        </w:rPr>
        <w:t>Establecer la gestión que se debe realizar para el proceso de cobranza y gestiones de recuperación.</w:t>
      </w:r>
    </w:p>
    <w:p w14:paraId="46D1FDBF" w14:textId="77777777" w:rsidR="00991E52" w:rsidRPr="00C50BB3" w:rsidRDefault="00991E52" w:rsidP="001D5167">
      <w:pPr>
        <w:tabs>
          <w:tab w:val="left" w:pos="-720"/>
          <w:tab w:val="left" w:pos="4111"/>
        </w:tabs>
        <w:suppressAutoHyphens/>
        <w:jc w:val="both"/>
        <w:rPr>
          <w:rFonts w:ascii="Arial Narrow" w:hAnsi="Arial Narrow"/>
          <w:spacing w:val="-3"/>
          <w:sz w:val="22"/>
          <w:szCs w:val="22"/>
        </w:rPr>
      </w:pPr>
    </w:p>
    <w:p w14:paraId="01005112" w14:textId="77777777" w:rsidR="00533E1C" w:rsidRPr="00C50BB3" w:rsidRDefault="00E5217E"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A</w:t>
      </w:r>
      <w:r w:rsidR="00E95DB8" w:rsidRPr="00C50BB3">
        <w:rPr>
          <w:rFonts w:ascii="Arial Narrow" w:hAnsi="Arial Narrow"/>
          <w:b/>
          <w:spacing w:val="-3"/>
          <w:sz w:val="22"/>
          <w:szCs w:val="22"/>
        </w:rPr>
        <w:t>LCANCE</w:t>
      </w:r>
    </w:p>
    <w:p w14:paraId="0432DA5D" w14:textId="77777777" w:rsidR="00533E1C" w:rsidRPr="00C50BB3" w:rsidRDefault="00533E1C" w:rsidP="001D5167">
      <w:pPr>
        <w:tabs>
          <w:tab w:val="left" w:pos="4111"/>
        </w:tabs>
        <w:jc w:val="both"/>
        <w:rPr>
          <w:rFonts w:ascii="Arial Narrow" w:hAnsi="Arial Narrow"/>
          <w:spacing w:val="-3"/>
          <w:sz w:val="22"/>
          <w:szCs w:val="22"/>
        </w:rPr>
      </w:pPr>
    </w:p>
    <w:p w14:paraId="2DEFC574" w14:textId="77777777" w:rsidR="00F22F4A" w:rsidRPr="00C50BB3" w:rsidRDefault="00B84766" w:rsidP="001D5167">
      <w:pPr>
        <w:tabs>
          <w:tab w:val="left" w:pos="4111"/>
        </w:tabs>
        <w:jc w:val="both"/>
        <w:rPr>
          <w:rFonts w:ascii="Arial Narrow" w:hAnsi="Arial Narrow"/>
          <w:spacing w:val="-3"/>
          <w:sz w:val="22"/>
          <w:szCs w:val="22"/>
        </w:rPr>
      </w:pPr>
      <w:r w:rsidRPr="00C50BB3">
        <w:rPr>
          <w:rFonts w:ascii="Arial Narrow" w:hAnsi="Arial Narrow"/>
          <w:spacing w:val="-3"/>
          <w:sz w:val="22"/>
          <w:szCs w:val="22"/>
        </w:rPr>
        <w:t>Aplica en el momento de realizar el proceso de cobranza y gestiones de recuperación.</w:t>
      </w:r>
    </w:p>
    <w:p w14:paraId="6276C3CB" w14:textId="77777777" w:rsidR="00F132F0" w:rsidRPr="00C50BB3" w:rsidRDefault="00F132F0" w:rsidP="001D5167">
      <w:pPr>
        <w:tabs>
          <w:tab w:val="left" w:pos="4111"/>
        </w:tabs>
        <w:jc w:val="both"/>
        <w:rPr>
          <w:rFonts w:ascii="Arial Narrow" w:hAnsi="Arial Narrow"/>
          <w:spacing w:val="-3"/>
          <w:sz w:val="22"/>
          <w:szCs w:val="22"/>
        </w:rPr>
      </w:pPr>
    </w:p>
    <w:p w14:paraId="01423CB2" w14:textId="77777777" w:rsidR="00802FB7" w:rsidRPr="00C50BB3" w:rsidRDefault="00802FB7" w:rsidP="001D5167">
      <w:pPr>
        <w:numPr>
          <w:ilvl w:val="0"/>
          <w:numId w:val="6"/>
        </w:numPr>
        <w:jc w:val="both"/>
        <w:rPr>
          <w:rFonts w:ascii="Arial Narrow" w:hAnsi="Arial Narrow" w:cs="Arial"/>
          <w:spacing w:val="-3"/>
          <w:sz w:val="22"/>
          <w:szCs w:val="22"/>
        </w:rPr>
      </w:pPr>
      <w:bookmarkStart w:id="1" w:name="_Hlk9521203"/>
      <w:r w:rsidRPr="00C50BB3">
        <w:rPr>
          <w:rFonts w:ascii="Arial Narrow" w:hAnsi="Arial Narrow" w:cs="Arial"/>
          <w:b/>
          <w:spacing w:val="-3"/>
          <w:sz w:val="22"/>
          <w:szCs w:val="22"/>
        </w:rPr>
        <w:t>NORMATIVIDAD.</w:t>
      </w:r>
    </w:p>
    <w:p w14:paraId="651F30B5" w14:textId="77777777" w:rsidR="00802FB7" w:rsidRPr="00C50BB3" w:rsidRDefault="00802FB7" w:rsidP="00C50BB3">
      <w:pPr>
        <w:jc w:val="both"/>
        <w:rPr>
          <w:rFonts w:ascii="Arial Narrow" w:hAnsi="Arial Narrow" w:cs="Arial"/>
          <w:spacing w:val="-3"/>
          <w:sz w:val="22"/>
          <w:szCs w:val="22"/>
        </w:rPr>
      </w:pPr>
    </w:p>
    <w:p w14:paraId="28880FF0" w14:textId="5F8E3BA3" w:rsidR="00802FB7" w:rsidRPr="009D5516" w:rsidRDefault="00802FB7" w:rsidP="009D5516">
      <w:pPr>
        <w:pStyle w:val="Prrafodelista"/>
        <w:numPr>
          <w:ilvl w:val="1"/>
          <w:numId w:val="6"/>
        </w:numPr>
        <w:jc w:val="both"/>
        <w:rPr>
          <w:rFonts w:ascii="Arial Narrow" w:hAnsi="Arial Narrow" w:cs="Arial"/>
          <w:spacing w:val="-3"/>
          <w:sz w:val="22"/>
          <w:szCs w:val="22"/>
        </w:rPr>
      </w:pPr>
      <w:r w:rsidRPr="00C50BB3">
        <w:rPr>
          <w:rFonts w:ascii="Arial Narrow" w:hAnsi="Arial Narrow" w:cs="Arial"/>
          <w:b/>
          <w:spacing w:val="-3"/>
          <w:sz w:val="22"/>
          <w:szCs w:val="22"/>
        </w:rPr>
        <w:t>INTERNA.</w:t>
      </w:r>
    </w:p>
    <w:p w14:paraId="6E92C614" w14:textId="77777777" w:rsidR="009D5516" w:rsidRPr="00D23E30" w:rsidRDefault="009D5516" w:rsidP="00D23E30">
      <w:pPr>
        <w:jc w:val="both"/>
        <w:rPr>
          <w:rFonts w:ascii="Arial Narrow" w:hAnsi="Arial Narrow" w:cs="Arial"/>
          <w:spacing w:val="-3"/>
          <w:sz w:val="22"/>
          <w:szCs w:val="22"/>
        </w:rPr>
      </w:pPr>
    </w:p>
    <w:p w14:paraId="42E9F3A5" w14:textId="0C2AC32D" w:rsidR="009D5516" w:rsidRPr="009D5516" w:rsidRDefault="009D5516" w:rsidP="009D5516">
      <w:pPr>
        <w:pStyle w:val="Prrafodelista"/>
        <w:numPr>
          <w:ilvl w:val="2"/>
          <w:numId w:val="6"/>
        </w:numPr>
        <w:jc w:val="both"/>
        <w:rPr>
          <w:rFonts w:ascii="Arial Narrow" w:hAnsi="Arial Narrow" w:cs="Arial"/>
          <w:spacing w:val="-3"/>
          <w:sz w:val="22"/>
          <w:szCs w:val="22"/>
        </w:rPr>
      </w:pPr>
      <w:r w:rsidRPr="009D5516">
        <w:rPr>
          <w:rFonts w:ascii="Arial Narrow" w:hAnsi="Arial Narrow" w:cs="Arial"/>
          <w:bCs/>
          <w:spacing w:val="-3"/>
          <w:sz w:val="22"/>
          <w:szCs w:val="22"/>
        </w:rPr>
        <w:t>Manual</w:t>
      </w:r>
      <w:r>
        <w:rPr>
          <w:rFonts w:ascii="Arial Narrow" w:hAnsi="Arial Narrow" w:cs="Arial"/>
          <w:b/>
          <w:spacing w:val="-3"/>
          <w:sz w:val="22"/>
          <w:szCs w:val="22"/>
        </w:rPr>
        <w:t xml:space="preserve"> SARC</w:t>
      </w:r>
    </w:p>
    <w:p w14:paraId="06D820F7" w14:textId="77777777" w:rsidR="00802FB7" w:rsidRPr="009D5516" w:rsidRDefault="00802FB7" w:rsidP="009D5516">
      <w:pPr>
        <w:jc w:val="both"/>
        <w:rPr>
          <w:rFonts w:ascii="Arial Narrow" w:hAnsi="Arial Narrow" w:cs="Arial"/>
          <w:spacing w:val="-3"/>
          <w:sz w:val="22"/>
          <w:szCs w:val="22"/>
        </w:rPr>
      </w:pPr>
    </w:p>
    <w:p w14:paraId="2C754EBE" w14:textId="77777777" w:rsidR="00802FB7" w:rsidRPr="00C50BB3" w:rsidRDefault="00802FB7" w:rsidP="001D5167">
      <w:pPr>
        <w:pStyle w:val="Prrafodelista"/>
        <w:numPr>
          <w:ilvl w:val="1"/>
          <w:numId w:val="6"/>
        </w:numPr>
        <w:jc w:val="both"/>
        <w:rPr>
          <w:rFonts w:ascii="Arial Narrow" w:hAnsi="Arial Narrow" w:cs="Arial"/>
          <w:spacing w:val="-3"/>
          <w:sz w:val="22"/>
          <w:szCs w:val="22"/>
        </w:rPr>
      </w:pPr>
      <w:r w:rsidRPr="00C50BB3">
        <w:rPr>
          <w:rFonts w:ascii="Arial Narrow" w:hAnsi="Arial Narrow" w:cs="Arial"/>
          <w:b/>
          <w:spacing w:val="-3"/>
          <w:sz w:val="22"/>
          <w:szCs w:val="22"/>
        </w:rPr>
        <w:t>EXTERNA.</w:t>
      </w:r>
    </w:p>
    <w:p w14:paraId="2B5A8C8B" w14:textId="77777777" w:rsidR="00802FB7" w:rsidRPr="00C50BB3" w:rsidRDefault="00802FB7" w:rsidP="001D5167">
      <w:pPr>
        <w:pStyle w:val="Prrafodelista"/>
        <w:numPr>
          <w:ilvl w:val="2"/>
          <w:numId w:val="6"/>
        </w:numPr>
        <w:jc w:val="both"/>
        <w:rPr>
          <w:rFonts w:ascii="Arial Narrow" w:hAnsi="Arial Narrow" w:cs="Arial"/>
          <w:b/>
          <w:spacing w:val="-3"/>
          <w:sz w:val="22"/>
          <w:szCs w:val="22"/>
        </w:rPr>
      </w:pPr>
      <w:r w:rsidRPr="00C50BB3">
        <w:rPr>
          <w:rFonts w:ascii="Arial Narrow" w:hAnsi="Arial Narrow" w:cs="Arial"/>
          <w:b/>
          <w:spacing w:val="-3"/>
          <w:sz w:val="22"/>
          <w:szCs w:val="22"/>
        </w:rPr>
        <w:t>N/A.</w:t>
      </w:r>
    </w:p>
    <w:p w14:paraId="77EB14A4" w14:textId="77777777" w:rsidR="00802FB7" w:rsidRPr="009D5516" w:rsidRDefault="00802FB7" w:rsidP="009D5516">
      <w:pPr>
        <w:jc w:val="both"/>
        <w:rPr>
          <w:rFonts w:ascii="Arial Narrow" w:hAnsi="Arial Narrow" w:cs="Arial"/>
          <w:spacing w:val="-3"/>
          <w:sz w:val="22"/>
          <w:szCs w:val="22"/>
        </w:rPr>
      </w:pPr>
    </w:p>
    <w:bookmarkEnd w:id="1"/>
    <w:p w14:paraId="1083CAF9" w14:textId="77777777" w:rsidR="00051E82" w:rsidRPr="00C50BB3" w:rsidRDefault="00C52C52"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DEFINICIONES.</w:t>
      </w:r>
    </w:p>
    <w:p w14:paraId="2B0E5B72" w14:textId="77777777" w:rsidR="00C52C52" w:rsidRPr="00C50BB3" w:rsidRDefault="00C52C52" w:rsidP="001D5167">
      <w:pPr>
        <w:tabs>
          <w:tab w:val="left" w:pos="4111"/>
        </w:tabs>
        <w:jc w:val="both"/>
        <w:rPr>
          <w:rFonts w:ascii="Arial Narrow" w:hAnsi="Arial Narrow"/>
          <w:b/>
          <w:spacing w:val="-3"/>
          <w:sz w:val="22"/>
          <w:szCs w:val="22"/>
        </w:rPr>
      </w:pPr>
      <w:r w:rsidRPr="00C50BB3">
        <w:rPr>
          <w:rFonts w:ascii="Arial Narrow" w:hAnsi="Arial Narrow"/>
          <w:b/>
          <w:spacing w:val="-3"/>
          <w:sz w:val="22"/>
          <w:szCs w:val="22"/>
        </w:rPr>
        <w:t>N/A.</w:t>
      </w:r>
    </w:p>
    <w:p w14:paraId="60D6E59A" w14:textId="77777777" w:rsidR="00C83068" w:rsidRPr="00C50BB3" w:rsidRDefault="00C83068" w:rsidP="001D5167">
      <w:pPr>
        <w:tabs>
          <w:tab w:val="left" w:pos="4111"/>
        </w:tabs>
        <w:jc w:val="both"/>
        <w:rPr>
          <w:rFonts w:ascii="Arial Narrow" w:hAnsi="Arial Narrow"/>
          <w:spacing w:val="-3"/>
          <w:sz w:val="22"/>
          <w:szCs w:val="22"/>
        </w:rPr>
      </w:pPr>
    </w:p>
    <w:p w14:paraId="2F331FD6" w14:textId="77777777" w:rsidR="00802FB7" w:rsidRPr="00C50BB3" w:rsidRDefault="00802FB7"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RESPONSABLES.</w:t>
      </w:r>
    </w:p>
    <w:p w14:paraId="575914E1" w14:textId="77777777" w:rsidR="00456D1B" w:rsidRPr="00C50BB3" w:rsidRDefault="00456D1B" w:rsidP="001D5167">
      <w:pPr>
        <w:tabs>
          <w:tab w:val="left" w:pos="4111"/>
        </w:tabs>
        <w:jc w:val="both"/>
        <w:rPr>
          <w:rFonts w:ascii="Arial Narrow" w:hAnsi="Arial Narrow"/>
          <w:spacing w:val="-3"/>
          <w:sz w:val="22"/>
          <w:szCs w:val="22"/>
        </w:rPr>
      </w:pPr>
    </w:p>
    <w:p w14:paraId="0F82E82A" w14:textId="77777777" w:rsidR="00456D1B" w:rsidRPr="00C50BB3" w:rsidRDefault="00456D1B"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Administrador de Cartera</w:t>
      </w:r>
    </w:p>
    <w:p w14:paraId="2C11405E" w14:textId="77777777" w:rsidR="00456D1B" w:rsidRPr="00C50BB3" w:rsidRDefault="00456D1B"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Gerente</w:t>
      </w:r>
    </w:p>
    <w:p w14:paraId="2CDF16F7" w14:textId="77777777" w:rsidR="00802FB7" w:rsidRPr="00C50BB3" w:rsidRDefault="00802FB7" w:rsidP="001D5167">
      <w:pPr>
        <w:tabs>
          <w:tab w:val="left" w:pos="4111"/>
        </w:tabs>
        <w:jc w:val="both"/>
        <w:rPr>
          <w:rFonts w:ascii="Arial Narrow" w:hAnsi="Arial Narrow"/>
          <w:spacing w:val="-3"/>
          <w:sz w:val="22"/>
          <w:szCs w:val="22"/>
        </w:rPr>
      </w:pPr>
    </w:p>
    <w:p w14:paraId="0580B9C8" w14:textId="77777777" w:rsidR="00894EEA" w:rsidRPr="00C50BB3" w:rsidRDefault="00054E2C"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CONDICIONES</w:t>
      </w:r>
      <w:r w:rsidR="00802FB7" w:rsidRPr="00C50BB3">
        <w:rPr>
          <w:rFonts w:ascii="Arial Narrow" w:hAnsi="Arial Narrow"/>
          <w:b/>
          <w:spacing w:val="-3"/>
          <w:sz w:val="22"/>
          <w:szCs w:val="22"/>
        </w:rPr>
        <w:t xml:space="preserve"> DE OPERACIÓN</w:t>
      </w:r>
    </w:p>
    <w:p w14:paraId="3663DC0A" w14:textId="77777777" w:rsidR="00894EEA" w:rsidRPr="00C50BB3" w:rsidRDefault="00894EEA" w:rsidP="001D5167">
      <w:pPr>
        <w:tabs>
          <w:tab w:val="left" w:pos="4111"/>
        </w:tabs>
        <w:jc w:val="both"/>
        <w:rPr>
          <w:rFonts w:ascii="Arial Narrow" w:hAnsi="Arial Narrow"/>
          <w:spacing w:val="-3"/>
          <w:sz w:val="22"/>
          <w:szCs w:val="22"/>
        </w:rPr>
      </w:pPr>
    </w:p>
    <w:p w14:paraId="2FFD2FD2" w14:textId="77777777" w:rsidR="005C6D50" w:rsidRPr="00C50BB3" w:rsidRDefault="00D51598"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El proceso de gestión de cartera es la continuación del proceso de colocación de créditos. Donde termina el uno, empieza el otro. Corresponde a los funcionarios designados, gestionar la parte operativa del cobro de las obligaciones, a través de los medios que estimen convenientes, tales como: Llamadas telefónicas, cartas, mensajes de texto, correos electrónicos, visitas, etc.</w:t>
      </w:r>
    </w:p>
    <w:p w14:paraId="1F204A02" w14:textId="77777777" w:rsidR="00894EEA" w:rsidRPr="00C50BB3" w:rsidRDefault="00383FC9"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La Gestión de recuperación de cartera, es un procedimiento que tiene por finalidad dar opciones al asociado de poder cumplir con el pago de sus cuotas. El objetivo primordial es asegurar la recuperación del crédito dentro de los términos que se acuerden. La rapidez con que se tomen las decisiones será fundamental en esta labor. </w:t>
      </w:r>
      <w:r w:rsidR="006158D1" w:rsidRPr="00C50BB3">
        <w:rPr>
          <w:rFonts w:ascii="Arial Narrow" w:hAnsi="Arial Narrow"/>
          <w:spacing w:val="-3"/>
          <w:sz w:val="22"/>
          <w:szCs w:val="22"/>
        </w:rPr>
        <w:t>Cuando los funcionarios de la Cooperativa entreguen cartas de cobros a los asociados, esta labor se debe desarrollar dentro del horario laboral. Queda prohibido realizar estas actividades en horario extralaboral. Así mismo no se debe cancelar dinero alguno por este concepto</w:t>
      </w:r>
      <w:r w:rsidR="00022D9B" w:rsidRPr="00C50BB3">
        <w:rPr>
          <w:rFonts w:ascii="Arial Narrow" w:hAnsi="Arial Narrow"/>
          <w:spacing w:val="-3"/>
          <w:sz w:val="22"/>
          <w:szCs w:val="22"/>
        </w:rPr>
        <w:t>.</w:t>
      </w:r>
    </w:p>
    <w:p w14:paraId="34C3E37A" w14:textId="77777777" w:rsidR="00022D9B" w:rsidRPr="00C50BB3" w:rsidRDefault="00022D9B"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es-ES_tradnl"/>
        </w:rPr>
        <w:t>De las comunicaciones escritas se dejará copia de estas en el folder de información comercial del asociado y en el sistema de información se dejará evidencia de las gestiones de cobro.</w:t>
      </w:r>
    </w:p>
    <w:p w14:paraId="59FA945D" w14:textId="77777777" w:rsidR="00022D9B" w:rsidRPr="00C50BB3" w:rsidRDefault="00022D9B" w:rsidP="001D5167">
      <w:pPr>
        <w:pStyle w:val="Prrafodelista"/>
        <w:numPr>
          <w:ilvl w:val="1"/>
          <w:numId w:val="6"/>
        </w:numPr>
        <w:tabs>
          <w:tab w:val="left" w:pos="4111"/>
        </w:tabs>
        <w:autoSpaceDE w:val="0"/>
        <w:autoSpaceDN w:val="0"/>
        <w:adjustRightInd w:val="0"/>
        <w:jc w:val="both"/>
        <w:rPr>
          <w:rFonts w:ascii="Arial Narrow" w:hAnsi="Arial Narrow" w:cs="Arial"/>
          <w:b/>
          <w:sz w:val="22"/>
          <w:szCs w:val="22"/>
          <w:lang w:val="es-ES_tradnl"/>
        </w:rPr>
      </w:pPr>
      <w:r w:rsidRPr="00C50BB3">
        <w:rPr>
          <w:rFonts w:ascii="Arial Narrow" w:hAnsi="Arial Narrow" w:cs="Arial"/>
          <w:sz w:val="22"/>
          <w:szCs w:val="22"/>
          <w:lang w:val="es-ES"/>
        </w:rPr>
        <w:t>Se exceptúan del envío a cobro jurídico aquellas obligaciones que se encuentren en estudio o cumpliendo algún tipo de arreglo o normalización de cartera, previa autorización del Gerente.</w:t>
      </w:r>
    </w:p>
    <w:p w14:paraId="7D1A93D7" w14:textId="77777777" w:rsidR="00914DE1" w:rsidRPr="00C50BB3" w:rsidRDefault="00914DE1" w:rsidP="001D5167">
      <w:pPr>
        <w:pStyle w:val="Prrafodelista"/>
        <w:numPr>
          <w:ilvl w:val="1"/>
          <w:numId w:val="6"/>
        </w:numPr>
        <w:tabs>
          <w:tab w:val="left" w:pos="4111"/>
        </w:tabs>
        <w:jc w:val="both"/>
        <w:rPr>
          <w:rFonts w:ascii="Arial Narrow" w:hAnsi="Arial Narrow" w:cs="Tahoma"/>
          <w:sz w:val="22"/>
          <w:szCs w:val="22"/>
          <w:lang w:val="es-ES_tradnl"/>
        </w:rPr>
      </w:pPr>
      <w:r w:rsidRPr="00C50BB3">
        <w:rPr>
          <w:rFonts w:ascii="Arial Narrow" w:hAnsi="Arial Narrow"/>
          <w:sz w:val="22"/>
          <w:szCs w:val="22"/>
          <w:lang w:val="es-MX"/>
        </w:rPr>
        <w:t xml:space="preserve">Por conveniencia y principio al </w:t>
      </w:r>
      <w:r w:rsidRPr="00C50BB3">
        <w:rPr>
          <w:rFonts w:ascii="Arial Narrow" w:hAnsi="Arial Narrow"/>
          <w:b/>
          <w:sz w:val="22"/>
          <w:szCs w:val="22"/>
          <w:lang w:val="es-MX"/>
        </w:rPr>
        <w:t>COBRO JURÍDICO</w:t>
      </w:r>
      <w:r w:rsidRPr="00C50BB3">
        <w:rPr>
          <w:rFonts w:ascii="Arial Narrow" w:hAnsi="Arial Narrow"/>
          <w:sz w:val="22"/>
          <w:szCs w:val="22"/>
          <w:lang w:val="es-MX"/>
        </w:rPr>
        <w:t xml:space="preserve">, sólo se debe llegar a este hecho, una vez se hayan agotado los procesos de Cobro Administrativo al Pre jurídico. Lo anterior no impide que la administración de </w:t>
      </w:r>
      <w:r w:rsidRPr="00C50BB3">
        <w:rPr>
          <w:rFonts w:ascii="Arial Narrow" w:hAnsi="Arial Narrow"/>
          <w:sz w:val="22"/>
          <w:szCs w:val="22"/>
          <w:lang w:val="es-MX"/>
        </w:rPr>
        <w:lastRenderedPageBreak/>
        <w:t>la Cooperativa tome la decisión de enviar la cuenta morosa al cobro judicial de manera anticipada, cuando se compruebe insolvencia fraudulenta del deudor, desviación del objetivo del crédito solicitando, o bien porque sus bienes personales o los que tengan su dominio limitado a favor de la entidad estén perseguidos judicialmente por terceros o porque su cartera de créditos esté con calificación C, D y E.</w:t>
      </w:r>
    </w:p>
    <w:p w14:paraId="7FA69A0F" w14:textId="77777777" w:rsidR="004C72E4" w:rsidRPr="00C50BB3" w:rsidRDefault="004C72E4"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La gestión de cobranza realizada por abogados externos aumentará el valor de la obligación por los honorarios que de esta gestión se origina, siendo aplicados </w:t>
      </w:r>
      <w:r w:rsidR="00DB2C9C" w:rsidRPr="00C50BB3">
        <w:rPr>
          <w:rFonts w:ascii="Arial Narrow" w:hAnsi="Arial Narrow"/>
          <w:spacing w:val="-3"/>
          <w:sz w:val="22"/>
          <w:szCs w:val="22"/>
        </w:rPr>
        <w:t>de acuerdo con</w:t>
      </w:r>
      <w:r w:rsidRPr="00C50BB3">
        <w:rPr>
          <w:rFonts w:ascii="Arial Narrow" w:hAnsi="Arial Narrow"/>
          <w:spacing w:val="-3"/>
          <w:sz w:val="22"/>
          <w:szCs w:val="22"/>
        </w:rPr>
        <w:t xml:space="preserve"> las tarifas vigentes y a cargo del deudor y/o codeudor (es).</w:t>
      </w:r>
    </w:p>
    <w:p w14:paraId="35713480" w14:textId="77777777" w:rsidR="006D4392" w:rsidRPr="00C50BB3" w:rsidRDefault="006D4392" w:rsidP="001D5167">
      <w:pPr>
        <w:numPr>
          <w:ilvl w:val="1"/>
          <w:numId w:val="6"/>
        </w:numPr>
        <w:tabs>
          <w:tab w:val="left" w:pos="-720"/>
          <w:tab w:val="left" w:pos="0"/>
          <w:tab w:val="left" w:pos="4111"/>
          <w:tab w:val="left" w:pos="4962"/>
        </w:tabs>
        <w:suppressAutoHyphens/>
        <w:jc w:val="both"/>
        <w:rPr>
          <w:rFonts w:ascii="Arial Narrow" w:hAnsi="Arial Narrow"/>
          <w:spacing w:val="-3"/>
          <w:sz w:val="22"/>
          <w:szCs w:val="22"/>
          <w:lang w:val="es-ES_tradnl"/>
        </w:rPr>
      </w:pPr>
      <w:r w:rsidRPr="00C50BB3">
        <w:rPr>
          <w:rFonts w:ascii="Arial Narrow" w:hAnsi="Arial Narrow"/>
          <w:spacing w:val="-3"/>
          <w:sz w:val="22"/>
          <w:szCs w:val="22"/>
          <w:lang w:val="es-ES_tradnl"/>
        </w:rPr>
        <w:t xml:space="preserve">Si el crédito del asociado es por descuento de nómina se debe establecer si le descontaron la(s) cuota(s) atrasadas en la relación enviada por la pagaduría. </w:t>
      </w:r>
      <w:r w:rsidR="00E65468" w:rsidRPr="00C50BB3">
        <w:rPr>
          <w:rFonts w:ascii="Arial Narrow" w:hAnsi="Arial Narrow"/>
          <w:spacing w:val="-3"/>
          <w:sz w:val="22"/>
          <w:szCs w:val="22"/>
          <w:lang w:val="es-ES_tradnl"/>
        </w:rPr>
        <w:t>Para su aviso se hará en las mismas condiciones una vez se determine que la pagaduría no le efectúo el respectivo descuento.</w:t>
      </w:r>
    </w:p>
    <w:p w14:paraId="52F7E080" w14:textId="77777777" w:rsidR="006D4392" w:rsidRPr="00C50BB3" w:rsidRDefault="006D4392" w:rsidP="001D5167">
      <w:pPr>
        <w:numPr>
          <w:ilvl w:val="1"/>
          <w:numId w:val="6"/>
        </w:numPr>
        <w:tabs>
          <w:tab w:val="left" w:pos="-720"/>
          <w:tab w:val="left" w:pos="0"/>
          <w:tab w:val="left" w:pos="4111"/>
          <w:tab w:val="left" w:pos="4962"/>
        </w:tabs>
        <w:suppressAutoHyphens/>
        <w:jc w:val="both"/>
        <w:rPr>
          <w:rFonts w:ascii="Arial Narrow" w:hAnsi="Arial Narrow"/>
          <w:spacing w:val="-3"/>
          <w:sz w:val="22"/>
          <w:szCs w:val="22"/>
          <w:lang w:val="es-ES_tradnl"/>
        </w:rPr>
      </w:pPr>
      <w:r w:rsidRPr="00C50BB3">
        <w:rPr>
          <w:rFonts w:ascii="Arial Narrow" w:hAnsi="Arial Narrow"/>
          <w:spacing w:val="-3"/>
          <w:sz w:val="22"/>
          <w:szCs w:val="22"/>
          <w:lang w:val="es-ES_tradnl"/>
        </w:rPr>
        <w:t>Se debe hacer seguimiento constante a los compromisos y acuerdo de pago que los deudores hayan convenido de manera verbal o escrita con la Cooperativa.</w:t>
      </w:r>
    </w:p>
    <w:p w14:paraId="0A6C6BB7" w14:textId="77777777" w:rsidR="008F27A2" w:rsidRPr="00C50BB3" w:rsidRDefault="008F27A2" w:rsidP="001D5167">
      <w:pPr>
        <w:tabs>
          <w:tab w:val="left" w:pos="4111"/>
        </w:tabs>
        <w:jc w:val="both"/>
        <w:rPr>
          <w:rFonts w:ascii="Arial Narrow" w:hAnsi="Arial Narrow"/>
          <w:spacing w:val="-3"/>
          <w:sz w:val="22"/>
          <w:szCs w:val="22"/>
        </w:rPr>
      </w:pPr>
    </w:p>
    <w:p w14:paraId="08171E78" w14:textId="79F89691" w:rsidR="009D5516" w:rsidRPr="009D5516" w:rsidRDefault="00802FB7"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DESCRIPCIÓN DE ACTIVIDADES</w:t>
      </w:r>
    </w:p>
    <w:p w14:paraId="50B522A0" w14:textId="77777777" w:rsidR="009D5516" w:rsidRPr="009D5516" w:rsidRDefault="009D5516" w:rsidP="009D5516">
      <w:pPr>
        <w:tabs>
          <w:tab w:val="left" w:pos="4111"/>
        </w:tabs>
        <w:ind w:left="680"/>
        <w:jc w:val="both"/>
        <w:rPr>
          <w:rFonts w:ascii="Arial Narrow" w:hAnsi="Arial Narrow"/>
          <w:spacing w:val="-3"/>
          <w:sz w:val="22"/>
          <w:szCs w:val="22"/>
        </w:rPr>
      </w:pPr>
    </w:p>
    <w:p w14:paraId="3903E7FD" w14:textId="6F9321D1" w:rsidR="00F11501" w:rsidRPr="009D5516" w:rsidRDefault="00397FB1" w:rsidP="001D5167">
      <w:pPr>
        <w:numPr>
          <w:ilvl w:val="1"/>
          <w:numId w:val="6"/>
        </w:numPr>
        <w:tabs>
          <w:tab w:val="left" w:pos="4111"/>
        </w:tabs>
        <w:jc w:val="both"/>
        <w:rPr>
          <w:rFonts w:ascii="Arial Narrow" w:hAnsi="Arial Narrow"/>
          <w:spacing w:val="-3"/>
          <w:sz w:val="22"/>
          <w:szCs w:val="22"/>
        </w:rPr>
      </w:pPr>
      <w:r w:rsidRPr="009D5516">
        <w:rPr>
          <w:rFonts w:ascii="Arial Narrow" w:hAnsi="Arial Narrow"/>
          <w:b/>
          <w:sz w:val="22"/>
          <w:szCs w:val="22"/>
        </w:rPr>
        <w:t>Principios De Cobranza</w:t>
      </w:r>
      <w:r w:rsidR="009D5516">
        <w:rPr>
          <w:rFonts w:ascii="Arial Narrow" w:hAnsi="Arial Narrow"/>
          <w:b/>
          <w:sz w:val="22"/>
          <w:szCs w:val="22"/>
        </w:rPr>
        <w:t xml:space="preserve">: </w:t>
      </w:r>
      <w:r w:rsidR="00F11501" w:rsidRPr="009D5516">
        <w:rPr>
          <w:rFonts w:ascii="Arial Narrow" w:hAnsi="Arial Narrow"/>
          <w:sz w:val="22"/>
          <w:szCs w:val="22"/>
        </w:rPr>
        <w:t xml:space="preserve">Para una gestión de cobro ante todo se deben aplicar principios fundamentales que busquen un entendimiento y acercamiento con el asociado, buscando formas tales como: </w:t>
      </w:r>
    </w:p>
    <w:p w14:paraId="65E7B9FD" w14:textId="77777777" w:rsidR="00F11501" w:rsidRPr="00C50BB3" w:rsidRDefault="00F11501" w:rsidP="001D5167">
      <w:pPr>
        <w:pStyle w:val="Default"/>
        <w:tabs>
          <w:tab w:val="left" w:pos="4111"/>
        </w:tabs>
        <w:jc w:val="both"/>
        <w:rPr>
          <w:rFonts w:ascii="Arial Narrow" w:hAnsi="Arial Narrow" w:cs="Times New Roman"/>
          <w:color w:val="auto"/>
          <w:sz w:val="22"/>
          <w:szCs w:val="22"/>
        </w:rPr>
      </w:pPr>
    </w:p>
    <w:p w14:paraId="05D6FA07"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Debe realizarse como un servicio y no como un conflicto.</w:t>
      </w:r>
    </w:p>
    <w:p w14:paraId="23428D3A"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Debe ser un proceso de educación al asociado y debe realizarse en forma permanente con todos los deudores.</w:t>
      </w:r>
    </w:p>
    <w:p w14:paraId="4B30A3C4"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Es la acción por medio de la cual el acreedor recuerda al deudor la promesa de pago.</w:t>
      </w:r>
    </w:p>
    <w:p w14:paraId="24076ACD"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Debe realizarse en forma amable, aun en el caso de que se realice jurídicamente.</w:t>
      </w:r>
    </w:p>
    <w:p w14:paraId="4B98F0B8"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Debe hacerse con profesionalismo.</w:t>
      </w:r>
    </w:p>
    <w:p w14:paraId="4557B02A" w14:textId="77777777" w:rsidR="00F11501"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Debe buscar el pago sin perder la confianza del deudor.</w:t>
      </w:r>
    </w:p>
    <w:p w14:paraId="500E159F" w14:textId="77777777" w:rsidR="00F44332" w:rsidRPr="00C50BB3" w:rsidRDefault="00F11501" w:rsidP="009D5516">
      <w:pPr>
        <w:numPr>
          <w:ilvl w:val="2"/>
          <w:numId w:val="6"/>
        </w:numPr>
        <w:tabs>
          <w:tab w:val="left" w:pos="4111"/>
        </w:tabs>
        <w:jc w:val="both"/>
        <w:rPr>
          <w:rFonts w:ascii="Arial Narrow" w:hAnsi="Arial Narrow"/>
          <w:spacing w:val="-3"/>
          <w:sz w:val="22"/>
          <w:szCs w:val="22"/>
        </w:rPr>
      </w:pPr>
      <w:r w:rsidRPr="00C50BB3">
        <w:rPr>
          <w:rFonts w:ascii="Arial Narrow" w:hAnsi="Arial Narrow"/>
          <w:sz w:val="22"/>
          <w:szCs w:val="22"/>
        </w:rPr>
        <w:t>Es una acción hecha por personas hacia otras personas; por eso exige muy buenas relaciones humanas.</w:t>
      </w:r>
    </w:p>
    <w:p w14:paraId="476050D9" w14:textId="77777777" w:rsidR="00F11501" w:rsidRPr="00C50BB3" w:rsidRDefault="00F11501" w:rsidP="009D5516">
      <w:pPr>
        <w:tabs>
          <w:tab w:val="left" w:pos="4111"/>
        </w:tabs>
        <w:jc w:val="both"/>
        <w:rPr>
          <w:rFonts w:ascii="Arial Narrow" w:hAnsi="Arial Narrow"/>
          <w:spacing w:val="-3"/>
          <w:sz w:val="22"/>
          <w:szCs w:val="22"/>
        </w:rPr>
      </w:pPr>
    </w:p>
    <w:p w14:paraId="550A77BD"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t>Etapas De Cobro De Cartera</w:t>
      </w:r>
    </w:p>
    <w:p w14:paraId="0DA05E83" w14:textId="77777777" w:rsidR="00172CB2" w:rsidRPr="00C50BB3" w:rsidRDefault="00172CB2" w:rsidP="001D5167">
      <w:pPr>
        <w:tabs>
          <w:tab w:val="left" w:pos="4111"/>
        </w:tabs>
        <w:jc w:val="both"/>
        <w:rPr>
          <w:rFonts w:ascii="Arial Narrow" w:hAnsi="Arial Narrow"/>
          <w:spacing w:val="-3"/>
          <w:sz w:val="22"/>
          <w:szCs w:val="22"/>
          <w:lang w:val="es-ES_tradnl"/>
        </w:rPr>
      </w:pPr>
    </w:p>
    <w:p w14:paraId="5C567AB1"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t>Etapa Preventivo</w:t>
      </w:r>
    </w:p>
    <w:p w14:paraId="7CADAD7E" w14:textId="77777777" w:rsidR="00172CB2" w:rsidRPr="00C50BB3" w:rsidRDefault="00172CB2" w:rsidP="001D5167">
      <w:pPr>
        <w:tabs>
          <w:tab w:val="left" w:pos="4111"/>
        </w:tabs>
        <w:jc w:val="both"/>
        <w:rPr>
          <w:rFonts w:ascii="Arial Narrow" w:hAnsi="Arial Narrow"/>
          <w:spacing w:val="-3"/>
          <w:sz w:val="22"/>
          <w:szCs w:val="22"/>
          <w:lang w:val="es-ES_tradnl"/>
        </w:rPr>
      </w:pPr>
    </w:p>
    <w:p w14:paraId="2DE5A8C5" w14:textId="77777777" w:rsidR="00591DD1"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es-ES_tradnl"/>
        </w:rPr>
        <w:t xml:space="preserve">Inicialmente </w:t>
      </w:r>
      <w:r w:rsidR="00591DD1" w:rsidRPr="00C50BB3">
        <w:rPr>
          <w:rFonts w:ascii="Arial Narrow" w:hAnsi="Arial Narrow" w:cs="Arial"/>
          <w:sz w:val="22"/>
          <w:szCs w:val="22"/>
          <w:lang w:val="es-ES_tradnl"/>
        </w:rPr>
        <w:t xml:space="preserve">se debe </w:t>
      </w:r>
      <w:r w:rsidRPr="00C50BB3">
        <w:rPr>
          <w:rFonts w:ascii="Arial Narrow" w:hAnsi="Arial Narrow" w:cs="Arial"/>
          <w:sz w:val="22"/>
          <w:szCs w:val="22"/>
          <w:lang w:val="es-ES_tradnl"/>
        </w:rPr>
        <w:t xml:space="preserve">realiza un cobro preventivo con la finalidad de evitar que el asociado entre en morosidad en sus créditos y así evitar que sea reportado a las centrales de riesgos. </w:t>
      </w:r>
      <w:r w:rsidRPr="00C50BB3">
        <w:rPr>
          <w:rFonts w:ascii="Arial Narrow" w:hAnsi="Arial Narrow" w:cs="Arial"/>
          <w:sz w:val="22"/>
          <w:szCs w:val="22"/>
          <w:lang w:val="x-none" w:eastAsia="es-MX"/>
        </w:rPr>
        <w:t>Para aquellas obligaciones, cuyo recaudo se realiza por ventanilla</w:t>
      </w:r>
      <w:r w:rsidRPr="00C50BB3">
        <w:rPr>
          <w:rFonts w:ascii="Arial Narrow" w:hAnsi="Arial Narrow" w:cs="Arial"/>
          <w:sz w:val="22"/>
          <w:szCs w:val="22"/>
          <w:lang w:eastAsia="es-MX"/>
        </w:rPr>
        <w:t xml:space="preserve"> o débito automático</w:t>
      </w:r>
      <w:r w:rsidRPr="00C50BB3">
        <w:rPr>
          <w:rFonts w:ascii="Arial Narrow" w:hAnsi="Arial Narrow" w:cs="Arial"/>
          <w:sz w:val="22"/>
          <w:szCs w:val="22"/>
          <w:lang w:val="x-none" w:eastAsia="es-MX"/>
        </w:rPr>
        <w:t xml:space="preserve"> se dará un aviso al deudor, por cualquiera de </w:t>
      </w:r>
      <w:r w:rsidR="00591DD1" w:rsidRPr="00C50BB3">
        <w:rPr>
          <w:rFonts w:ascii="Arial Narrow" w:hAnsi="Arial Narrow" w:cs="Arial"/>
          <w:sz w:val="22"/>
          <w:szCs w:val="22"/>
          <w:lang w:eastAsia="es-MX"/>
        </w:rPr>
        <w:t>l</w:t>
      </w:r>
      <w:r w:rsidRPr="00C50BB3">
        <w:rPr>
          <w:rFonts w:ascii="Arial Narrow" w:hAnsi="Arial Narrow" w:cs="Arial"/>
          <w:sz w:val="22"/>
          <w:szCs w:val="22"/>
          <w:lang w:val="es-MX" w:eastAsia="es-MX"/>
        </w:rPr>
        <w:t>o</w:t>
      </w:r>
      <w:r w:rsidRPr="00C50BB3">
        <w:rPr>
          <w:rFonts w:ascii="Arial Narrow" w:hAnsi="Arial Narrow" w:cs="Arial"/>
          <w:sz w:val="22"/>
          <w:szCs w:val="22"/>
          <w:lang w:val="x-none" w:eastAsia="es-MX"/>
        </w:rPr>
        <w:t>s siguientes canales: telefónico, correo electrónico</w:t>
      </w:r>
      <w:r w:rsidRPr="00C50BB3">
        <w:rPr>
          <w:rFonts w:ascii="Arial Narrow" w:hAnsi="Arial Narrow" w:cs="Arial"/>
          <w:sz w:val="22"/>
          <w:szCs w:val="22"/>
          <w:lang w:val="es-MX" w:eastAsia="es-MX"/>
        </w:rPr>
        <w:t>,</w:t>
      </w:r>
      <w:r w:rsidRPr="00C50BB3">
        <w:rPr>
          <w:rFonts w:ascii="Arial Narrow" w:hAnsi="Arial Narrow" w:cs="Arial"/>
          <w:sz w:val="22"/>
          <w:szCs w:val="22"/>
          <w:lang w:val="x-none" w:eastAsia="es-MX"/>
        </w:rPr>
        <w:t xml:space="preserve"> mensaje de texto al móvil </w:t>
      </w:r>
      <w:r w:rsidR="00A03276" w:rsidRPr="00C50BB3">
        <w:rPr>
          <w:rFonts w:ascii="Arial Narrow" w:hAnsi="Arial Narrow" w:cs="Arial"/>
          <w:sz w:val="22"/>
          <w:szCs w:val="22"/>
          <w:lang w:eastAsia="es-MX"/>
        </w:rPr>
        <w:t xml:space="preserve">con 3 días de antelación </w:t>
      </w:r>
      <w:r w:rsidRPr="00C50BB3">
        <w:rPr>
          <w:rFonts w:ascii="Arial Narrow" w:hAnsi="Arial Narrow" w:cs="Arial"/>
          <w:sz w:val="22"/>
          <w:szCs w:val="22"/>
          <w:lang w:val="x-none" w:eastAsia="es-MX"/>
        </w:rPr>
        <w:t>al vencimiento de la respectiva cuota</w:t>
      </w:r>
      <w:r w:rsidRPr="00C50BB3">
        <w:rPr>
          <w:rFonts w:ascii="Arial Narrow" w:hAnsi="Arial Narrow" w:cs="Arial"/>
          <w:sz w:val="22"/>
          <w:szCs w:val="22"/>
          <w:lang w:val="es-MX" w:eastAsia="es-MX"/>
        </w:rPr>
        <w:t xml:space="preserve"> p</w:t>
      </w:r>
      <w:r w:rsidRPr="00C50BB3">
        <w:rPr>
          <w:rFonts w:ascii="Arial Narrow" w:hAnsi="Arial Narrow" w:cs="Arial"/>
          <w:sz w:val="22"/>
          <w:szCs w:val="22"/>
          <w:lang w:eastAsia="es-MX"/>
        </w:rPr>
        <w:t xml:space="preserve">ara créditos con amortizaciones superiores a la mensual. </w:t>
      </w:r>
    </w:p>
    <w:p w14:paraId="5E8859EB" w14:textId="77777777" w:rsidR="00172CB2" w:rsidRPr="00C50BB3" w:rsidRDefault="00172CB2" w:rsidP="001D5167">
      <w:pPr>
        <w:tabs>
          <w:tab w:val="left" w:pos="4111"/>
        </w:tabs>
        <w:jc w:val="both"/>
        <w:rPr>
          <w:rFonts w:ascii="Arial Narrow" w:hAnsi="Arial Narrow"/>
          <w:b/>
          <w:sz w:val="22"/>
          <w:szCs w:val="22"/>
          <w:lang w:val="es-ES_tradnl"/>
        </w:rPr>
      </w:pPr>
    </w:p>
    <w:p w14:paraId="2FEE69BC"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t>Etapa Administrativa 1</w:t>
      </w:r>
    </w:p>
    <w:p w14:paraId="685B1135" w14:textId="77777777" w:rsidR="00172CB2" w:rsidRPr="00C50BB3" w:rsidRDefault="00172CB2" w:rsidP="001D5167">
      <w:pPr>
        <w:tabs>
          <w:tab w:val="left" w:pos="4111"/>
        </w:tabs>
        <w:jc w:val="both"/>
        <w:rPr>
          <w:rFonts w:ascii="Arial Narrow" w:hAnsi="Arial Narrow" w:cs="Arial"/>
          <w:sz w:val="22"/>
          <w:szCs w:val="22"/>
          <w:lang w:val="es-ES_tradnl"/>
        </w:rPr>
      </w:pPr>
    </w:p>
    <w:p w14:paraId="08B01C23" w14:textId="77777777" w:rsidR="009C6018"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es-ES"/>
        </w:rPr>
        <w:t xml:space="preserve">Después de realizado el cobro preventivo y el crédito entra en morosidad a partir de 1 día, se procede a realizar un cobro directo, agotando </w:t>
      </w:r>
      <w:r w:rsidRPr="00C50BB3">
        <w:rPr>
          <w:rFonts w:ascii="Arial Narrow" w:hAnsi="Arial Narrow" w:cs="Arial"/>
          <w:sz w:val="22"/>
          <w:szCs w:val="22"/>
          <w:lang w:val="x-none"/>
        </w:rPr>
        <w:t xml:space="preserve">todos los medios posibles que permitan hacer </w:t>
      </w:r>
      <w:r w:rsidRPr="00C50BB3">
        <w:rPr>
          <w:rFonts w:ascii="Arial Narrow" w:hAnsi="Arial Narrow" w:cs="Arial"/>
          <w:sz w:val="22"/>
          <w:szCs w:val="22"/>
        </w:rPr>
        <w:t xml:space="preserve">el compromiso de pago </w:t>
      </w:r>
      <w:r w:rsidRPr="00C50BB3">
        <w:rPr>
          <w:rFonts w:ascii="Arial Narrow" w:hAnsi="Arial Narrow" w:cs="Arial"/>
          <w:sz w:val="22"/>
          <w:szCs w:val="22"/>
          <w:lang w:val="x-none"/>
        </w:rPr>
        <w:t xml:space="preserve">directo con el deudor. </w:t>
      </w:r>
      <w:r w:rsidRPr="00C50BB3">
        <w:rPr>
          <w:rFonts w:ascii="Arial Narrow" w:hAnsi="Arial Narrow" w:cs="Arial"/>
          <w:sz w:val="22"/>
          <w:szCs w:val="22"/>
          <w:lang w:val="es-ES"/>
        </w:rPr>
        <w:t>Este proceso se hará para obligaciones</w:t>
      </w:r>
      <w:r w:rsidRPr="00C50BB3">
        <w:rPr>
          <w:rFonts w:ascii="Arial Narrow" w:hAnsi="Arial Narrow" w:cs="Arial"/>
          <w:sz w:val="22"/>
          <w:szCs w:val="22"/>
          <w:lang w:eastAsia="es-MX"/>
        </w:rPr>
        <w:t xml:space="preserve"> </w:t>
      </w:r>
      <w:r w:rsidRPr="00C50BB3">
        <w:rPr>
          <w:rFonts w:ascii="Arial Narrow" w:hAnsi="Arial Narrow" w:cs="Arial"/>
          <w:sz w:val="22"/>
          <w:szCs w:val="22"/>
          <w:lang w:val="x-none" w:eastAsia="es-MX"/>
        </w:rPr>
        <w:t xml:space="preserve">que tienen entre uno (1) y treinta (30) días de mora, en esta etapa se debe gestionar y buscar solución de pago con el deudor, con una comunicación por los siguientes canales: telefónico, correo electrónico o mensaje </w:t>
      </w:r>
      <w:r w:rsidRPr="00C50BB3">
        <w:rPr>
          <w:rFonts w:ascii="Arial Narrow" w:hAnsi="Arial Narrow" w:cs="Arial"/>
          <w:sz w:val="22"/>
          <w:szCs w:val="22"/>
          <w:lang w:eastAsia="es-MX"/>
        </w:rPr>
        <w:t xml:space="preserve">texto </w:t>
      </w:r>
      <w:r w:rsidRPr="00C50BB3">
        <w:rPr>
          <w:rFonts w:ascii="Arial Narrow" w:hAnsi="Arial Narrow" w:cs="Arial"/>
          <w:sz w:val="22"/>
          <w:szCs w:val="22"/>
          <w:lang w:val="x-none" w:eastAsia="es-MX"/>
        </w:rPr>
        <w:t xml:space="preserve">al móvil. </w:t>
      </w:r>
    </w:p>
    <w:p w14:paraId="6734242F" w14:textId="77777777" w:rsidR="00172CB2" w:rsidRPr="00C50BB3" w:rsidRDefault="00753CF3"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eastAsia="es-MX"/>
        </w:rPr>
        <w:t>Se</w:t>
      </w:r>
      <w:r w:rsidR="00172CB2" w:rsidRPr="00C50BB3">
        <w:rPr>
          <w:rFonts w:ascii="Arial Narrow" w:hAnsi="Arial Narrow" w:cs="Arial"/>
          <w:sz w:val="22"/>
          <w:szCs w:val="22"/>
          <w:lang w:val="x-none" w:eastAsia="es-MX"/>
        </w:rPr>
        <w:t xml:space="preserve"> enviará carta a deudores y codeudores con texto </w:t>
      </w:r>
      <w:r w:rsidR="00172CB2" w:rsidRPr="00C50BB3">
        <w:rPr>
          <w:rFonts w:ascii="Arial Narrow" w:hAnsi="Arial Narrow" w:cs="Arial"/>
          <w:sz w:val="22"/>
          <w:szCs w:val="22"/>
          <w:lang w:eastAsia="es-MX"/>
        </w:rPr>
        <w:t>de la notificación de</w:t>
      </w:r>
      <w:r w:rsidR="00172CB2" w:rsidRPr="00C50BB3">
        <w:rPr>
          <w:rFonts w:ascii="Arial Narrow" w:hAnsi="Arial Narrow" w:cs="Arial"/>
          <w:sz w:val="22"/>
          <w:szCs w:val="22"/>
          <w:lang w:val="x-none" w:eastAsia="es-MX"/>
        </w:rPr>
        <w:t xml:space="preserve"> reporte negativo a centrales de riesgo</w:t>
      </w:r>
      <w:r w:rsidR="006C1983" w:rsidRPr="00C50BB3">
        <w:rPr>
          <w:rFonts w:ascii="Arial Narrow" w:hAnsi="Arial Narrow" w:cs="Arial"/>
          <w:sz w:val="22"/>
          <w:szCs w:val="22"/>
          <w:lang w:eastAsia="es-MX"/>
        </w:rPr>
        <w:t xml:space="preserve">, esta notificación se hará con corte al </w:t>
      </w:r>
      <w:r w:rsidR="009C6018" w:rsidRPr="00C50BB3">
        <w:rPr>
          <w:rFonts w:ascii="Arial Narrow" w:hAnsi="Arial Narrow" w:cs="Arial"/>
          <w:sz w:val="22"/>
          <w:szCs w:val="22"/>
          <w:lang w:eastAsia="es-MX"/>
        </w:rPr>
        <w:t>día</w:t>
      </w:r>
      <w:r w:rsidR="006C1983" w:rsidRPr="00C50BB3">
        <w:rPr>
          <w:rFonts w:ascii="Arial Narrow" w:hAnsi="Arial Narrow" w:cs="Arial"/>
          <w:sz w:val="22"/>
          <w:szCs w:val="22"/>
          <w:lang w:eastAsia="es-MX"/>
        </w:rPr>
        <w:t xml:space="preserve"> 15 de cada mes</w:t>
      </w:r>
      <w:r w:rsidR="009C6018" w:rsidRPr="00C50BB3">
        <w:rPr>
          <w:rFonts w:ascii="Arial Narrow" w:hAnsi="Arial Narrow" w:cs="Arial"/>
          <w:sz w:val="22"/>
          <w:szCs w:val="22"/>
          <w:lang w:eastAsia="es-MX"/>
        </w:rPr>
        <w:t xml:space="preserve"> y con</w:t>
      </w:r>
      <w:r w:rsidR="00795CC3" w:rsidRPr="00C50BB3">
        <w:rPr>
          <w:rFonts w:ascii="Arial Narrow" w:hAnsi="Arial Narrow" w:cs="Arial"/>
          <w:sz w:val="22"/>
          <w:szCs w:val="22"/>
          <w:lang w:eastAsia="es-MX"/>
        </w:rPr>
        <w:t xml:space="preserve"> </w:t>
      </w:r>
      <w:r w:rsidR="009C6018" w:rsidRPr="00C50BB3">
        <w:rPr>
          <w:rFonts w:ascii="Arial Narrow" w:hAnsi="Arial Narrow" w:cs="Arial"/>
          <w:sz w:val="22"/>
          <w:szCs w:val="22"/>
          <w:lang w:eastAsia="es-MX"/>
        </w:rPr>
        <w:t xml:space="preserve">rango en mora entre 10 a 30 </w:t>
      </w:r>
      <w:r w:rsidR="00795CC3" w:rsidRPr="00C50BB3">
        <w:rPr>
          <w:rFonts w:ascii="Arial Narrow" w:hAnsi="Arial Narrow" w:cs="Arial"/>
          <w:sz w:val="22"/>
          <w:szCs w:val="22"/>
          <w:lang w:eastAsia="es-MX"/>
        </w:rPr>
        <w:t>días</w:t>
      </w:r>
    </w:p>
    <w:p w14:paraId="565D0520" w14:textId="77777777" w:rsidR="00172CB2" w:rsidRPr="00C50BB3" w:rsidRDefault="00172CB2" w:rsidP="001D5167">
      <w:pPr>
        <w:tabs>
          <w:tab w:val="left" w:pos="4111"/>
        </w:tabs>
        <w:jc w:val="both"/>
        <w:rPr>
          <w:rFonts w:ascii="Arial Narrow" w:hAnsi="Arial Narrow"/>
          <w:spacing w:val="-3"/>
          <w:sz w:val="22"/>
          <w:szCs w:val="22"/>
        </w:rPr>
      </w:pPr>
    </w:p>
    <w:p w14:paraId="499A8599"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lastRenderedPageBreak/>
        <w:t>Etapa Administrativa 2</w:t>
      </w:r>
    </w:p>
    <w:p w14:paraId="48042AC7" w14:textId="77777777" w:rsidR="00753CF3" w:rsidRPr="00C50BB3" w:rsidRDefault="00753CF3" w:rsidP="001D5167">
      <w:pPr>
        <w:tabs>
          <w:tab w:val="left" w:pos="4111"/>
        </w:tabs>
        <w:jc w:val="both"/>
        <w:rPr>
          <w:rFonts w:ascii="Arial Narrow" w:hAnsi="Arial Narrow"/>
          <w:spacing w:val="-3"/>
          <w:sz w:val="22"/>
          <w:szCs w:val="22"/>
          <w:lang w:val="es-ES"/>
        </w:rPr>
      </w:pPr>
    </w:p>
    <w:p w14:paraId="62E9F938" w14:textId="77777777" w:rsidR="00172CB2"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es-ES" w:eastAsia="es-MX"/>
        </w:rPr>
        <w:t xml:space="preserve">Si el crédito tiene entre </w:t>
      </w:r>
      <w:r w:rsidRPr="00C50BB3">
        <w:rPr>
          <w:rFonts w:ascii="Arial Narrow" w:hAnsi="Arial Narrow" w:cs="Arial"/>
          <w:sz w:val="22"/>
          <w:szCs w:val="22"/>
          <w:lang w:val="x-none" w:eastAsia="es-MX"/>
        </w:rPr>
        <w:t>treinta y un (31) y sesenta (60) días de mora</w:t>
      </w:r>
      <w:r w:rsidRPr="00C50BB3">
        <w:rPr>
          <w:rFonts w:ascii="Arial Narrow" w:hAnsi="Arial Narrow" w:cs="Arial"/>
          <w:sz w:val="22"/>
          <w:szCs w:val="22"/>
          <w:lang w:val="es-ES" w:eastAsia="es-MX"/>
        </w:rPr>
        <w:t xml:space="preserve">, </w:t>
      </w:r>
      <w:r w:rsidRPr="00C50BB3">
        <w:rPr>
          <w:rFonts w:ascii="Arial Narrow" w:hAnsi="Arial Narrow" w:cs="Arial"/>
          <w:sz w:val="22"/>
          <w:szCs w:val="22"/>
          <w:lang w:val="x-none" w:eastAsia="es-MX"/>
        </w:rPr>
        <w:t>se debe gestionar y buscar solución de pago</w:t>
      </w:r>
      <w:r w:rsidR="004501F2" w:rsidRPr="00C50BB3">
        <w:rPr>
          <w:rFonts w:ascii="Arial Narrow" w:hAnsi="Arial Narrow" w:cs="Arial"/>
          <w:sz w:val="22"/>
          <w:szCs w:val="22"/>
          <w:lang w:eastAsia="es-MX"/>
        </w:rPr>
        <w:t xml:space="preserve"> </w:t>
      </w:r>
      <w:r w:rsidRPr="00C50BB3">
        <w:rPr>
          <w:rFonts w:ascii="Arial Narrow" w:hAnsi="Arial Narrow" w:cs="Arial"/>
          <w:sz w:val="22"/>
          <w:szCs w:val="22"/>
          <w:lang w:val="x-none" w:eastAsia="es-MX"/>
        </w:rPr>
        <w:t xml:space="preserve">por alguno de los siguientes canales: telefónico, correo electrónico o mensaje </w:t>
      </w:r>
      <w:r w:rsidRPr="00C50BB3">
        <w:rPr>
          <w:rFonts w:ascii="Arial Narrow" w:hAnsi="Arial Narrow" w:cs="Arial"/>
          <w:sz w:val="22"/>
          <w:szCs w:val="22"/>
          <w:lang w:eastAsia="es-MX"/>
        </w:rPr>
        <w:t xml:space="preserve">de texto </w:t>
      </w:r>
      <w:r w:rsidRPr="00C50BB3">
        <w:rPr>
          <w:rFonts w:ascii="Arial Narrow" w:hAnsi="Arial Narrow" w:cs="Arial"/>
          <w:sz w:val="22"/>
          <w:szCs w:val="22"/>
          <w:lang w:val="x-none" w:eastAsia="es-MX"/>
        </w:rPr>
        <w:t>al móvil.</w:t>
      </w:r>
    </w:p>
    <w:p w14:paraId="450ACCE2" w14:textId="77777777" w:rsidR="00795CC3" w:rsidRPr="00C50BB3" w:rsidRDefault="00795CC3"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eastAsia="es-MX"/>
        </w:rPr>
        <w:t>Se</w:t>
      </w:r>
      <w:r w:rsidRPr="00C50BB3">
        <w:rPr>
          <w:rFonts w:ascii="Arial Narrow" w:hAnsi="Arial Narrow" w:cs="Arial"/>
          <w:sz w:val="22"/>
          <w:szCs w:val="22"/>
          <w:lang w:val="x-none" w:eastAsia="es-MX"/>
        </w:rPr>
        <w:t xml:space="preserve"> enviará carta a deudores y codeudores con texto </w:t>
      </w:r>
      <w:r w:rsidRPr="00C50BB3">
        <w:rPr>
          <w:rFonts w:ascii="Arial Narrow" w:hAnsi="Arial Narrow" w:cs="Arial"/>
          <w:sz w:val="22"/>
          <w:szCs w:val="22"/>
          <w:lang w:eastAsia="es-MX"/>
        </w:rPr>
        <w:t>de la notificación de</w:t>
      </w:r>
      <w:r w:rsidRPr="00C50BB3">
        <w:rPr>
          <w:rFonts w:ascii="Arial Narrow" w:hAnsi="Arial Narrow" w:cs="Arial"/>
          <w:sz w:val="22"/>
          <w:szCs w:val="22"/>
          <w:lang w:val="x-none" w:eastAsia="es-MX"/>
        </w:rPr>
        <w:t xml:space="preserve"> reporte negativo a centrales de riesgo</w:t>
      </w:r>
      <w:r w:rsidR="009E570B" w:rsidRPr="00C50BB3">
        <w:rPr>
          <w:rFonts w:ascii="Arial Narrow" w:hAnsi="Arial Narrow" w:cs="Arial"/>
          <w:sz w:val="22"/>
          <w:szCs w:val="22"/>
          <w:lang w:eastAsia="es-MX"/>
        </w:rPr>
        <w:t xml:space="preserve"> y permanencia </w:t>
      </w:r>
      <w:r w:rsidR="00B32FCA" w:rsidRPr="00C50BB3">
        <w:rPr>
          <w:rFonts w:ascii="Arial Narrow" w:hAnsi="Arial Narrow" w:cs="Arial"/>
          <w:sz w:val="22"/>
          <w:szCs w:val="22"/>
          <w:lang w:eastAsia="es-MX"/>
        </w:rPr>
        <w:t>de este</w:t>
      </w:r>
      <w:r w:rsidRPr="00C50BB3">
        <w:rPr>
          <w:rFonts w:ascii="Arial Narrow" w:hAnsi="Arial Narrow" w:cs="Arial"/>
          <w:sz w:val="22"/>
          <w:szCs w:val="22"/>
          <w:lang w:eastAsia="es-MX"/>
        </w:rPr>
        <w:t xml:space="preserve">, esta notificación se hará con corte al día 15 de cada mes y con rango en mora entre </w:t>
      </w:r>
      <w:r w:rsidR="009E570B" w:rsidRPr="00C50BB3">
        <w:rPr>
          <w:rFonts w:ascii="Arial Narrow" w:hAnsi="Arial Narrow" w:cs="Arial"/>
          <w:sz w:val="22"/>
          <w:szCs w:val="22"/>
          <w:lang w:eastAsia="es-MX"/>
        </w:rPr>
        <w:t xml:space="preserve">31 </w:t>
      </w:r>
      <w:r w:rsidRPr="00C50BB3">
        <w:rPr>
          <w:rFonts w:ascii="Arial Narrow" w:hAnsi="Arial Narrow" w:cs="Arial"/>
          <w:sz w:val="22"/>
          <w:szCs w:val="22"/>
          <w:lang w:eastAsia="es-MX"/>
        </w:rPr>
        <w:t xml:space="preserve">a </w:t>
      </w:r>
      <w:r w:rsidR="009E570B" w:rsidRPr="00C50BB3">
        <w:rPr>
          <w:rFonts w:ascii="Arial Narrow" w:hAnsi="Arial Narrow" w:cs="Arial"/>
          <w:sz w:val="22"/>
          <w:szCs w:val="22"/>
          <w:lang w:eastAsia="es-MX"/>
        </w:rPr>
        <w:t>7</w:t>
      </w:r>
      <w:r w:rsidR="00B32FCA" w:rsidRPr="00C50BB3">
        <w:rPr>
          <w:rFonts w:ascii="Arial Narrow" w:hAnsi="Arial Narrow" w:cs="Arial"/>
          <w:sz w:val="22"/>
          <w:szCs w:val="22"/>
          <w:lang w:eastAsia="es-MX"/>
        </w:rPr>
        <w:t>0</w:t>
      </w:r>
      <w:r w:rsidR="009E570B" w:rsidRPr="00C50BB3">
        <w:rPr>
          <w:rFonts w:ascii="Arial Narrow" w:hAnsi="Arial Narrow" w:cs="Arial"/>
          <w:sz w:val="22"/>
          <w:szCs w:val="22"/>
          <w:lang w:eastAsia="es-MX"/>
        </w:rPr>
        <w:t xml:space="preserve">0 </w:t>
      </w:r>
      <w:r w:rsidRPr="00C50BB3">
        <w:rPr>
          <w:rFonts w:ascii="Arial Narrow" w:hAnsi="Arial Narrow" w:cs="Arial"/>
          <w:sz w:val="22"/>
          <w:szCs w:val="22"/>
          <w:lang w:eastAsia="es-MX"/>
        </w:rPr>
        <w:t>días</w:t>
      </w:r>
      <w:r w:rsidR="00B32FCA" w:rsidRPr="00C50BB3">
        <w:rPr>
          <w:rFonts w:ascii="Arial Narrow" w:hAnsi="Arial Narrow" w:cs="Arial"/>
          <w:sz w:val="22"/>
          <w:szCs w:val="22"/>
          <w:lang w:eastAsia="es-MX"/>
        </w:rPr>
        <w:t xml:space="preserve">, se excluye del </w:t>
      </w:r>
      <w:r w:rsidR="00781C56" w:rsidRPr="00C50BB3">
        <w:rPr>
          <w:rFonts w:ascii="Arial Narrow" w:hAnsi="Arial Narrow" w:cs="Arial"/>
          <w:sz w:val="22"/>
          <w:szCs w:val="22"/>
          <w:lang w:eastAsia="es-MX"/>
        </w:rPr>
        <w:t>envió</w:t>
      </w:r>
      <w:r w:rsidR="00B32FCA" w:rsidRPr="00C50BB3">
        <w:rPr>
          <w:rFonts w:ascii="Arial Narrow" w:hAnsi="Arial Narrow" w:cs="Arial"/>
          <w:sz w:val="22"/>
          <w:szCs w:val="22"/>
          <w:lang w:eastAsia="es-MX"/>
        </w:rPr>
        <w:t xml:space="preserve"> cartera en cobro prejuridico y cobro jurídico.</w:t>
      </w:r>
    </w:p>
    <w:p w14:paraId="4A62D763" w14:textId="77777777" w:rsidR="00753CF3" w:rsidRPr="00C50BB3" w:rsidRDefault="00753CF3" w:rsidP="001D5167">
      <w:pPr>
        <w:tabs>
          <w:tab w:val="left" w:pos="4111"/>
        </w:tabs>
        <w:contextualSpacing/>
        <w:jc w:val="both"/>
        <w:rPr>
          <w:rFonts w:ascii="Arial Narrow" w:hAnsi="Arial Narrow"/>
          <w:spacing w:val="-3"/>
          <w:sz w:val="22"/>
          <w:szCs w:val="22"/>
        </w:rPr>
      </w:pPr>
    </w:p>
    <w:p w14:paraId="4CEDD046"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t>Etapa Pre Jurídica</w:t>
      </w:r>
    </w:p>
    <w:p w14:paraId="5A5BE911" w14:textId="77777777" w:rsidR="00172CB2" w:rsidRPr="00C50BB3" w:rsidRDefault="00172CB2" w:rsidP="001D5167">
      <w:pPr>
        <w:tabs>
          <w:tab w:val="left" w:pos="4111"/>
        </w:tabs>
        <w:jc w:val="both"/>
        <w:rPr>
          <w:rFonts w:ascii="Arial Narrow" w:hAnsi="Arial Narrow"/>
          <w:spacing w:val="-3"/>
          <w:sz w:val="22"/>
          <w:szCs w:val="22"/>
          <w:highlight w:val="lightGray"/>
          <w:lang w:val="es-ES"/>
        </w:rPr>
      </w:pPr>
    </w:p>
    <w:p w14:paraId="130910A3" w14:textId="77777777" w:rsidR="00172CB2"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es-ES" w:eastAsia="es-MX"/>
        </w:rPr>
        <w:t>Después d</w:t>
      </w:r>
      <w:r w:rsidRPr="00C50BB3">
        <w:rPr>
          <w:rFonts w:ascii="Arial Narrow" w:hAnsi="Arial Narrow" w:cs="Arial"/>
          <w:sz w:val="22"/>
          <w:szCs w:val="22"/>
          <w:lang w:val="x-none" w:eastAsia="es-MX"/>
        </w:rPr>
        <w:t>el estado administrativo d</w:t>
      </w:r>
      <w:r w:rsidRPr="00C50BB3">
        <w:rPr>
          <w:rFonts w:ascii="Arial Narrow" w:hAnsi="Arial Narrow" w:cs="Arial"/>
          <w:sz w:val="22"/>
          <w:szCs w:val="22"/>
          <w:lang w:eastAsia="es-MX"/>
        </w:rPr>
        <w:t>e</w:t>
      </w:r>
      <w:r w:rsidRPr="00C50BB3">
        <w:rPr>
          <w:rFonts w:ascii="Arial Narrow" w:hAnsi="Arial Narrow" w:cs="Arial"/>
          <w:sz w:val="22"/>
          <w:szCs w:val="22"/>
          <w:lang w:val="x-none" w:eastAsia="es-MX"/>
        </w:rPr>
        <w:t xml:space="preserve"> gestión sin respuesta satisfactoria y con mora superior a sesenta y un días (61) y si el deudor o codeudores no responden, se procederá a </w:t>
      </w:r>
      <w:r w:rsidRPr="00C50BB3">
        <w:rPr>
          <w:rFonts w:ascii="Arial Narrow" w:hAnsi="Arial Narrow" w:cs="Arial"/>
          <w:sz w:val="22"/>
          <w:szCs w:val="22"/>
          <w:lang w:val="x-none"/>
        </w:rPr>
        <w:t>una etapa inicial del cobro pre jurídico para tener un acercamiento con el deudor y codeudores, de tal forma que permita explorar hasta las últimas posibilidades de recuperación del crédito (entrevistas, visitas, acuerdos</w:t>
      </w:r>
      <w:r w:rsidRPr="00C50BB3">
        <w:rPr>
          <w:rFonts w:ascii="Arial Narrow" w:hAnsi="Arial Narrow" w:cs="Arial"/>
          <w:sz w:val="22"/>
          <w:szCs w:val="22"/>
        </w:rPr>
        <w:t xml:space="preserve">, cruce de cuentas </w:t>
      </w:r>
      <w:r w:rsidRPr="00C50BB3">
        <w:rPr>
          <w:rFonts w:ascii="Arial Narrow" w:hAnsi="Arial Narrow" w:cs="Arial"/>
          <w:sz w:val="22"/>
          <w:szCs w:val="22"/>
          <w:lang w:val="x-none"/>
        </w:rPr>
        <w:t xml:space="preserve">o </w:t>
      </w:r>
      <w:r w:rsidRPr="00C50BB3">
        <w:rPr>
          <w:rFonts w:ascii="Arial Narrow" w:hAnsi="Arial Narrow" w:cs="Arial"/>
          <w:sz w:val="22"/>
          <w:szCs w:val="22"/>
        </w:rPr>
        <w:t>normalización</w:t>
      </w:r>
      <w:r w:rsidRPr="00C50BB3">
        <w:rPr>
          <w:rFonts w:ascii="Arial Narrow" w:hAnsi="Arial Narrow" w:cs="Arial"/>
          <w:sz w:val="22"/>
          <w:szCs w:val="22"/>
          <w:lang w:val="x-none"/>
        </w:rPr>
        <w:t xml:space="preserve">). </w:t>
      </w:r>
    </w:p>
    <w:p w14:paraId="5DD0006D" w14:textId="77777777" w:rsidR="00635214" w:rsidRPr="00C50BB3" w:rsidRDefault="00781C56"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Esta etapa se maneja con abogado externo el cual </w:t>
      </w:r>
      <w:r w:rsidR="00022D9B" w:rsidRPr="00C50BB3">
        <w:rPr>
          <w:rFonts w:ascii="Arial Narrow" w:hAnsi="Arial Narrow"/>
          <w:spacing w:val="-3"/>
          <w:sz w:val="22"/>
          <w:szCs w:val="22"/>
        </w:rPr>
        <w:t>gestionará</w:t>
      </w:r>
      <w:r w:rsidRPr="00C50BB3">
        <w:rPr>
          <w:rFonts w:ascii="Arial Narrow" w:hAnsi="Arial Narrow"/>
          <w:spacing w:val="-3"/>
          <w:sz w:val="22"/>
          <w:szCs w:val="22"/>
        </w:rPr>
        <w:t xml:space="preserve"> de manera directa la base de datos remitida por la cooperativa, y será este el enc</w:t>
      </w:r>
      <w:r w:rsidR="007F3857" w:rsidRPr="00C50BB3">
        <w:rPr>
          <w:rFonts w:ascii="Arial Narrow" w:hAnsi="Arial Narrow"/>
          <w:spacing w:val="-3"/>
          <w:sz w:val="22"/>
          <w:szCs w:val="22"/>
        </w:rPr>
        <w:t>argado de la recuperación de la cartera asignada por parte de la cooperativa.</w:t>
      </w:r>
    </w:p>
    <w:p w14:paraId="0FAD2CD1" w14:textId="77777777" w:rsidR="00172CB2" w:rsidRPr="00C50BB3" w:rsidRDefault="00172CB2" w:rsidP="001D5167">
      <w:pPr>
        <w:tabs>
          <w:tab w:val="left" w:pos="4111"/>
        </w:tabs>
        <w:ind w:left="708"/>
        <w:jc w:val="both"/>
        <w:rPr>
          <w:rFonts w:ascii="Arial Narrow" w:hAnsi="Arial Narrow" w:cs="Arial"/>
          <w:sz w:val="22"/>
          <w:szCs w:val="22"/>
        </w:rPr>
      </w:pPr>
    </w:p>
    <w:p w14:paraId="019D11E4" w14:textId="77777777" w:rsidR="00172CB2" w:rsidRPr="00C50BB3" w:rsidRDefault="00354909" w:rsidP="001D5167">
      <w:pPr>
        <w:tabs>
          <w:tab w:val="left" w:pos="4111"/>
        </w:tabs>
        <w:jc w:val="both"/>
        <w:rPr>
          <w:rFonts w:ascii="Arial Narrow" w:hAnsi="Arial Narrow"/>
          <w:b/>
          <w:spacing w:val="-3"/>
          <w:sz w:val="22"/>
          <w:szCs w:val="22"/>
          <w:lang w:val="es-ES_tradnl"/>
        </w:rPr>
      </w:pPr>
      <w:r w:rsidRPr="00C50BB3">
        <w:rPr>
          <w:rFonts w:ascii="Arial Narrow" w:hAnsi="Arial Narrow"/>
          <w:b/>
          <w:spacing w:val="-3"/>
          <w:sz w:val="22"/>
          <w:szCs w:val="22"/>
          <w:lang w:val="es-ES_tradnl"/>
        </w:rPr>
        <w:t>Etapa Jurídica</w:t>
      </w:r>
    </w:p>
    <w:p w14:paraId="01C401A4" w14:textId="77777777" w:rsidR="00172CB2" w:rsidRPr="00C50BB3" w:rsidRDefault="00172CB2" w:rsidP="001D5167">
      <w:pPr>
        <w:tabs>
          <w:tab w:val="left" w:pos="4111"/>
        </w:tabs>
        <w:jc w:val="both"/>
        <w:rPr>
          <w:rFonts w:ascii="Arial Narrow" w:hAnsi="Arial Narrow"/>
          <w:b/>
          <w:spacing w:val="-3"/>
          <w:sz w:val="22"/>
          <w:szCs w:val="22"/>
          <w:lang w:val="es-ES_tradnl"/>
        </w:rPr>
      </w:pPr>
    </w:p>
    <w:p w14:paraId="577FB1B1" w14:textId="77777777" w:rsidR="00022D9B"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cs="Arial"/>
          <w:sz w:val="22"/>
          <w:szCs w:val="22"/>
          <w:lang w:val="x-none" w:eastAsia="es-MX"/>
        </w:rPr>
        <w:t xml:space="preserve">No existiendo solución de pago en las anteriores etapas de gestión y transcurridos entre noventa y un (91) días y </w:t>
      </w:r>
      <w:r w:rsidR="00022D9B" w:rsidRPr="00C50BB3">
        <w:rPr>
          <w:rFonts w:ascii="Arial Narrow" w:hAnsi="Arial Narrow" w:cs="Arial"/>
          <w:sz w:val="22"/>
          <w:szCs w:val="22"/>
          <w:lang w:eastAsia="es-MX"/>
        </w:rPr>
        <w:t>doscientos</w:t>
      </w:r>
      <w:r w:rsidRPr="00C50BB3">
        <w:rPr>
          <w:rFonts w:ascii="Arial Narrow" w:hAnsi="Arial Narrow" w:cs="Arial"/>
          <w:sz w:val="22"/>
          <w:szCs w:val="22"/>
          <w:lang w:val="x-none" w:eastAsia="es-MX"/>
        </w:rPr>
        <w:t xml:space="preserve"> (2</w:t>
      </w:r>
      <w:r w:rsidR="00022D9B" w:rsidRPr="00C50BB3">
        <w:rPr>
          <w:rFonts w:ascii="Arial Narrow" w:hAnsi="Arial Narrow" w:cs="Arial"/>
          <w:sz w:val="22"/>
          <w:szCs w:val="22"/>
          <w:lang w:eastAsia="es-MX"/>
        </w:rPr>
        <w:t>0</w:t>
      </w:r>
      <w:r w:rsidRPr="00C50BB3">
        <w:rPr>
          <w:rFonts w:ascii="Arial Narrow" w:hAnsi="Arial Narrow" w:cs="Arial"/>
          <w:sz w:val="22"/>
          <w:szCs w:val="22"/>
          <w:lang w:val="x-none" w:eastAsia="es-MX"/>
        </w:rPr>
        <w:t>0) días, sin resultado alguno</w:t>
      </w:r>
      <w:r w:rsidRPr="00C50BB3">
        <w:rPr>
          <w:rFonts w:ascii="Arial Narrow" w:hAnsi="Arial Narrow" w:cs="Arial"/>
          <w:sz w:val="22"/>
          <w:szCs w:val="22"/>
          <w:lang w:val="es-ES" w:eastAsia="es-MX"/>
        </w:rPr>
        <w:t xml:space="preserve"> se procede a trasladar la obligación a gestión de cobro judicial</w:t>
      </w:r>
      <w:r w:rsidR="00753CF3" w:rsidRPr="00C50BB3">
        <w:rPr>
          <w:rFonts w:ascii="Arial Narrow" w:hAnsi="Arial Narrow" w:cs="Arial"/>
          <w:sz w:val="22"/>
          <w:szCs w:val="22"/>
          <w:lang w:val="es-ES" w:eastAsia="es-MX"/>
        </w:rPr>
        <w:t>.</w:t>
      </w:r>
      <w:r w:rsidRPr="00C50BB3">
        <w:rPr>
          <w:rFonts w:ascii="Arial Narrow" w:hAnsi="Arial Narrow" w:cs="Arial"/>
          <w:sz w:val="22"/>
          <w:szCs w:val="22"/>
          <w:lang w:val="es-ES" w:eastAsia="es-MX"/>
        </w:rPr>
        <w:t xml:space="preserve"> </w:t>
      </w:r>
    </w:p>
    <w:p w14:paraId="58D0B2B8" w14:textId="77777777" w:rsidR="00172CB2" w:rsidRPr="00C50BB3" w:rsidRDefault="00172CB2"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z w:val="22"/>
          <w:szCs w:val="22"/>
        </w:rPr>
        <w:t>Si al momento de enviar a cobro jurídico el asociado tiene varias obligaciones, se debe remitir a cobro jurídico inicialmente los créditos en mora. En caso de remitir obligaciones al día se debe respaldar o citar la causal por la cual se va a judicializar, siempre y cuando exista el soporte para evitar que la demanda sea inadmitida o, si se presentan excepciones se tengan las herramientas suficientes para evitar la nulidad del proceso.</w:t>
      </w:r>
    </w:p>
    <w:p w14:paraId="59651F26" w14:textId="77777777" w:rsidR="004E20F5" w:rsidRPr="00C50BB3" w:rsidRDefault="004E20F5" w:rsidP="001D5167">
      <w:pPr>
        <w:tabs>
          <w:tab w:val="left" w:pos="4111"/>
        </w:tabs>
        <w:jc w:val="both"/>
        <w:rPr>
          <w:rFonts w:ascii="Arial Narrow" w:hAnsi="Arial Narrow" w:cs="Arial"/>
          <w:b/>
          <w:sz w:val="22"/>
          <w:szCs w:val="22"/>
          <w:highlight w:val="yellow"/>
          <w:lang w:val="es-ES_tradnl"/>
        </w:rPr>
      </w:pPr>
    </w:p>
    <w:p w14:paraId="1768DAA3" w14:textId="77777777" w:rsidR="004E20F5" w:rsidRPr="00C50BB3" w:rsidRDefault="00456E43" w:rsidP="001D5167">
      <w:pPr>
        <w:tabs>
          <w:tab w:val="left" w:pos="4111"/>
        </w:tabs>
        <w:jc w:val="both"/>
        <w:rPr>
          <w:rFonts w:ascii="Arial Narrow" w:hAnsi="Arial Narrow"/>
          <w:b/>
          <w:spacing w:val="-3"/>
          <w:sz w:val="22"/>
          <w:szCs w:val="22"/>
        </w:rPr>
      </w:pPr>
      <w:r w:rsidRPr="00C50BB3">
        <w:rPr>
          <w:rFonts w:ascii="Arial Narrow" w:hAnsi="Arial Narrow"/>
          <w:b/>
          <w:spacing w:val="-3"/>
          <w:sz w:val="22"/>
          <w:szCs w:val="22"/>
        </w:rPr>
        <w:t>Gestiones De Recuperación.</w:t>
      </w:r>
    </w:p>
    <w:p w14:paraId="2C984CEC" w14:textId="77777777" w:rsidR="004E20F5" w:rsidRPr="00C50BB3" w:rsidRDefault="004E20F5" w:rsidP="001D5167">
      <w:pPr>
        <w:tabs>
          <w:tab w:val="left" w:pos="4111"/>
        </w:tabs>
        <w:jc w:val="both"/>
        <w:rPr>
          <w:rFonts w:ascii="Arial Narrow" w:hAnsi="Arial Narrow"/>
          <w:spacing w:val="-3"/>
          <w:sz w:val="22"/>
          <w:szCs w:val="22"/>
        </w:rPr>
      </w:pPr>
    </w:p>
    <w:p w14:paraId="69CBCBEE" w14:textId="77777777" w:rsidR="00F11501" w:rsidRPr="00C50BB3" w:rsidRDefault="004E20F5" w:rsidP="001D5167">
      <w:pPr>
        <w:numPr>
          <w:ilvl w:val="1"/>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El objetivo primordial es asegurar la recuperación del crédito dentro de los términos que se acuerden, dando opciones al asociado de cumplir con el pago de sus cuotas. </w:t>
      </w:r>
      <w:r w:rsidR="00796374" w:rsidRPr="00C50BB3">
        <w:rPr>
          <w:rFonts w:ascii="Arial Narrow" w:hAnsi="Arial Narrow"/>
          <w:spacing w:val="-3"/>
          <w:sz w:val="22"/>
          <w:szCs w:val="22"/>
        </w:rPr>
        <w:t>COOPEAIPE</w:t>
      </w:r>
      <w:r w:rsidR="000C3F1B" w:rsidRPr="00C50BB3">
        <w:rPr>
          <w:rFonts w:ascii="Arial Narrow" w:hAnsi="Arial Narrow"/>
          <w:spacing w:val="-3"/>
          <w:sz w:val="22"/>
          <w:szCs w:val="22"/>
        </w:rPr>
        <w:t xml:space="preserve"> </w:t>
      </w:r>
      <w:r w:rsidRPr="00C50BB3">
        <w:rPr>
          <w:rFonts w:ascii="Arial Narrow" w:hAnsi="Arial Narrow"/>
          <w:spacing w:val="-3"/>
          <w:sz w:val="22"/>
          <w:szCs w:val="22"/>
        </w:rPr>
        <w:t>podrá realizar Gestiones de recuperación mediante los siguientes medios:</w:t>
      </w:r>
    </w:p>
    <w:p w14:paraId="4A5B4D44" w14:textId="77777777" w:rsidR="000C3F1B" w:rsidRPr="00C50BB3" w:rsidRDefault="000C3F1B" w:rsidP="001D5167">
      <w:pPr>
        <w:tabs>
          <w:tab w:val="left" w:pos="4111"/>
        </w:tabs>
        <w:ind w:left="680"/>
        <w:jc w:val="both"/>
        <w:rPr>
          <w:rFonts w:ascii="Arial Narrow" w:hAnsi="Arial Narrow"/>
          <w:spacing w:val="-3"/>
          <w:sz w:val="22"/>
          <w:szCs w:val="22"/>
        </w:rPr>
      </w:pPr>
    </w:p>
    <w:p w14:paraId="2BB00172" w14:textId="54E7D49A" w:rsidR="000C3F1B" w:rsidRDefault="00456E43" w:rsidP="001D5167">
      <w:pPr>
        <w:numPr>
          <w:ilvl w:val="2"/>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Compromisos De Pago</w:t>
      </w:r>
      <w:r w:rsidR="009D6A1F" w:rsidRPr="00C50BB3">
        <w:rPr>
          <w:rFonts w:ascii="Arial Narrow" w:hAnsi="Arial Narrow"/>
          <w:b/>
          <w:spacing w:val="-3"/>
          <w:sz w:val="22"/>
          <w:szCs w:val="22"/>
        </w:rPr>
        <w:t>:</w:t>
      </w:r>
      <w:r w:rsidR="009D6A1F" w:rsidRPr="00C50BB3">
        <w:rPr>
          <w:rFonts w:ascii="Arial Narrow" w:hAnsi="Arial Narrow"/>
          <w:sz w:val="22"/>
          <w:szCs w:val="22"/>
        </w:rPr>
        <w:t xml:space="preserve"> </w:t>
      </w:r>
      <w:r w:rsidR="00D0342E" w:rsidRPr="00C50BB3">
        <w:rPr>
          <w:rFonts w:ascii="Arial Narrow" w:hAnsi="Arial Narrow"/>
          <w:spacing w:val="-3"/>
          <w:sz w:val="22"/>
          <w:szCs w:val="22"/>
        </w:rPr>
        <w:t>Para facilitar la recuperación de la cartera morosa, COOPEAIPE, podrá realizar compromisos de pago, los cuales se registrarán</w:t>
      </w:r>
      <w:r w:rsidR="00FE6F8C" w:rsidRPr="00C50BB3">
        <w:rPr>
          <w:rFonts w:ascii="Arial Narrow" w:hAnsi="Arial Narrow"/>
          <w:spacing w:val="-3"/>
          <w:sz w:val="22"/>
          <w:szCs w:val="22"/>
        </w:rPr>
        <w:t xml:space="preserve"> y se debe </w:t>
      </w:r>
      <w:r w:rsidR="00D0342E" w:rsidRPr="00C50BB3">
        <w:rPr>
          <w:rFonts w:ascii="Arial Narrow" w:hAnsi="Arial Narrow"/>
          <w:spacing w:val="-3"/>
          <w:sz w:val="22"/>
          <w:szCs w:val="22"/>
        </w:rPr>
        <w:t>control</w:t>
      </w:r>
      <w:r w:rsidR="00FE6F8C" w:rsidRPr="00C50BB3">
        <w:rPr>
          <w:rFonts w:ascii="Arial Narrow" w:hAnsi="Arial Narrow"/>
          <w:spacing w:val="-3"/>
          <w:sz w:val="22"/>
          <w:szCs w:val="22"/>
        </w:rPr>
        <w:t xml:space="preserve">ar </w:t>
      </w:r>
      <w:r w:rsidR="00D0342E" w:rsidRPr="00C50BB3">
        <w:rPr>
          <w:rFonts w:ascii="Arial Narrow" w:hAnsi="Arial Narrow"/>
          <w:spacing w:val="-3"/>
          <w:sz w:val="22"/>
          <w:szCs w:val="22"/>
        </w:rPr>
        <w:t xml:space="preserve">la fecha y valor del pago. Estos compromisos de pago se pueden establecer </w:t>
      </w:r>
      <w:r w:rsidR="00FE6F8C" w:rsidRPr="00C50BB3">
        <w:rPr>
          <w:rFonts w:ascii="Arial Narrow" w:hAnsi="Arial Narrow"/>
          <w:spacing w:val="-3"/>
          <w:sz w:val="22"/>
          <w:szCs w:val="22"/>
        </w:rPr>
        <w:t>telefónica o personalmente</w:t>
      </w:r>
      <w:r w:rsidR="00D0342E" w:rsidRPr="00C50BB3">
        <w:rPr>
          <w:rFonts w:ascii="Arial Narrow" w:hAnsi="Arial Narrow"/>
          <w:spacing w:val="-3"/>
          <w:sz w:val="22"/>
          <w:szCs w:val="22"/>
        </w:rPr>
        <w:t xml:space="preserve"> y son para aquellos casos en que los atrasos no</w:t>
      </w:r>
      <w:r w:rsidR="00FE6F8C" w:rsidRPr="00C50BB3">
        <w:rPr>
          <w:rFonts w:ascii="Arial Narrow" w:hAnsi="Arial Narrow"/>
          <w:spacing w:val="-3"/>
          <w:sz w:val="22"/>
          <w:szCs w:val="22"/>
        </w:rPr>
        <w:t xml:space="preserve"> </w:t>
      </w:r>
      <w:r w:rsidR="00D0342E" w:rsidRPr="00C50BB3">
        <w:rPr>
          <w:rFonts w:ascii="Arial Narrow" w:hAnsi="Arial Narrow"/>
          <w:spacing w:val="-3"/>
          <w:sz w:val="22"/>
          <w:szCs w:val="22"/>
        </w:rPr>
        <w:t>superan dos (2) cuotas, cuando la amortización es mensual. Serán establecidos por el funcionario que realizó</w:t>
      </w:r>
      <w:r w:rsidR="00FE6F8C" w:rsidRPr="00C50BB3">
        <w:rPr>
          <w:rFonts w:ascii="Arial Narrow" w:hAnsi="Arial Narrow"/>
          <w:spacing w:val="-3"/>
          <w:sz w:val="22"/>
          <w:szCs w:val="22"/>
        </w:rPr>
        <w:t xml:space="preserve"> </w:t>
      </w:r>
      <w:r w:rsidR="00D0342E" w:rsidRPr="00C50BB3">
        <w:rPr>
          <w:rFonts w:ascii="Arial Narrow" w:hAnsi="Arial Narrow"/>
          <w:spacing w:val="-3"/>
          <w:sz w:val="22"/>
          <w:szCs w:val="22"/>
        </w:rPr>
        <w:t>la gestión de cobro.</w:t>
      </w:r>
      <w:r w:rsidR="00FE6F8C" w:rsidRPr="00C50BB3">
        <w:rPr>
          <w:rFonts w:ascii="Arial Narrow" w:hAnsi="Arial Narrow"/>
          <w:spacing w:val="-3"/>
          <w:sz w:val="22"/>
          <w:szCs w:val="22"/>
        </w:rPr>
        <w:t xml:space="preserve"> </w:t>
      </w:r>
      <w:r w:rsidR="00D0342E" w:rsidRPr="00C50BB3">
        <w:rPr>
          <w:rFonts w:ascii="Arial Narrow" w:hAnsi="Arial Narrow"/>
          <w:spacing w:val="-3"/>
          <w:sz w:val="22"/>
          <w:szCs w:val="22"/>
        </w:rPr>
        <w:t>Para mantener el contacto con el asociado y hacer el recordatorio de la deuda, la fecha del</w:t>
      </w:r>
      <w:r w:rsidR="00FE6F8C" w:rsidRPr="00C50BB3">
        <w:rPr>
          <w:rFonts w:ascii="Arial Narrow" w:hAnsi="Arial Narrow"/>
          <w:spacing w:val="-3"/>
          <w:sz w:val="22"/>
          <w:szCs w:val="22"/>
        </w:rPr>
        <w:t xml:space="preserve"> </w:t>
      </w:r>
      <w:r w:rsidR="00D0342E" w:rsidRPr="00C50BB3">
        <w:rPr>
          <w:rFonts w:ascii="Arial Narrow" w:hAnsi="Arial Narrow"/>
          <w:spacing w:val="-3"/>
          <w:sz w:val="22"/>
          <w:szCs w:val="22"/>
        </w:rPr>
        <w:t>compromiso de pago no debe superar los diez (10) días a la fecha en que se realiza la gestión. Para</w:t>
      </w:r>
      <w:r w:rsidR="00FE6F8C" w:rsidRPr="00C50BB3">
        <w:rPr>
          <w:rFonts w:ascii="Arial Narrow" w:hAnsi="Arial Narrow"/>
          <w:spacing w:val="-3"/>
          <w:sz w:val="22"/>
          <w:szCs w:val="22"/>
        </w:rPr>
        <w:t xml:space="preserve"> </w:t>
      </w:r>
      <w:r w:rsidR="00D0342E" w:rsidRPr="00C50BB3">
        <w:rPr>
          <w:rFonts w:ascii="Arial Narrow" w:hAnsi="Arial Narrow"/>
          <w:spacing w:val="-3"/>
          <w:sz w:val="22"/>
          <w:szCs w:val="22"/>
        </w:rPr>
        <w:t>amortizaciones superiores a la mensual el compromiso de pago debe ser menor a 30 días.</w:t>
      </w:r>
    </w:p>
    <w:p w14:paraId="5CD3F707" w14:textId="77777777" w:rsidR="009F1DC2" w:rsidRPr="00C50BB3" w:rsidRDefault="009F1DC2" w:rsidP="009F1DC2">
      <w:pPr>
        <w:tabs>
          <w:tab w:val="left" w:pos="4111"/>
        </w:tabs>
        <w:jc w:val="both"/>
        <w:rPr>
          <w:rFonts w:ascii="Arial Narrow" w:hAnsi="Arial Narrow"/>
          <w:spacing w:val="-3"/>
          <w:sz w:val="22"/>
          <w:szCs w:val="22"/>
        </w:rPr>
      </w:pPr>
    </w:p>
    <w:p w14:paraId="61A65F12" w14:textId="77777777" w:rsidR="00FE6F8C" w:rsidRPr="00C50BB3" w:rsidRDefault="00456E43" w:rsidP="001D5167">
      <w:pPr>
        <w:pStyle w:val="Prrafodelista"/>
        <w:numPr>
          <w:ilvl w:val="2"/>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 xml:space="preserve">Acuerdos De Pago: </w:t>
      </w:r>
      <w:r w:rsidR="00FE6F8C" w:rsidRPr="00C50BB3">
        <w:rPr>
          <w:rFonts w:ascii="Arial Narrow" w:hAnsi="Arial Narrow"/>
          <w:spacing w:val="-3"/>
          <w:sz w:val="22"/>
          <w:szCs w:val="22"/>
        </w:rPr>
        <w:t>Para facilitar la recuperación de la cartera morosa, COOPEAIPE a, podrá llegar a acuerdos de pago, para lo cual será necesario elaborar un Acta de Acuerdo que tenga como mínimo: fechas de pago, cuota, plazo y demás condiciones pactadas. Deberá estar firmada por las personas interesadas en cumplir dicho acuerdo y el Gerente de Agencia. Para celebrar acuerdos de pago se tendrán en cuenta los siguientes requisitos:</w:t>
      </w:r>
    </w:p>
    <w:p w14:paraId="469A1FA3" w14:textId="77777777" w:rsidR="00456E43" w:rsidRPr="00C50BB3" w:rsidRDefault="00456E43" w:rsidP="001D5167">
      <w:pPr>
        <w:pStyle w:val="Prrafodelista"/>
        <w:tabs>
          <w:tab w:val="left" w:pos="4111"/>
        </w:tabs>
        <w:ind w:left="680"/>
        <w:jc w:val="both"/>
        <w:rPr>
          <w:rFonts w:ascii="Arial Narrow" w:hAnsi="Arial Narrow"/>
          <w:spacing w:val="-3"/>
          <w:sz w:val="22"/>
          <w:szCs w:val="22"/>
        </w:rPr>
      </w:pPr>
    </w:p>
    <w:p w14:paraId="21BC91D9" w14:textId="77777777" w:rsidR="00FE6F8C" w:rsidRPr="00C50BB3" w:rsidRDefault="00173B9C" w:rsidP="001D5167">
      <w:pPr>
        <w:pStyle w:val="Prrafodelista"/>
        <w:numPr>
          <w:ilvl w:val="3"/>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 </w:t>
      </w:r>
      <w:r w:rsidR="00FE6F8C" w:rsidRPr="00C50BB3">
        <w:rPr>
          <w:rFonts w:ascii="Arial Narrow" w:hAnsi="Arial Narrow"/>
          <w:spacing w:val="-3"/>
          <w:sz w:val="22"/>
          <w:szCs w:val="22"/>
        </w:rPr>
        <w:t>Para acogerse al acuerdo de pago, el deudor debe demostrar claramente su real capacidad de</w:t>
      </w:r>
      <w:r w:rsidRPr="00C50BB3">
        <w:rPr>
          <w:rFonts w:ascii="Arial Narrow" w:hAnsi="Arial Narrow"/>
          <w:spacing w:val="-3"/>
          <w:sz w:val="22"/>
          <w:szCs w:val="22"/>
        </w:rPr>
        <w:t xml:space="preserve"> </w:t>
      </w:r>
      <w:r w:rsidR="00FE6F8C" w:rsidRPr="00C50BB3">
        <w:rPr>
          <w:rFonts w:ascii="Arial Narrow" w:hAnsi="Arial Narrow"/>
          <w:spacing w:val="-3"/>
          <w:sz w:val="22"/>
          <w:szCs w:val="22"/>
        </w:rPr>
        <w:t>pago.</w:t>
      </w:r>
    </w:p>
    <w:p w14:paraId="5A33FF4E" w14:textId="77777777" w:rsidR="00FE6F8C" w:rsidRPr="00C50BB3" w:rsidRDefault="00173B9C" w:rsidP="001D5167">
      <w:pPr>
        <w:pStyle w:val="Prrafodelista"/>
        <w:numPr>
          <w:ilvl w:val="3"/>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lastRenderedPageBreak/>
        <w:t xml:space="preserve"> </w:t>
      </w:r>
      <w:r w:rsidR="00FE6F8C" w:rsidRPr="00C50BB3">
        <w:rPr>
          <w:rFonts w:ascii="Arial Narrow" w:hAnsi="Arial Narrow"/>
          <w:spacing w:val="-3"/>
          <w:sz w:val="22"/>
          <w:szCs w:val="22"/>
        </w:rPr>
        <w:t>Los acuerdos de pago deben quedar registrados de tal manera que sirvan de</w:t>
      </w:r>
      <w:r w:rsidRPr="00C50BB3">
        <w:rPr>
          <w:rFonts w:ascii="Arial Narrow" w:hAnsi="Arial Narrow"/>
          <w:spacing w:val="-3"/>
          <w:sz w:val="22"/>
          <w:szCs w:val="22"/>
        </w:rPr>
        <w:t xml:space="preserve"> </w:t>
      </w:r>
      <w:r w:rsidR="00FE6F8C" w:rsidRPr="00C50BB3">
        <w:rPr>
          <w:rFonts w:ascii="Arial Narrow" w:hAnsi="Arial Narrow"/>
          <w:spacing w:val="-3"/>
          <w:sz w:val="22"/>
          <w:szCs w:val="22"/>
        </w:rPr>
        <w:t>evidencia para posteriores aprobaciones de créditos si estos acuerdos han sido incumplidos.</w:t>
      </w:r>
    </w:p>
    <w:p w14:paraId="17D64C7F" w14:textId="77777777" w:rsidR="008A27D2" w:rsidRPr="00C50BB3" w:rsidRDefault="00173B9C" w:rsidP="001D5167">
      <w:pPr>
        <w:pStyle w:val="Prrafodelista"/>
        <w:numPr>
          <w:ilvl w:val="3"/>
          <w:numId w:val="6"/>
        </w:numPr>
        <w:tabs>
          <w:tab w:val="left" w:pos="4111"/>
        </w:tabs>
        <w:jc w:val="both"/>
        <w:rPr>
          <w:rFonts w:ascii="Arial Narrow" w:hAnsi="Arial Narrow"/>
          <w:spacing w:val="-3"/>
          <w:sz w:val="22"/>
          <w:szCs w:val="22"/>
        </w:rPr>
      </w:pPr>
      <w:r w:rsidRPr="00C50BB3">
        <w:rPr>
          <w:rFonts w:ascii="Arial Narrow" w:hAnsi="Arial Narrow"/>
          <w:spacing w:val="-3"/>
          <w:sz w:val="22"/>
          <w:szCs w:val="22"/>
        </w:rPr>
        <w:t xml:space="preserve"> </w:t>
      </w:r>
      <w:r w:rsidR="00FE6F8C" w:rsidRPr="00C50BB3">
        <w:rPr>
          <w:rFonts w:ascii="Arial Narrow" w:hAnsi="Arial Narrow"/>
          <w:spacing w:val="-3"/>
          <w:sz w:val="22"/>
          <w:szCs w:val="22"/>
        </w:rPr>
        <w:t>En caso de encontrarse el deudor en instancia pre jurídica, corresponderá realizar estos acuerdos</w:t>
      </w:r>
      <w:r w:rsidRPr="00C50BB3">
        <w:rPr>
          <w:rFonts w:ascii="Arial Narrow" w:hAnsi="Arial Narrow"/>
          <w:spacing w:val="-3"/>
          <w:sz w:val="22"/>
          <w:szCs w:val="22"/>
        </w:rPr>
        <w:t xml:space="preserve"> </w:t>
      </w:r>
      <w:r w:rsidR="00FE6F8C" w:rsidRPr="00C50BB3">
        <w:rPr>
          <w:rFonts w:ascii="Arial Narrow" w:hAnsi="Arial Narrow"/>
          <w:spacing w:val="-3"/>
          <w:sz w:val="22"/>
          <w:szCs w:val="22"/>
        </w:rPr>
        <w:t xml:space="preserve">al </w:t>
      </w:r>
      <w:r w:rsidRPr="00C50BB3">
        <w:rPr>
          <w:rFonts w:ascii="Arial Narrow" w:hAnsi="Arial Narrow"/>
          <w:spacing w:val="-3"/>
          <w:sz w:val="22"/>
          <w:szCs w:val="22"/>
        </w:rPr>
        <w:t>abogado encargado de dicha obligación.</w:t>
      </w:r>
    </w:p>
    <w:p w14:paraId="134172F7" w14:textId="77777777" w:rsidR="00173B9C" w:rsidRPr="00C50BB3" w:rsidRDefault="00173B9C" w:rsidP="001D5167">
      <w:pPr>
        <w:tabs>
          <w:tab w:val="left" w:pos="4111"/>
        </w:tabs>
        <w:jc w:val="both"/>
        <w:rPr>
          <w:rFonts w:ascii="Arial Narrow" w:hAnsi="Arial Narrow"/>
          <w:spacing w:val="-3"/>
          <w:sz w:val="22"/>
          <w:szCs w:val="22"/>
        </w:rPr>
      </w:pPr>
    </w:p>
    <w:p w14:paraId="50E42481" w14:textId="77777777" w:rsidR="00F5127F" w:rsidRPr="00C50BB3" w:rsidRDefault="00456E43" w:rsidP="001D5167">
      <w:pPr>
        <w:tabs>
          <w:tab w:val="left" w:pos="4111"/>
        </w:tabs>
        <w:autoSpaceDE w:val="0"/>
        <w:autoSpaceDN w:val="0"/>
        <w:adjustRightInd w:val="0"/>
        <w:jc w:val="both"/>
        <w:rPr>
          <w:rFonts w:ascii="Arial Narrow" w:hAnsi="Arial Narrow" w:cs="Arial"/>
          <w:b/>
          <w:sz w:val="22"/>
          <w:szCs w:val="22"/>
          <w:lang w:val="es-ES_tradnl"/>
        </w:rPr>
      </w:pPr>
      <w:r w:rsidRPr="00C50BB3">
        <w:rPr>
          <w:rFonts w:ascii="Arial Narrow" w:hAnsi="Arial Narrow" w:cs="Arial"/>
          <w:b/>
          <w:sz w:val="22"/>
          <w:szCs w:val="22"/>
          <w:lang w:val="es-ES_tradnl"/>
        </w:rPr>
        <w:t>Gestión De Cobros Mediante Llamada Telefónica</w:t>
      </w:r>
      <w:r w:rsidR="00F5127F" w:rsidRPr="00C50BB3">
        <w:rPr>
          <w:rFonts w:ascii="Arial Narrow" w:hAnsi="Arial Narrow" w:cs="Arial"/>
          <w:b/>
          <w:sz w:val="22"/>
          <w:szCs w:val="22"/>
          <w:lang w:val="es-ES_tradnl"/>
        </w:rPr>
        <w:t>.</w:t>
      </w:r>
    </w:p>
    <w:p w14:paraId="5B593A3C" w14:textId="77777777" w:rsidR="008A27D2" w:rsidRPr="00C50BB3" w:rsidRDefault="008A27D2" w:rsidP="001D5167">
      <w:pPr>
        <w:tabs>
          <w:tab w:val="left" w:pos="4111"/>
        </w:tabs>
        <w:autoSpaceDE w:val="0"/>
        <w:autoSpaceDN w:val="0"/>
        <w:adjustRightInd w:val="0"/>
        <w:jc w:val="both"/>
        <w:rPr>
          <w:rFonts w:ascii="Arial Narrow" w:hAnsi="Arial Narrow" w:cs="Arial"/>
          <w:b/>
          <w:sz w:val="22"/>
          <w:szCs w:val="22"/>
          <w:lang w:val="es-ES_tradnl"/>
        </w:rPr>
      </w:pPr>
    </w:p>
    <w:p w14:paraId="091BF3AE" w14:textId="77777777" w:rsidR="00837A96" w:rsidRPr="00C50BB3" w:rsidRDefault="00837A96" w:rsidP="001D5167">
      <w:pPr>
        <w:pStyle w:val="Prrafodelista"/>
        <w:numPr>
          <w:ilvl w:val="1"/>
          <w:numId w:val="6"/>
        </w:numPr>
        <w:tabs>
          <w:tab w:val="left" w:pos="4111"/>
        </w:tabs>
        <w:contextualSpacing/>
        <w:jc w:val="both"/>
        <w:rPr>
          <w:rFonts w:ascii="Arial Narrow" w:hAnsi="Arial Narrow"/>
          <w:b/>
          <w:sz w:val="22"/>
          <w:szCs w:val="22"/>
        </w:rPr>
      </w:pPr>
      <w:r w:rsidRPr="00C50BB3">
        <w:rPr>
          <w:rFonts w:ascii="Arial Narrow" w:hAnsi="Arial Narrow"/>
          <w:spacing w:val="-3"/>
          <w:sz w:val="22"/>
          <w:szCs w:val="22"/>
          <w:lang w:val="es-ES_tradnl"/>
        </w:rPr>
        <w:t>Antes de comunicarse con el asociado deudor y/o codeudor(es), consulta en el sistema estado de cuenta de asociado moroso que ha sido determinado en el reporte para informarle de su morosidad. Si evidentemente está atrasado en el pago de la cuota o cuotas, se comunica con el asociado deudor y codeudor(es) y le informa del estado de la cuenta y su morosidad. El codeudor puede ser contactado a partir de 1 día de mora; no obstante, el primer contacto inicialmente se debe realizar al titular de la deuda.</w:t>
      </w:r>
    </w:p>
    <w:p w14:paraId="1060128F" w14:textId="77777777" w:rsidR="00CF76E2" w:rsidRPr="009F1DC2" w:rsidRDefault="00CF76E2" w:rsidP="009F1DC2">
      <w:pPr>
        <w:tabs>
          <w:tab w:val="left" w:pos="4111"/>
        </w:tabs>
        <w:contextualSpacing/>
        <w:jc w:val="both"/>
        <w:rPr>
          <w:rFonts w:ascii="Arial Narrow" w:hAnsi="Arial Narrow"/>
          <w:b/>
          <w:sz w:val="22"/>
          <w:szCs w:val="22"/>
        </w:rPr>
      </w:pPr>
    </w:p>
    <w:p w14:paraId="50B4C234" w14:textId="77777777" w:rsidR="009906B2" w:rsidRPr="00C50BB3" w:rsidRDefault="00E8154F" w:rsidP="001D5167">
      <w:pPr>
        <w:tabs>
          <w:tab w:val="left" w:pos="4111"/>
        </w:tabs>
        <w:jc w:val="both"/>
        <w:rPr>
          <w:rFonts w:ascii="Arial Narrow" w:hAnsi="Arial Narrow"/>
          <w:b/>
          <w:spacing w:val="-3"/>
          <w:sz w:val="22"/>
          <w:szCs w:val="22"/>
          <w:lang w:val="es-ES_tradnl"/>
        </w:rPr>
      </w:pPr>
      <w:r w:rsidRPr="00C50BB3">
        <w:rPr>
          <w:rFonts w:ascii="Arial Narrow" w:hAnsi="Arial Narrow"/>
          <w:b/>
          <w:sz w:val="22"/>
          <w:szCs w:val="22"/>
          <w:lang w:val="es-ES_tradnl"/>
        </w:rPr>
        <w:t>Gestión De Cobros Mediante Comunicación Escrita</w:t>
      </w:r>
      <w:r w:rsidR="00A54215" w:rsidRPr="00C50BB3">
        <w:rPr>
          <w:rFonts w:ascii="Arial Narrow" w:hAnsi="Arial Narrow"/>
          <w:b/>
          <w:sz w:val="22"/>
          <w:szCs w:val="22"/>
          <w:lang w:val="es-ES_tradnl"/>
        </w:rPr>
        <w:t>.</w:t>
      </w:r>
    </w:p>
    <w:p w14:paraId="418B1EF4" w14:textId="77777777" w:rsidR="009906B2" w:rsidRPr="00C50BB3" w:rsidRDefault="009906B2" w:rsidP="001D5167">
      <w:pPr>
        <w:tabs>
          <w:tab w:val="left" w:pos="4111"/>
        </w:tabs>
        <w:contextualSpacing/>
        <w:jc w:val="both"/>
        <w:rPr>
          <w:rFonts w:ascii="Arial Narrow" w:hAnsi="Arial Narrow"/>
          <w:b/>
          <w:sz w:val="22"/>
          <w:szCs w:val="22"/>
          <w:lang w:val="es-ES_tradnl"/>
        </w:rPr>
      </w:pPr>
    </w:p>
    <w:p w14:paraId="112F5D38" w14:textId="77777777" w:rsidR="002C44EF" w:rsidRPr="00C50BB3" w:rsidRDefault="00212392" w:rsidP="001D5167">
      <w:pPr>
        <w:numPr>
          <w:ilvl w:val="1"/>
          <w:numId w:val="6"/>
        </w:numPr>
        <w:tabs>
          <w:tab w:val="left" w:pos="4111"/>
        </w:tabs>
        <w:jc w:val="both"/>
        <w:rPr>
          <w:rFonts w:ascii="Arial Narrow" w:hAnsi="Arial Narrow"/>
          <w:bCs/>
          <w:spacing w:val="-3"/>
          <w:sz w:val="22"/>
          <w:szCs w:val="22"/>
        </w:rPr>
      </w:pPr>
      <w:r w:rsidRPr="00C50BB3">
        <w:rPr>
          <w:rFonts w:ascii="Arial Narrow" w:hAnsi="Arial Narrow"/>
          <w:bCs/>
          <w:spacing w:val="-3"/>
          <w:sz w:val="22"/>
          <w:szCs w:val="22"/>
        </w:rPr>
        <w:t>Para realizar la gestión de cobros mediante Comunicación Escrita y determinar que nota de cobro se debe enviar,</w:t>
      </w:r>
      <w:r w:rsidR="006737CA" w:rsidRPr="00C50BB3">
        <w:rPr>
          <w:rFonts w:ascii="Arial Narrow" w:hAnsi="Arial Narrow"/>
          <w:bCs/>
          <w:spacing w:val="-3"/>
          <w:sz w:val="22"/>
          <w:szCs w:val="22"/>
        </w:rPr>
        <w:t xml:space="preserve"> teniendo en cuenta </w:t>
      </w:r>
      <w:r w:rsidR="002C44EF" w:rsidRPr="00C50BB3">
        <w:rPr>
          <w:rFonts w:ascii="Arial Narrow" w:hAnsi="Arial Narrow"/>
          <w:bCs/>
          <w:spacing w:val="-3"/>
          <w:sz w:val="22"/>
          <w:szCs w:val="22"/>
        </w:rPr>
        <w:t xml:space="preserve">la </w:t>
      </w:r>
      <w:r w:rsidR="006C25C2" w:rsidRPr="00C50BB3">
        <w:rPr>
          <w:rFonts w:ascii="Arial Narrow" w:hAnsi="Arial Narrow"/>
          <w:bCs/>
          <w:spacing w:val="-3"/>
          <w:sz w:val="22"/>
          <w:szCs w:val="22"/>
        </w:rPr>
        <w:t>calificación de las obligaciones de los asociados deudores.</w:t>
      </w:r>
    </w:p>
    <w:p w14:paraId="6117FA5E" w14:textId="77777777" w:rsidR="00021B5C" w:rsidRPr="00C50BB3" w:rsidRDefault="00021B5C" w:rsidP="001D5167">
      <w:pPr>
        <w:numPr>
          <w:ilvl w:val="1"/>
          <w:numId w:val="6"/>
        </w:numPr>
        <w:tabs>
          <w:tab w:val="left" w:pos="4111"/>
        </w:tabs>
        <w:jc w:val="both"/>
        <w:rPr>
          <w:rFonts w:ascii="Arial Narrow" w:hAnsi="Arial Narrow"/>
          <w:bCs/>
          <w:spacing w:val="-3"/>
          <w:sz w:val="22"/>
          <w:szCs w:val="22"/>
        </w:rPr>
      </w:pPr>
      <w:r w:rsidRPr="00C50BB3">
        <w:rPr>
          <w:rFonts w:ascii="Arial Narrow" w:hAnsi="Arial Narrow"/>
          <w:bCs/>
          <w:spacing w:val="-3"/>
          <w:sz w:val="22"/>
          <w:szCs w:val="22"/>
        </w:rPr>
        <w:t>La copia después de firmado su recibido por el destinatario debe archivarse en la carpeta del asociado deudor. Si no fue posible entregar la carta al destinatario de todas maneras se debe archivar en la carpeta del asociado deudor indicando el motivo por la cual no fue recibida por el destinatario.</w:t>
      </w:r>
    </w:p>
    <w:p w14:paraId="6FECDDDC" w14:textId="77777777" w:rsidR="00E5337E" w:rsidRPr="00C50BB3" w:rsidRDefault="00E5337E" w:rsidP="001D5167">
      <w:pPr>
        <w:numPr>
          <w:ilvl w:val="1"/>
          <w:numId w:val="6"/>
        </w:numPr>
        <w:tabs>
          <w:tab w:val="left" w:pos="4111"/>
        </w:tabs>
        <w:jc w:val="both"/>
        <w:rPr>
          <w:rFonts w:ascii="Arial Narrow" w:hAnsi="Arial Narrow"/>
          <w:bCs/>
          <w:color w:val="00B050"/>
          <w:spacing w:val="-3"/>
          <w:sz w:val="22"/>
          <w:szCs w:val="22"/>
        </w:rPr>
      </w:pPr>
      <w:r w:rsidRPr="00C50BB3">
        <w:rPr>
          <w:rFonts w:ascii="Arial Narrow" w:hAnsi="Arial Narrow"/>
          <w:bCs/>
          <w:color w:val="00B050"/>
          <w:spacing w:val="-3"/>
          <w:sz w:val="22"/>
          <w:szCs w:val="22"/>
        </w:rPr>
        <w:t xml:space="preserve">Si es enviada por correo certificado </w:t>
      </w:r>
      <w:r w:rsidR="00FE7B75" w:rsidRPr="00C50BB3">
        <w:rPr>
          <w:rFonts w:ascii="Arial Narrow" w:hAnsi="Arial Narrow"/>
          <w:bCs/>
          <w:color w:val="00B050"/>
          <w:spacing w:val="-3"/>
          <w:sz w:val="22"/>
          <w:szCs w:val="22"/>
        </w:rPr>
        <w:t xml:space="preserve">se </w:t>
      </w:r>
      <w:r w:rsidRPr="00C50BB3">
        <w:rPr>
          <w:rFonts w:ascii="Arial Narrow" w:hAnsi="Arial Narrow"/>
          <w:bCs/>
          <w:color w:val="00B050"/>
          <w:spacing w:val="-3"/>
          <w:sz w:val="22"/>
          <w:szCs w:val="22"/>
        </w:rPr>
        <w:t xml:space="preserve">debe revisar por la </w:t>
      </w:r>
      <w:r w:rsidR="00FE7B75" w:rsidRPr="00C50BB3">
        <w:rPr>
          <w:rFonts w:ascii="Arial Narrow" w:hAnsi="Arial Narrow"/>
          <w:bCs/>
          <w:color w:val="00B050"/>
          <w:spacing w:val="-3"/>
          <w:sz w:val="22"/>
          <w:szCs w:val="22"/>
        </w:rPr>
        <w:t>página</w:t>
      </w:r>
      <w:r w:rsidRPr="00C50BB3">
        <w:rPr>
          <w:rFonts w:ascii="Arial Narrow" w:hAnsi="Arial Narrow"/>
          <w:bCs/>
          <w:color w:val="00B050"/>
          <w:spacing w:val="-3"/>
          <w:sz w:val="22"/>
          <w:szCs w:val="22"/>
        </w:rPr>
        <w:t xml:space="preserve"> web de la empresa de envíos</w:t>
      </w:r>
      <w:r w:rsidR="00FE7B75" w:rsidRPr="00C50BB3">
        <w:rPr>
          <w:rFonts w:ascii="Arial Narrow" w:hAnsi="Arial Narrow"/>
          <w:bCs/>
          <w:color w:val="00B050"/>
          <w:spacing w:val="-3"/>
          <w:sz w:val="22"/>
          <w:szCs w:val="22"/>
        </w:rPr>
        <w:t xml:space="preserve"> 4-72</w:t>
      </w:r>
      <w:r w:rsidRPr="00C50BB3">
        <w:rPr>
          <w:rFonts w:ascii="Arial Narrow" w:hAnsi="Arial Narrow"/>
          <w:bCs/>
          <w:color w:val="00B050"/>
          <w:spacing w:val="-3"/>
          <w:sz w:val="22"/>
          <w:szCs w:val="22"/>
        </w:rPr>
        <w:t xml:space="preserve"> en el siguiente enlace </w:t>
      </w:r>
      <w:hyperlink r:id="rId8" w:history="1">
        <w:r w:rsidR="009B21AF" w:rsidRPr="00C50BB3">
          <w:rPr>
            <w:rStyle w:val="Hipervnculo"/>
            <w:rFonts w:ascii="Arial Narrow" w:hAnsi="Arial Narrow"/>
            <w:bCs/>
            <w:color w:val="00B050"/>
            <w:spacing w:val="-3"/>
            <w:sz w:val="22"/>
            <w:szCs w:val="22"/>
          </w:rPr>
          <w:t>http://svc1.sipost.co/trazawebsip2/default.aspx?Buscar</w:t>
        </w:r>
      </w:hyperlink>
      <w:r w:rsidRPr="00C50BB3">
        <w:rPr>
          <w:rFonts w:ascii="Arial Narrow" w:hAnsi="Arial Narrow"/>
          <w:bCs/>
          <w:color w:val="00B050"/>
          <w:spacing w:val="-3"/>
          <w:sz w:val="22"/>
          <w:szCs w:val="22"/>
        </w:rPr>
        <w:t>=</w:t>
      </w:r>
      <w:r w:rsidR="009B21AF" w:rsidRPr="00C50BB3">
        <w:rPr>
          <w:rFonts w:ascii="Arial Narrow" w:hAnsi="Arial Narrow"/>
          <w:bCs/>
          <w:color w:val="00B050"/>
          <w:spacing w:val="-3"/>
          <w:sz w:val="22"/>
          <w:szCs w:val="22"/>
        </w:rPr>
        <w:t xml:space="preserve"> </w:t>
      </w:r>
      <w:r w:rsidRPr="00C50BB3">
        <w:rPr>
          <w:rFonts w:ascii="Arial Narrow" w:hAnsi="Arial Narrow"/>
          <w:bCs/>
          <w:color w:val="00B050"/>
          <w:spacing w:val="-3"/>
          <w:sz w:val="22"/>
          <w:szCs w:val="22"/>
        </w:rPr>
        <w:t xml:space="preserve">en número de guía digita el numero entregado por la empresa de envíos, al realizar esto la </w:t>
      </w:r>
      <w:r w:rsidR="009B21AF" w:rsidRPr="00C50BB3">
        <w:rPr>
          <w:rFonts w:ascii="Arial Narrow" w:hAnsi="Arial Narrow"/>
          <w:bCs/>
          <w:color w:val="00B050"/>
          <w:spacing w:val="-3"/>
          <w:sz w:val="22"/>
          <w:szCs w:val="22"/>
        </w:rPr>
        <w:t>página</w:t>
      </w:r>
      <w:r w:rsidRPr="00C50BB3">
        <w:rPr>
          <w:rFonts w:ascii="Arial Narrow" w:hAnsi="Arial Narrow"/>
          <w:bCs/>
          <w:color w:val="00B050"/>
          <w:spacing w:val="-3"/>
          <w:sz w:val="22"/>
          <w:szCs w:val="22"/>
        </w:rPr>
        <w:t xml:space="preserve"> nos muestra como resultado el estado del envió permitiendo conocer si fue entregada o no, la fecha de envío y entrega.</w:t>
      </w:r>
    </w:p>
    <w:p w14:paraId="6D082878" w14:textId="77777777" w:rsidR="00E5337E" w:rsidRPr="00C50BB3" w:rsidRDefault="00E5337E" w:rsidP="001D5167">
      <w:pPr>
        <w:numPr>
          <w:ilvl w:val="1"/>
          <w:numId w:val="6"/>
        </w:numPr>
        <w:tabs>
          <w:tab w:val="left" w:pos="4111"/>
        </w:tabs>
        <w:jc w:val="both"/>
        <w:rPr>
          <w:rFonts w:ascii="Arial Narrow" w:hAnsi="Arial Narrow"/>
          <w:bCs/>
          <w:color w:val="00B050"/>
          <w:spacing w:val="-3"/>
          <w:sz w:val="22"/>
          <w:szCs w:val="22"/>
        </w:rPr>
      </w:pPr>
      <w:r w:rsidRPr="00C50BB3">
        <w:rPr>
          <w:rFonts w:ascii="Arial Narrow" w:hAnsi="Arial Narrow"/>
          <w:bCs/>
          <w:color w:val="00B050"/>
          <w:spacing w:val="-3"/>
          <w:sz w:val="22"/>
          <w:szCs w:val="22"/>
        </w:rPr>
        <w:t xml:space="preserve">Para conocer la guía de entrega se da clic en Ver certificado de entrega, esto  permite verificar la guía de entrega conocer el detalle de la entrega y quien recibió la correspondencia, esta guía se debe guardar en formato pdf para ser adjuntada como comprobante de envío y notificación </w:t>
      </w:r>
      <w:r w:rsidR="00786CD4" w:rsidRPr="00C50BB3">
        <w:rPr>
          <w:rFonts w:ascii="Arial Narrow" w:hAnsi="Arial Narrow"/>
          <w:bCs/>
          <w:color w:val="00B050"/>
          <w:spacing w:val="-3"/>
          <w:sz w:val="22"/>
          <w:szCs w:val="22"/>
        </w:rPr>
        <w:t>en el aplicativo WorkManager</w:t>
      </w:r>
    </w:p>
    <w:p w14:paraId="6D0584FE" w14:textId="77777777" w:rsidR="00021B5C" w:rsidRPr="00C50BB3" w:rsidRDefault="00021B5C" w:rsidP="001D5167">
      <w:pPr>
        <w:tabs>
          <w:tab w:val="left" w:pos="4111"/>
        </w:tabs>
        <w:jc w:val="both"/>
        <w:rPr>
          <w:rFonts w:ascii="Arial Narrow" w:hAnsi="Arial Narrow"/>
          <w:bCs/>
          <w:spacing w:val="-3"/>
          <w:sz w:val="22"/>
          <w:szCs w:val="22"/>
        </w:rPr>
      </w:pPr>
    </w:p>
    <w:p w14:paraId="07CBF8CA" w14:textId="77777777" w:rsidR="00B05B13" w:rsidRPr="00C50BB3" w:rsidRDefault="00E8154F" w:rsidP="001D5167">
      <w:pPr>
        <w:tabs>
          <w:tab w:val="left" w:pos="4111"/>
        </w:tabs>
        <w:jc w:val="both"/>
        <w:rPr>
          <w:rFonts w:ascii="Arial Narrow" w:hAnsi="Arial Narrow" w:cs="Arial Narrow"/>
          <w:b/>
          <w:bCs/>
          <w:sz w:val="22"/>
          <w:szCs w:val="22"/>
          <w:lang w:eastAsia="es-CO"/>
        </w:rPr>
      </w:pPr>
      <w:r w:rsidRPr="00C50BB3">
        <w:rPr>
          <w:rFonts w:ascii="Arial Narrow" w:hAnsi="Arial Narrow" w:cs="Arial Narrow"/>
          <w:b/>
          <w:bCs/>
          <w:sz w:val="22"/>
          <w:szCs w:val="22"/>
          <w:lang w:eastAsia="es-CO"/>
        </w:rPr>
        <w:t>Normalización De Cartera.</w:t>
      </w:r>
    </w:p>
    <w:p w14:paraId="3714223E" w14:textId="77777777" w:rsidR="00B05B13" w:rsidRPr="00C50BB3" w:rsidRDefault="00B05B13" w:rsidP="001D5167">
      <w:pPr>
        <w:tabs>
          <w:tab w:val="left" w:pos="4111"/>
        </w:tabs>
        <w:jc w:val="both"/>
        <w:rPr>
          <w:rFonts w:ascii="Arial Narrow" w:hAnsi="Arial Narrow"/>
          <w:bCs/>
          <w:spacing w:val="-3"/>
          <w:sz w:val="22"/>
          <w:szCs w:val="22"/>
        </w:rPr>
      </w:pPr>
    </w:p>
    <w:p w14:paraId="1A727B98" w14:textId="77777777" w:rsidR="00B05B13" w:rsidRPr="00C50BB3" w:rsidRDefault="00B05B13" w:rsidP="001D5167">
      <w:pPr>
        <w:numPr>
          <w:ilvl w:val="1"/>
          <w:numId w:val="6"/>
        </w:numPr>
        <w:tabs>
          <w:tab w:val="left" w:pos="4111"/>
        </w:tabs>
        <w:jc w:val="both"/>
        <w:rPr>
          <w:rFonts w:ascii="Arial Narrow" w:hAnsi="Arial Narrow"/>
          <w:bCs/>
          <w:spacing w:val="-3"/>
          <w:sz w:val="22"/>
          <w:szCs w:val="22"/>
        </w:rPr>
      </w:pPr>
      <w:r w:rsidRPr="00C50BB3">
        <w:rPr>
          <w:rFonts w:ascii="Arial Narrow" w:hAnsi="Arial Narrow"/>
          <w:bCs/>
          <w:spacing w:val="-3"/>
          <w:sz w:val="22"/>
          <w:szCs w:val="22"/>
        </w:rPr>
        <w:t>Toda normalización que se convenga con COOPEAIPE, será fundamentad</w:t>
      </w:r>
      <w:r w:rsidR="00504ED2" w:rsidRPr="00C50BB3">
        <w:rPr>
          <w:rFonts w:ascii="Arial Narrow" w:hAnsi="Arial Narrow"/>
          <w:bCs/>
          <w:spacing w:val="-3"/>
          <w:sz w:val="22"/>
          <w:szCs w:val="22"/>
        </w:rPr>
        <w:t>a</w:t>
      </w:r>
      <w:r w:rsidRPr="00C50BB3">
        <w:rPr>
          <w:rFonts w:ascii="Arial Narrow" w:hAnsi="Arial Narrow"/>
          <w:bCs/>
          <w:spacing w:val="-3"/>
          <w:sz w:val="22"/>
          <w:szCs w:val="22"/>
        </w:rPr>
        <w:t xml:space="preserve"> en la capacidad de</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pago del deudor o en el flujo de caja del asociado, para que con ello se asegure la recuperación del</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crédito dentro de los términos que se acuerden. Si esta condición no se cumple, lo aconsejable es</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proceder al cobro judicial si ello asegura total éxito económico en la cobranza. La rapidez con que se</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tomen las decisiones será fundamental en esta labor.</w:t>
      </w:r>
    </w:p>
    <w:p w14:paraId="493A1EF0" w14:textId="77777777" w:rsidR="00B05B13" w:rsidRPr="00C50BB3" w:rsidRDefault="00B05B13" w:rsidP="001D5167">
      <w:pPr>
        <w:numPr>
          <w:ilvl w:val="1"/>
          <w:numId w:val="6"/>
        </w:numPr>
        <w:tabs>
          <w:tab w:val="left" w:pos="4111"/>
        </w:tabs>
        <w:jc w:val="both"/>
        <w:rPr>
          <w:rFonts w:ascii="Arial Narrow" w:hAnsi="Arial Narrow"/>
          <w:bCs/>
          <w:spacing w:val="-3"/>
          <w:sz w:val="22"/>
          <w:szCs w:val="22"/>
        </w:rPr>
      </w:pPr>
      <w:r w:rsidRPr="00C50BB3">
        <w:rPr>
          <w:rFonts w:ascii="Arial Narrow" w:hAnsi="Arial Narrow"/>
          <w:bCs/>
          <w:spacing w:val="-3"/>
          <w:sz w:val="22"/>
          <w:szCs w:val="22"/>
        </w:rPr>
        <w:t>En el estudio y aprobación de las normalizaciones de cartera, se deberá obrar con mesura, dentro de</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 xml:space="preserve">un marco de prudencia, y </w:t>
      </w:r>
      <w:r w:rsidR="00504ED2" w:rsidRPr="00C50BB3">
        <w:rPr>
          <w:rFonts w:ascii="Arial Narrow" w:hAnsi="Arial Narrow"/>
          <w:bCs/>
          <w:spacing w:val="-3"/>
          <w:sz w:val="22"/>
          <w:szCs w:val="22"/>
        </w:rPr>
        <w:t>equidades inobjetables</w:t>
      </w:r>
      <w:r w:rsidRPr="00C50BB3">
        <w:rPr>
          <w:rFonts w:ascii="Arial Narrow" w:hAnsi="Arial Narrow"/>
          <w:bCs/>
          <w:spacing w:val="-3"/>
          <w:sz w:val="22"/>
          <w:szCs w:val="22"/>
        </w:rPr>
        <w:t>, toda vez que estas medidas no se pueden convertir</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en práctica generalizada; cada situación, se examinará por separado y siempre se determinará el</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origen del incumplimiento ocasionados por el deudor e igualmente, en sus posibilidades para redimir</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la deuda.</w:t>
      </w:r>
    </w:p>
    <w:p w14:paraId="0585C2FA" w14:textId="77777777" w:rsidR="00F8133D" w:rsidRPr="00C50BB3" w:rsidRDefault="00B05B13" w:rsidP="001D5167">
      <w:pPr>
        <w:numPr>
          <w:ilvl w:val="1"/>
          <w:numId w:val="6"/>
        </w:numPr>
        <w:tabs>
          <w:tab w:val="left" w:pos="4111"/>
        </w:tabs>
        <w:jc w:val="both"/>
        <w:rPr>
          <w:rFonts w:ascii="Arial Narrow" w:hAnsi="Arial Narrow"/>
          <w:bCs/>
          <w:spacing w:val="-3"/>
          <w:sz w:val="22"/>
          <w:szCs w:val="22"/>
        </w:rPr>
      </w:pPr>
      <w:r w:rsidRPr="00C50BB3">
        <w:rPr>
          <w:rFonts w:ascii="Arial Narrow" w:hAnsi="Arial Narrow"/>
          <w:bCs/>
          <w:spacing w:val="-3"/>
          <w:sz w:val="22"/>
          <w:szCs w:val="22"/>
        </w:rPr>
        <w:t>Toda solicitud de normalización de cartera, previo análisis de su viabilidad inicial efectuado por el</w:t>
      </w:r>
      <w:r w:rsidR="00504ED2" w:rsidRPr="00C50BB3">
        <w:rPr>
          <w:rFonts w:ascii="Arial Narrow" w:hAnsi="Arial Narrow"/>
          <w:bCs/>
          <w:spacing w:val="-3"/>
          <w:sz w:val="22"/>
          <w:szCs w:val="22"/>
        </w:rPr>
        <w:t xml:space="preserve"> </w:t>
      </w:r>
      <w:r w:rsidR="007C31E3" w:rsidRPr="00C50BB3">
        <w:rPr>
          <w:rFonts w:ascii="Arial Narrow" w:hAnsi="Arial Narrow"/>
          <w:bCs/>
          <w:spacing w:val="-3"/>
          <w:sz w:val="22"/>
          <w:szCs w:val="22"/>
        </w:rPr>
        <w:t>Gerente</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contendrá como mínimo la solicitud por escrito debidamente autorizada, en la</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cual se manifieste la propuesta de arreglo y se presentará al organismo competente para su</w:t>
      </w:r>
      <w:r w:rsidR="00504ED2" w:rsidRPr="00C50BB3">
        <w:rPr>
          <w:rFonts w:ascii="Arial Narrow" w:hAnsi="Arial Narrow"/>
          <w:bCs/>
          <w:spacing w:val="-3"/>
          <w:sz w:val="22"/>
          <w:szCs w:val="22"/>
        </w:rPr>
        <w:t xml:space="preserve"> </w:t>
      </w:r>
      <w:r w:rsidRPr="00C50BB3">
        <w:rPr>
          <w:rFonts w:ascii="Arial Narrow" w:hAnsi="Arial Narrow"/>
          <w:bCs/>
          <w:spacing w:val="-3"/>
          <w:sz w:val="22"/>
          <w:szCs w:val="22"/>
        </w:rPr>
        <w:t>aprobación.</w:t>
      </w:r>
    </w:p>
    <w:p w14:paraId="77959190" w14:textId="77777777" w:rsidR="007C31E3" w:rsidRPr="009F1DC2" w:rsidRDefault="007C31E3" w:rsidP="009F1DC2">
      <w:pPr>
        <w:jc w:val="both"/>
        <w:rPr>
          <w:rFonts w:ascii="Arial Narrow" w:hAnsi="Arial Narrow"/>
          <w:bCs/>
          <w:spacing w:val="-3"/>
          <w:sz w:val="22"/>
          <w:szCs w:val="22"/>
        </w:rPr>
      </w:pPr>
    </w:p>
    <w:p w14:paraId="3FFE299D" w14:textId="77777777" w:rsidR="007C31E3" w:rsidRPr="00C50BB3" w:rsidRDefault="00E8154F" w:rsidP="001D5167">
      <w:pPr>
        <w:autoSpaceDE w:val="0"/>
        <w:autoSpaceDN w:val="0"/>
        <w:adjustRightInd w:val="0"/>
        <w:jc w:val="both"/>
        <w:rPr>
          <w:rFonts w:ascii="Arial Narrow" w:hAnsi="Arial Narrow" w:cs="Arial Narrow"/>
          <w:b/>
          <w:bCs/>
          <w:sz w:val="22"/>
          <w:szCs w:val="22"/>
          <w:lang w:eastAsia="es-CO"/>
        </w:rPr>
      </w:pPr>
      <w:r w:rsidRPr="00C50BB3">
        <w:rPr>
          <w:rFonts w:ascii="Arial Narrow" w:hAnsi="Arial Narrow" w:cs="Arial Narrow"/>
          <w:b/>
          <w:bCs/>
          <w:sz w:val="22"/>
          <w:szCs w:val="22"/>
          <w:lang w:eastAsia="es-CO"/>
        </w:rPr>
        <w:t>Castigos De Cartera De Créditos</w:t>
      </w:r>
    </w:p>
    <w:p w14:paraId="148F3FE2" w14:textId="77777777" w:rsidR="007C31E3" w:rsidRPr="00C50BB3" w:rsidRDefault="007C31E3" w:rsidP="001D5167">
      <w:pPr>
        <w:autoSpaceDE w:val="0"/>
        <w:autoSpaceDN w:val="0"/>
        <w:adjustRightInd w:val="0"/>
        <w:jc w:val="both"/>
        <w:rPr>
          <w:rFonts w:ascii="Arial Narrow" w:hAnsi="Arial Narrow" w:cs="Arial Narrow"/>
          <w:b/>
          <w:bCs/>
          <w:sz w:val="22"/>
          <w:szCs w:val="22"/>
          <w:lang w:eastAsia="es-CO"/>
        </w:rPr>
      </w:pPr>
    </w:p>
    <w:p w14:paraId="56927E64" w14:textId="77777777" w:rsidR="004C2CFD" w:rsidRPr="00C50BB3" w:rsidRDefault="007C31E3" w:rsidP="001D5167">
      <w:pPr>
        <w:numPr>
          <w:ilvl w:val="1"/>
          <w:numId w:val="6"/>
        </w:numPr>
        <w:tabs>
          <w:tab w:val="left" w:pos="4111"/>
        </w:tabs>
        <w:autoSpaceDE w:val="0"/>
        <w:autoSpaceDN w:val="0"/>
        <w:adjustRightInd w:val="0"/>
        <w:jc w:val="both"/>
        <w:rPr>
          <w:rFonts w:ascii="Arial Narrow" w:hAnsi="Arial Narrow" w:cs="Arial Narrow"/>
          <w:sz w:val="22"/>
          <w:szCs w:val="22"/>
          <w:lang w:eastAsia="es-CO"/>
        </w:rPr>
      </w:pPr>
      <w:r w:rsidRPr="00C50BB3">
        <w:rPr>
          <w:rFonts w:ascii="Arial Narrow" w:hAnsi="Arial Narrow" w:cs="Arial Narrow"/>
          <w:sz w:val="22"/>
          <w:szCs w:val="22"/>
          <w:lang w:eastAsia="es-CO"/>
        </w:rPr>
        <w:t xml:space="preserve">El castigo corresponde a una depuración (dar de baja) contable sobre partidas o cantidades registradas en el activo consideradas irrecuperables o de no conversión en efectivo, cumpliendo de esta manera con la </w:t>
      </w:r>
      <w:r w:rsidRPr="00C50BB3">
        <w:rPr>
          <w:rFonts w:ascii="Arial Narrow" w:hAnsi="Arial Narrow" w:cs="Arial Narrow"/>
          <w:sz w:val="22"/>
          <w:szCs w:val="22"/>
          <w:lang w:eastAsia="es-CO"/>
        </w:rPr>
        <w:lastRenderedPageBreak/>
        <w:t>integridad, verificabilidad y objetividad de las cifras reveladas frente a la realidad económica de los bienes, derechos y obligaciones existentes.</w:t>
      </w:r>
    </w:p>
    <w:p w14:paraId="4D07B27F" w14:textId="77777777" w:rsidR="007C31E3" w:rsidRPr="00C50BB3" w:rsidRDefault="007C31E3" w:rsidP="001D5167">
      <w:pPr>
        <w:numPr>
          <w:ilvl w:val="1"/>
          <w:numId w:val="6"/>
        </w:numPr>
        <w:tabs>
          <w:tab w:val="left" w:pos="4111"/>
        </w:tabs>
        <w:autoSpaceDE w:val="0"/>
        <w:autoSpaceDN w:val="0"/>
        <w:adjustRightInd w:val="0"/>
        <w:jc w:val="both"/>
        <w:rPr>
          <w:rFonts w:ascii="Arial Narrow" w:hAnsi="Arial Narrow"/>
          <w:spacing w:val="-3"/>
          <w:sz w:val="22"/>
          <w:szCs w:val="22"/>
        </w:rPr>
      </w:pPr>
      <w:r w:rsidRPr="00C50BB3">
        <w:rPr>
          <w:rFonts w:ascii="Arial Narrow" w:hAnsi="Arial Narrow" w:cs="Arial Narrow"/>
          <w:sz w:val="22"/>
          <w:szCs w:val="22"/>
          <w:lang w:eastAsia="es-CO"/>
        </w:rPr>
        <w:t>Un crédito moroso podrá ser susceptible de castigo cuando el proceso de cobro jurídico demuestre su</w:t>
      </w:r>
      <w:r w:rsidR="004C2CFD" w:rsidRPr="00C50BB3">
        <w:rPr>
          <w:rFonts w:ascii="Arial Narrow" w:hAnsi="Arial Narrow" w:cs="Arial Narrow"/>
          <w:sz w:val="22"/>
          <w:szCs w:val="22"/>
          <w:lang w:eastAsia="es-CO"/>
        </w:rPr>
        <w:t xml:space="preserve"> </w:t>
      </w:r>
      <w:r w:rsidRPr="00C50BB3">
        <w:rPr>
          <w:rFonts w:ascii="Arial Narrow" w:hAnsi="Arial Narrow" w:cs="Arial Narrow"/>
          <w:sz w:val="22"/>
          <w:szCs w:val="22"/>
          <w:lang w:eastAsia="es-CO"/>
        </w:rPr>
        <w:t>irrecuperabilidad total. Agotados los trámites necesarios y corroborada esta situación se procederá, por</w:t>
      </w:r>
      <w:r w:rsidR="004C2CFD" w:rsidRPr="00C50BB3">
        <w:rPr>
          <w:rFonts w:ascii="Arial Narrow" w:hAnsi="Arial Narrow" w:cs="Arial Narrow"/>
          <w:sz w:val="22"/>
          <w:szCs w:val="22"/>
          <w:lang w:eastAsia="es-CO"/>
        </w:rPr>
        <w:t xml:space="preserve"> </w:t>
      </w:r>
      <w:r w:rsidRPr="00C50BB3">
        <w:rPr>
          <w:rFonts w:ascii="Arial Narrow" w:hAnsi="Arial Narrow" w:cs="Arial Narrow"/>
          <w:sz w:val="22"/>
          <w:szCs w:val="22"/>
          <w:lang w:eastAsia="es-CO"/>
        </w:rPr>
        <w:t>consideraciones del monto, antigüedad o desmejoramiento de la garantía, a solicitar el castigo respectivo. Así</w:t>
      </w:r>
      <w:r w:rsidR="004C2CFD" w:rsidRPr="00C50BB3">
        <w:rPr>
          <w:rFonts w:ascii="Arial Narrow" w:hAnsi="Arial Narrow" w:cs="Arial Narrow"/>
          <w:sz w:val="22"/>
          <w:szCs w:val="22"/>
          <w:lang w:eastAsia="es-CO"/>
        </w:rPr>
        <w:t xml:space="preserve"> </w:t>
      </w:r>
      <w:r w:rsidRPr="00C50BB3">
        <w:rPr>
          <w:rFonts w:ascii="Arial Narrow" w:hAnsi="Arial Narrow" w:cs="Arial Narrow"/>
          <w:sz w:val="22"/>
          <w:szCs w:val="22"/>
          <w:lang w:eastAsia="es-CO"/>
        </w:rPr>
        <w:t>mismo se puede castigar por la incapacidad de pago comprobada por deudor y codeudores, desde el cobro</w:t>
      </w:r>
      <w:r w:rsidR="004C2CFD" w:rsidRPr="00C50BB3">
        <w:rPr>
          <w:rFonts w:ascii="Arial Narrow" w:hAnsi="Arial Narrow" w:cs="Arial Narrow"/>
          <w:sz w:val="22"/>
          <w:szCs w:val="22"/>
          <w:lang w:eastAsia="es-CO"/>
        </w:rPr>
        <w:t xml:space="preserve"> </w:t>
      </w:r>
      <w:r w:rsidRPr="00C50BB3">
        <w:rPr>
          <w:rFonts w:ascii="Arial Narrow" w:hAnsi="Arial Narrow" w:cs="Arial Narrow"/>
          <w:sz w:val="22"/>
          <w:szCs w:val="22"/>
          <w:lang w:eastAsia="es-CO"/>
        </w:rPr>
        <w:t>administrativo sin necesidad de haber sido enviado a Cobro Jurídico</w:t>
      </w:r>
      <w:r w:rsidR="004C2CFD" w:rsidRPr="00C50BB3">
        <w:rPr>
          <w:rFonts w:ascii="Arial Narrow" w:hAnsi="Arial Narrow" w:cs="Arial Narrow"/>
          <w:sz w:val="22"/>
          <w:szCs w:val="22"/>
          <w:lang w:eastAsia="es-CO"/>
        </w:rPr>
        <w:t>.</w:t>
      </w:r>
    </w:p>
    <w:p w14:paraId="3B5788C1" w14:textId="77777777" w:rsidR="00E10004" w:rsidRPr="00C50BB3" w:rsidRDefault="00E10004" w:rsidP="009F1DC2">
      <w:pPr>
        <w:tabs>
          <w:tab w:val="left" w:pos="4111"/>
        </w:tabs>
        <w:jc w:val="both"/>
        <w:rPr>
          <w:rFonts w:ascii="Arial Narrow" w:hAnsi="Arial Narrow"/>
          <w:spacing w:val="-3"/>
          <w:sz w:val="22"/>
          <w:szCs w:val="22"/>
        </w:rPr>
      </w:pPr>
    </w:p>
    <w:p w14:paraId="1CFE00BB" w14:textId="3368B661" w:rsidR="000E4C15" w:rsidRDefault="000E4C15" w:rsidP="000E4C15">
      <w:pPr>
        <w:pStyle w:val="Prrafodelista"/>
        <w:numPr>
          <w:ilvl w:val="0"/>
          <w:numId w:val="6"/>
        </w:numPr>
        <w:jc w:val="both"/>
        <w:rPr>
          <w:rFonts w:ascii="Arial Narrow" w:hAnsi="Arial Narrow" w:cs="Arial"/>
          <w:b/>
          <w:spacing w:val="-3"/>
          <w:sz w:val="22"/>
          <w:szCs w:val="22"/>
        </w:rPr>
      </w:pPr>
      <w:r w:rsidRPr="00C50BB3">
        <w:rPr>
          <w:rFonts w:ascii="Arial Narrow" w:hAnsi="Arial Narrow" w:cs="Arial"/>
          <w:b/>
          <w:spacing w:val="-3"/>
          <w:sz w:val="22"/>
          <w:szCs w:val="22"/>
        </w:rPr>
        <w:t>REGISTROS REFERENCIADOS.</w:t>
      </w:r>
    </w:p>
    <w:p w14:paraId="5329710B" w14:textId="77777777" w:rsidR="001203DE" w:rsidRPr="00C50BB3" w:rsidRDefault="001203DE" w:rsidP="001203DE">
      <w:pPr>
        <w:pStyle w:val="Prrafodelista"/>
        <w:ind w:left="680"/>
        <w:jc w:val="both"/>
        <w:rPr>
          <w:rFonts w:ascii="Arial Narrow" w:hAnsi="Arial Narrow" w:cs="Arial"/>
          <w:b/>
          <w:spacing w:val="-3"/>
          <w:sz w:val="22"/>
          <w:szCs w:val="22"/>
        </w:rPr>
      </w:pPr>
    </w:p>
    <w:p w14:paraId="637B291B" w14:textId="64FF0389" w:rsidR="001203DE" w:rsidRPr="001203DE" w:rsidRDefault="001203DE" w:rsidP="001203DE">
      <w:pPr>
        <w:pStyle w:val="Prrafodelista"/>
        <w:numPr>
          <w:ilvl w:val="1"/>
          <w:numId w:val="6"/>
        </w:numPr>
        <w:jc w:val="both"/>
        <w:rPr>
          <w:rFonts w:ascii="Arial Narrow" w:hAnsi="Arial Narrow" w:cs="Arial"/>
          <w:b/>
          <w:bCs/>
          <w:spacing w:val="-3"/>
          <w:sz w:val="22"/>
          <w:szCs w:val="22"/>
        </w:rPr>
      </w:pPr>
      <w:r w:rsidRPr="001203DE">
        <w:rPr>
          <w:rFonts w:ascii="Arial Narrow" w:hAnsi="Arial Narrow" w:cs="Arial"/>
          <w:b/>
          <w:bCs/>
          <w:spacing w:val="-3"/>
          <w:sz w:val="22"/>
          <w:szCs w:val="22"/>
        </w:rPr>
        <w:t>CA</w:t>
      </w:r>
      <w:r>
        <w:rPr>
          <w:rFonts w:ascii="Arial Narrow" w:hAnsi="Arial Narrow" w:cs="Arial"/>
          <w:b/>
          <w:bCs/>
          <w:spacing w:val="-3"/>
          <w:sz w:val="22"/>
          <w:szCs w:val="22"/>
        </w:rPr>
        <w:t>-</w:t>
      </w:r>
      <w:r w:rsidRPr="001203DE">
        <w:rPr>
          <w:rFonts w:ascii="Arial Narrow" w:hAnsi="Arial Narrow" w:cs="Arial"/>
          <w:b/>
          <w:bCs/>
          <w:spacing w:val="-3"/>
          <w:sz w:val="22"/>
          <w:szCs w:val="22"/>
        </w:rPr>
        <w:t>F</w:t>
      </w:r>
      <w:r>
        <w:rPr>
          <w:rFonts w:ascii="Arial Narrow" w:hAnsi="Arial Narrow" w:cs="Arial"/>
          <w:b/>
          <w:bCs/>
          <w:spacing w:val="-3"/>
          <w:sz w:val="22"/>
          <w:szCs w:val="22"/>
        </w:rPr>
        <w:t>-</w:t>
      </w:r>
      <w:r w:rsidRPr="001203DE">
        <w:rPr>
          <w:rFonts w:ascii="Arial Narrow" w:hAnsi="Arial Narrow" w:cs="Arial"/>
          <w:b/>
          <w:bCs/>
          <w:spacing w:val="-3"/>
          <w:sz w:val="22"/>
          <w:szCs w:val="22"/>
        </w:rPr>
        <w:t>001</w:t>
      </w:r>
      <w:r>
        <w:rPr>
          <w:rFonts w:ascii="Arial Narrow" w:hAnsi="Arial Narrow" w:cs="Arial"/>
          <w:b/>
          <w:bCs/>
          <w:spacing w:val="-3"/>
          <w:sz w:val="22"/>
          <w:szCs w:val="22"/>
        </w:rPr>
        <w:t xml:space="preserve"> </w:t>
      </w:r>
      <w:r w:rsidRPr="001203DE">
        <w:rPr>
          <w:rFonts w:ascii="Arial Narrow" w:hAnsi="Arial Narrow" w:cs="Arial"/>
          <w:b/>
          <w:bCs/>
          <w:spacing w:val="-3"/>
          <w:sz w:val="22"/>
          <w:szCs w:val="22"/>
        </w:rPr>
        <w:t>NOTIFICACIÓN MORA INFERIOR A 30 DÍAS</w:t>
      </w:r>
    </w:p>
    <w:p w14:paraId="06E4E361" w14:textId="3AB5D7DA" w:rsidR="001203DE" w:rsidRPr="001203DE" w:rsidRDefault="001203DE" w:rsidP="001203DE">
      <w:pPr>
        <w:pStyle w:val="Prrafodelista"/>
        <w:numPr>
          <w:ilvl w:val="1"/>
          <w:numId w:val="6"/>
        </w:numPr>
        <w:jc w:val="both"/>
        <w:rPr>
          <w:rFonts w:ascii="Arial Narrow" w:hAnsi="Arial Narrow" w:cs="Arial"/>
          <w:b/>
          <w:bCs/>
          <w:spacing w:val="-3"/>
          <w:sz w:val="22"/>
          <w:szCs w:val="22"/>
        </w:rPr>
      </w:pPr>
      <w:r w:rsidRPr="001203DE">
        <w:rPr>
          <w:rFonts w:ascii="Arial Narrow" w:hAnsi="Arial Narrow" w:cs="Arial"/>
          <w:b/>
          <w:bCs/>
          <w:spacing w:val="-3"/>
          <w:sz w:val="22"/>
          <w:szCs w:val="22"/>
        </w:rPr>
        <w:t>CA</w:t>
      </w:r>
      <w:r>
        <w:rPr>
          <w:rFonts w:ascii="Arial Narrow" w:hAnsi="Arial Narrow" w:cs="Arial"/>
          <w:b/>
          <w:bCs/>
          <w:spacing w:val="-3"/>
          <w:sz w:val="22"/>
          <w:szCs w:val="22"/>
        </w:rPr>
        <w:t>-</w:t>
      </w:r>
      <w:r w:rsidRPr="001203DE">
        <w:rPr>
          <w:rFonts w:ascii="Arial Narrow" w:hAnsi="Arial Narrow" w:cs="Arial"/>
          <w:b/>
          <w:bCs/>
          <w:spacing w:val="-3"/>
          <w:sz w:val="22"/>
          <w:szCs w:val="22"/>
        </w:rPr>
        <w:t>F</w:t>
      </w:r>
      <w:r>
        <w:rPr>
          <w:rFonts w:ascii="Arial Narrow" w:hAnsi="Arial Narrow" w:cs="Arial"/>
          <w:b/>
          <w:bCs/>
          <w:spacing w:val="-3"/>
          <w:sz w:val="22"/>
          <w:szCs w:val="22"/>
        </w:rPr>
        <w:t>-</w:t>
      </w:r>
      <w:r w:rsidRPr="001203DE">
        <w:rPr>
          <w:rFonts w:ascii="Arial Narrow" w:hAnsi="Arial Narrow" w:cs="Arial"/>
          <w:b/>
          <w:bCs/>
          <w:spacing w:val="-3"/>
          <w:sz w:val="22"/>
          <w:szCs w:val="22"/>
        </w:rPr>
        <w:t>002</w:t>
      </w:r>
      <w:r>
        <w:rPr>
          <w:rFonts w:ascii="Arial Narrow" w:hAnsi="Arial Narrow" w:cs="Arial"/>
          <w:b/>
          <w:bCs/>
          <w:spacing w:val="-3"/>
          <w:sz w:val="22"/>
          <w:szCs w:val="22"/>
        </w:rPr>
        <w:t xml:space="preserve"> </w:t>
      </w:r>
      <w:r w:rsidRPr="001203DE">
        <w:rPr>
          <w:rFonts w:ascii="Arial Narrow" w:hAnsi="Arial Narrow" w:cs="Arial"/>
          <w:b/>
          <w:bCs/>
          <w:spacing w:val="-3"/>
          <w:sz w:val="22"/>
          <w:szCs w:val="22"/>
        </w:rPr>
        <w:t xml:space="preserve">NOTIFICACIÓN MORA INFERIOR A 60 DÍAS </w:t>
      </w:r>
    </w:p>
    <w:p w14:paraId="15F3A94D" w14:textId="7BB143A4" w:rsidR="001203DE" w:rsidRPr="001203DE" w:rsidRDefault="001203DE" w:rsidP="001203DE">
      <w:pPr>
        <w:pStyle w:val="Prrafodelista"/>
        <w:numPr>
          <w:ilvl w:val="1"/>
          <w:numId w:val="6"/>
        </w:numPr>
        <w:jc w:val="both"/>
        <w:rPr>
          <w:rFonts w:ascii="Arial Narrow" w:hAnsi="Arial Narrow" w:cs="Arial"/>
          <w:b/>
          <w:bCs/>
          <w:spacing w:val="-3"/>
          <w:sz w:val="22"/>
          <w:szCs w:val="22"/>
        </w:rPr>
      </w:pPr>
      <w:r w:rsidRPr="001203DE">
        <w:rPr>
          <w:rFonts w:ascii="Arial Narrow" w:hAnsi="Arial Narrow" w:cs="Arial"/>
          <w:b/>
          <w:bCs/>
          <w:spacing w:val="-3"/>
          <w:sz w:val="22"/>
          <w:szCs w:val="22"/>
        </w:rPr>
        <w:t>CA</w:t>
      </w:r>
      <w:r>
        <w:rPr>
          <w:rFonts w:ascii="Arial Narrow" w:hAnsi="Arial Narrow" w:cs="Arial"/>
          <w:b/>
          <w:bCs/>
          <w:spacing w:val="-3"/>
          <w:sz w:val="22"/>
          <w:szCs w:val="22"/>
        </w:rPr>
        <w:t>-</w:t>
      </w:r>
      <w:r w:rsidRPr="001203DE">
        <w:rPr>
          <w:rFonts w:ascii="Arial Narrow" w:hAnsi="Arial Narrow" w:cs="Arial"/>
          <w:b/>
          <w:bCs/>
          <w:spacing w:val="-3"/>
          <w:sz w:val="22"/>
          <w:szCs w:val="22"/>
        </w:rPr>
        <w:t>F</w:t>
      </w:r>
      <w:r>
        <w:rPr>
          <w:rFonts w:ascii="Arial Narrow" w:hAnsi="Arial Narrow" w:cs="Arial"/>
          <w:b/>
          <w:bCs/>
          <w:spacing w:val="-3"/>
          <w:sz w:val="22"/>
          <w:szCs w:val="22"/>
        </w:rPr>
        <w:t>-</w:t>
      </w:r>
      <w:r w:rsidRPr="001203DE">
        <w:rPr>
          <w:rFonts w:ascii="Arial Narrow" w:hAnsi="Arial Narrow" w:cs="Arial"/>
          <w:b/>
          <w:bCs/>
          <w:spacing w:val="-3"/>
          <w:sz w:val="22"/>
          <w:szCs w:val="22"/>
        </w:rPr>
        <w:t>003</w:t>
      </w:r>
      <w:r>
        <w:rPr>
          <w:rFonts w:ascii="Arial Narrow" w:hAnsi="Arial Narrow" w:cs="Arial"/>
          <w:b/>
          <w:bCs/>
          <w:spacing w:val="-3"/>
          <w:sz w:val="22"/>
          <w:szCs w:val="22"/>
        </w:rPr>
        <w:t xml:space="preserve"> </w:t>
      </w:r>
      <w:r w:rsidRPr="001203DE">
        <w:rPr>
          <w:rFonts w:ascii="Arial Narrow" w:hAnsi="Arial Narrow" w:cs="Arial"/>
          <w:b/>
          <w:bCs/>
          <w:spacing w:val="-3"/>
          <w:sz w:val="22"/>
          <w:szCs w:val="22"/>
        </w:rPr>
        <w:t xml:space="preserve">NOTIFICACIÓN COBRO PRE-JURÍDICO </w:t>
      </w:r>
    </w:p>
    <w:p w14:paraId="576EB5A9" w14:textId="02736CFF" w:rsidR="000E4C15" w:rsidRPr="001203DE" w:rsidRDefault="001203DE" w:rsidP="001203DE">
      <w:pPr>
        <w:pStyle w:val="Prrafodelista"/>
        <w:numPr>
          <w:ilvl w:val="1"/>
          <w:numId w:val="6"/>
        </w:numPr>
        <w:jc w:val="both"/>
        <w:rPr>
          <w:rFonts w:ascii="Arial Narrow" w:hAnsi="Arial Narrow" w:cs="Arial"/>
          <w:b/>
          <w:bCs/>
          <w:spacing w:val="-3"/>
          <w:sz w:val="22"/>
          <w:szCs w:val="22"/>
        </w:rPr>
      </w:pPr>
      <w:r w:rsidRPr="001203DE">
        <w:rPr>
          <w:rFonts w:ascii="Arial Narrow" w:hAnsi="Arial Narrow" w:cs="Arial"/>
          <w:b/>
          <w:bCs/>
          <w:spacing w:val="-3"/>
          <w:sz w:val="22"/>
          <w:szCs w:val="22"/>
        </w:rPr>
        <w:t>CA</w:t>
      </w:r>
      <w:r>
        <w:rPr>
          <w:rFonts w:ascii="Arial Narrow" w:hAnsi="Arial Narrow" w:cs="Arial"/>
          <w:b/>
          <w:bCs/>
          <w:spacing w:val="-3"/>
          <w:sz w:val="22"/>
          <w:szCs w:val="22"/>
        </w:rPr>
        <w:t>-</w:t>
      </w:r>
      <w:r w:rsidRPr="001203DE">
        <w:rPr>
          <w:rFonts w:ascii="Arial Narrow" w:hAnsi="Arial Narrow" w:cs="Arial"/>
          <w:b/>
          <w:bCs/>
          <w:spacing w:val="-3"/>
          <w:sz w:val="22"/>
          <w:szCs w:val="22"/>
        </w:rPr>
        <w:t>F</w:t>
      </w:r>
      <w:r>
        <w:rPr>
          <w:rFonts w:ascii="Arial Narrow" w:hAnsi="Arial Narrow" w:cs="Arial"/>
          <w:b/>
          <w:bCs/>
          <w:spacing w:val="-3"/>
          <w:sz w:val="22"/>
          <w:szCs w:val="22"/>
        </w:rPr>
        <w:t>-</w:t>
      </w:r>
      <w:r w:rsidRPr="001203DE">
        <w:rPr>
          <w:rFonts w:ascii="Arial Narrow" w:hAnsi="Arial Narrow" w:cs="Arial"/>
          <w:b/>
          <w:bCs/>
          <w:spacing w:val="-3"/>
          <w:sz w:val="22"/>
          <w:szCs w:val="22"/>
        </w:rPr>
        <w:t>004</w:t>
      </w:r>
      <w:r>
        <w:rPr>
          <w:rFonts w:ascii="Arial Narrow" w:hAnsi="Arial Narrow" w:cs="Arial"/>
          <w:b/>
          <w:bCs/>
          <w:spacing w:val="-3"/>
          <w:sz w:val="22"/>
          <w:szCs w:val="22"/>
        </w:rPr>
        <w:t xml:space="preserve"> </w:t>
      </w:r>
      <w:r w:rsidRPr="001203DE">
        <w:rPr>
          <w:rFonts w:ascii="Arial Narrow" w:hAnsi="Arial Narrow" w:cs="Arial"/>
          <w:b/>
          <w:bCs/>
          <w:spacing w:val="-3"/>
          <w:sz w:val="22"/>
          <w:szCs w:val="22"/>
        </w:rPr>
        <w:t>ACUERDO DE PAGO</w:t>
      </w:r>
    </w:p>
    <w:p w14:paraId="133CF6C9" w14:textId="77777777" w:rsidR="000E4C15" w:rsidRPr="00C50BB3" w:rsidRDefault="000E4C15" w:rsidP="009F1DC2">
      <w:pPr>
        <w:tabs>
          <w:tab w:val="left" w:pos="4111"/>
        </w:tabs>
        <w:jc w:val="both"/>
        <w:rPr>
          <w:rFonts w:ascii="Arial Narrow" w:hAnsi="Arial Narrow"/>
          <w:spacing w:val="-3"/>
          <w:sz w:val="22"/>
          <w:szCs w:val="22"/>
        </w:rPr>
      </w:pPr>
    </w:p>
    <w:p w14:paraId="28262D0E" w14:textId="4D3C0948" w:rsidR="007B6EA0" w:rsidRPr="00C50BB3" w:rsidRDefault="007B6EA0" w:rsidP="001D5167">
      <w:pPr>
        <w:numPr>
          <w:ilvl w:val="0"/>
          <w:numId w:val="6"/>
        </w:numPr>
        <w:tabs>
          <w:tab w:val="left" w:pos="4111"/>
        </w:tabs>
        <w:jc w:val="both"/>
        <w:rPr>
          <w:rFonts w:ascii="Arial Narrow" w:hAnsi="Arial Narrow"/>
          <w:spacing w:val="-3"/>
          <w:sz w:val="22"/>
          <w:szCs w:val="22"/>
        </w:rPr>
      </w:pPr>
      <w:r w:rsidRPr="00C50BB3">
        <w:rPr>
          <w:rFonts w:ascii="Arial Narrow" w:hAnsi="Arial Narrow"/>
          <w:b/>
          <w:spacing w:val="-3"/>
          <w:sz w:val="22"/>
          <w:szCs w:val="22"/>
        </w:rPr>
        <w:t xml:space="preserve">CONTROL DE </w:t>
      </w:r>
      <w:r w:rsidR="00475B4D" w:rsidRPr="00C50BB3">
        <w:rPr>
          <w:rFonts w:ascii="Arial Narrow" w:hAnsi="Arial Narrow"/>
          <w:b/>
          <w:spacing w:val="-3"/>
          <w:sz w:val="22"/>
          <w:szCs w:val="22"/>
        </w:rPr>
        <w:t>CAMBIOS.</w:t>
      </w:r>
    </w:p>
    <w:p w14:paraId="5B9B3CDD" w14:textId="77777777" w:rsidR="00A002DE" w:rsidRPr="00C50BB3" w:rsidRDefault="00A002DE" w:rsidP="009F1DC2">
      <w:pPr>
        <w:tabs>
          <w:tab w:val="left" w:pos="2581"/>
        </w:tabs>
        <w:jc w:val="both"/>
        <w:rPr>
          <w:rFonts w:ascii="Arial Narrow" w:hAnsi="Arial Narrow"/>
          <w:spacing w:val="-3"/>
          <w:sz w:val="22"/>
          <w:szCs w:val="22"/>
        </w:rPr>
      </w:pPr>
      <w:r w:rsidRPr="00C50BB3">
        <w:rPr>
          <w:rFonts w:ascii="Arial Narrow" w:hAnsi="Arial Narrow"/>
          <w:spacing w:val="-3"/>
          <w:sz w:val="22"/>
          <w:szCs w:val="22"/>
        </w:rPr>
        <w:tab/>
      </w:r>
    </w:p>
    <w:tbl>
      <w:tblPr>
        <w:tblStyle w:val="Tablaconcuadrcula"/>
        <w:tblW w:w="5000" w:type="pct"/>
        <w:tblLook w:val="04A0" w:firstRow="1" w:lastRow="0" w:firstColumn="1" w:lastColumn="0" w:noHBand="0" w:noVBand="1"/>
      </w:tblPr>
      <w:tblGrid>
        <w:gridCol w:w="1856"/>
        <w:gridCol w:w="2508"/>
        <w:gridCol w:w="2663"/>
        <w:gridCol w:w="2325"/>
      </w:tblGrid>
      <w:tr w:rsidR="00A002DE" w:rsidRPr="00C50BB3" w14:paraId="27AEC339" w14:textId="77777777" w:rsidTr="004C5ECC">
        <w:trPr>
          <w:trHeight w:val="67"/>
        </w:trPr>
        <w:tc>
          <w:tcPr>
            <w:tcW w:w="992" w:type="pct"/>
            <w:noWrap/>
            <w:hideMark/>
          </w:tcPr>
          <w:p w14:paraId="6D7ACEC3" w14:textId="77777777" w:rsidR="00A002DE" w:rsidRPr="00C50BB3" w:rsidRDefault="00A002DE" w:rsidP="001D5167">
            <w:pPr>
              <w:jc w:val="both"/>
              <w:rPr>
                <w:rFonts w:ascii="Arial Narrow" w:hAnsi="Arial Narrow"/>
                <w:b/>
                <w:bCs/>
                <w:lang w:eastAsia="es-CO"/>
              </w:rPr>
            </w:pPr>
            <w:bookmarkStart w:id="2" w:name="_Hlk9520961"/>
            <w:r w:rsidRPr="00C50BB3">
              <w:rPr>
                <w:rFonts w:ascii="Arial Narrow" w:hAnsi="Arial Narrow"/>
                <w:b/>
                <w:bCs/>
                <w:lang w:eastAsia="es-CO"/>
              </w:rPr>
              <w:t>VERSIÓN</w:t>
            </w:r>
          </w:p>
        </w:tc>
        <w:tc>
          <w:tcPr>
            <w:tcW w:w="1341" w:type="pct"/>
            <w:noWrap/>
            <w:hideMark/>
          </w:tcPr>
          <w:p w14:paraId="1B5AFEEF" w14:textId="77777777" w:rsidR="00A002DE" w:rsidRPr="00C50BB3" w:rsidRDefault="00A002DE" w:rsidP="001D5167">
            <w:pPr>
              <w:jc w:val="both"/>
              <w:rPr>
                <w:rFonts w:ascii="Arial Narrow" w:hAnsi="Arial Narrow"/>
                <w:b/>
                <w:bCs/>
                <w:lang w:eastAsia="es-CO"/>
              </w:rPr>
            </w:pPr>
            <w:r w:rsidRPr="00C50BB3">
              <w:rPr>
                <w:rFonts w:ascii="Arial Narrow" w:hAnsi="Arial Narrow"/>
                <w:b/>
                <w:bCs/>
                <w:lang w:eastAsia="es-CO"/>
              </w:rPr>
              <w:t>FECHA ACTUALIZACIÓN</w:t>
            </w:r>
          </w:p>
        </w:tc>
        <w:tc>
          <w:tcPr>
            <w:tcW w:w="1424" w:type="pct"/>
            <w:noWrap/>
            <w:hideMark/>
          </w:tcPr>
          <w:p w14:paraId="0CF2E67A" w14:textId="77777777" w:rsidR="00A002DE" w:rsidRPr="00C50BB3" w:rsidRDefault="00A002DE" w:rsidP="001D5167">
            <w:pPr>
              <w:jc w:val="both"/>
              <w:rPr>
                <w:rFonts w:ascii="Arial Narrow" w:hAnsi="Arial Narrow"/>
                <w:b/>
                <w:bCs/>
                <w:lang w:eastAsia="es-CO"/>
              </w:rPr>
            </w:pPr>
            <w:r w:rsidRPr="00C50BB3">
              <w:rPr>
                <w:rFonts w:ascii="Arial Narrow" w:hAnsi="Arial Narrow"/>
                <w:b/>
                <w:bCs/>
                <w:lang w:eastAsia="es-CO"/>
              </w:rPr>
              <w:t>OBSERVACIONES</w:t>
            </w:r>
          </w:p>
        </w:tc>
        <w:tc>
          <w:tcPr>
            <w:tcW w:w="1243" w:type="pct"/>
            <w:noWrap/>
            <w:hideMark/>
          </w:tcPr>
          <w:p w14:paraId="5D808D04" w14:textId="77777777" w:rsidR="00A002DE" w:rsidRPr="00C50BB3" w:rsidRDefault="00A002DE" w:rsidP="001D5167">
            <w:pPr>
              <w:jc w:val="both"/>
              <w:rPr>
                <w:rFonts w:ascii="Arial Narrow" w:hAnsi="Arial Narrow"/>
                <w:b/>
                <w:bCs/>
                <w:lang w:eastAsia="es-CO"/>
              </w:rPr>
            </w:pPr>
            <w:r w:rsidRPr="00C50BB3">
              <w:rPr>
                <w:rFonts w:ascii="Arial Narrow" w:hAnsi="Arial Narrow"/>
                <w:b/>
                <w:bCs/>
                <w:lang w:eastAsia="es-CO"/>
              </w:rPr>
              <w:t>USUARIO</w:t>
            </w:r>
          </w:p>
        </w:tc>
      </w:tr>
      <w:tr w:rsidR="00A002DE" w:rsidRPr="00C50BB3" w14:paraId="7F14EDB2" w14:textId="77777777" w:rsidTr="004C5ECC">
        <w:trPr>
          <w:trHeight w:val="77"/>
        </w:trPr>
        <w:tc>
          <w:tcPr>
            <w:tcW w:w="992" w:type="pct"/>
            <w:noWrap/>
            <w:hideMark/>
          </w:tcPr>
          <w:p w14:paraId="76842357" w14:textId="77777777" w:rsidR="00A002DE" w:rsidRPr="00C50BB3" w:rsidRDefault="00A002DE" w:rsidP="001D5167">
            <w:pPr>
              <w:jc w:val="both"/>
              <w:rPr>
                <w:rFonts w:ascii="Arial Narrow" w:hAnsi="Arial Narrow"/>
                <w:lang w:eastAsia="es-CO"/>
              </w:rPr>
            </w:pPr>
            <w:r w:rsidRPr="00C50BB3">
              <w:rPr>
                <w:rFonts w:ascii="Arial Narrow" w:hAnsi="Arial Narrow"/>
                <w:lang w:eastAsia="es-CO"/>
              </w:rPr>
              <w:t>1</w:t>
            </w:r>
          </w:p>
        </w:tc>
        <w:tc>
          <w:tcPr>
            <w:tcW w:w="1341" w:type="pct"/>
            <w:noWrap/>
            <w:hideMark/>
          </w:tcPr>
          <w:p w14:paraId="464CC54E" w14:textId="77777777" w:rsidR="00A002DE" w:rsidRPr="00C50BB3" w:rsidRDefault="00A002DE" w:rsidP="001D5167">
            <w:pPr>
              <w:jc w:val="both"/>
              <w:rPr>
                <w:rFonts w:ascii="Arial Narrow" w:hAnsi="Arial Narrow"/>
                <w:lang w:eastAsia="es-CO"/>
              </w:rPr>
            </w:pPr>
            <w:r w:rsidRPr="00C50BB3">
              <w:rPr>
                <w:rFonts w:ascii="Arial Narrow" w:hAnsi="Arial Narrow"/>
                <w:lang w:eastAsia="es-CO"/>
              </w:rPr>
              <w:t>04/10/2018</w:t>
            </w:r>
          </w:p>
        </w:tc>
        <w:tc>
          <w:tcPr>
            <w:tcW w:w="1424" w:type="pct"/>
            <w:noWrap/>
            <w:hideMark/>
          </w:tcPr>
          <w:p w14:paraId="0A3A0F31" w14:textId="77777777" w:rsidR="00A002DE" w:rsidRPr="00C50BB3" w:rsidRDefault="00A002DE" w:rsidP="001D5167">
            <w:pPr>
              <w:jc w:val="both"/>
              <w:rPr>
                <w:rFonts w:ascii="Arial Narrow" w:hAnsi="Arial Narrow"/>
                <w:lang w:eastAsia="es-CO"/>
              </w:rPr>
            </w:pPr>
            <w:r w:rsidRPr="00C50BB3">
              <w:rPr>
                <w:rFonts w:ascii="Arial Narrow" w:hAnsi="Arial Narrow"/>
                <w:lang w:eastAsia="es-CO"/>
              </w:rPr>
              <w:t>Modelo inicial</w:t>
            </w:r>
          </w:p>
        </w:tc>
        <w:tc>
          <w:tcPr>
            <w:tcW w:w="1243" w:type="pct"/>
            <w:noWrap/>
            <w:hideMark/>
          </w:tcPr>
          <w:p w14:paraId="706573B6" w14:textId="77777777" w:rsidR="00A002DE" w:rsidRPr="00C50BB3" w:rsidRDefault="00A002DE" w:rsidP="001D5167">
            <w:pPr>
              <w:jc w:val="both"/>
              <w:rPr>
                <w:rFonts w:ascii="Arial Narrow" w:hAnsi="Arial Narrow"/>
                <w:lang w:eastAsia="es-CO"/>
              </w:rPr>
            </w:pPr>
            <w:r w:rsidRPr="00C50BB3">
              <w:rPr>
                <w:rFonts w:ascii="Arial Narrow" w:hAnsi="Arial Narrow"/>
                <w:lang w:eastAsia="es-CO"/>
              </w:rPr>
              <w:t>Asesor de Calidad</w:t>
            </w:r>
          </w:p>
        </w:tc>
      </w:tr>
      <w:tr w:rsidR="00A002DE" w:rsidRPr="00C50BB3" w14:paraId="0AB85EFA" w14:textId="77777777" w:rsidTr="004C5ECC">
        <w:trPr>
          <w:trHeight w:val="67"/>
        </w:trPr>
        <w:tc>
          <w:tcPr>
            <w:tcW w:w="992" w:type="pct"/>
          </w:tcPr>
          <w:p w14:paraId="60EFCB1C" w14:textId="77777777" w:rsidR="00A002DE" w:rsidRPr="00C50BB3" w:rsidRDefault="00A002DE" w:rsidP="001D5167">
            <w:pPr>
              <w:jc w:val="both"/>
              <w:rPr>
                <w:rFonts w:ascii="Arial Narrow" w:hAnsi="Arial Narrow"/>
                <w:bCs/>
                <w:color w:val="000000"/>
                <w:lang w:eastAsia="en-US"/>
              </w:rPr>
            </w:pPr>
            <w:r w:rsidRPr="00C50BB3">
              <w:rPr>
                <w:rFonts w:ascii="Arial Narrow" w:hAnsi="Arial Narrow"/>
                <w:bCs/>
                <w:color w:val="000000"/>
                <w:lang w:eastAsia="en-US"/>
              </w:rPr>
              <w:t>2</w:t>
            </w:r>
          </w:p>
        </w:tc>
        <w:tc>
          <w:tcPr>
            <w:tcW w:w="1341" w:type="pct"/>
          </w:tcPr>
          <w:p w14:paraId="6A4FDE57" w14:textId="77777777" w:rsidR="00A002DE" w:rsidRPr="00C50BB3" w:rsidRDefault="00A002DE" w:rsidP="001D5167">
            <w:pPr>
              <w:jc w:val="both"/>
              <w:rPr>
                <w:rFonts w:ascii="Arial Narrow" w:hAnsi="Arial Narrow"/>
                <w:bCs/>
                <w:color w:val="000000"/>
                <w:lang w:eastAsia="en-US"/>
              </w:rPr>
            </w:pPr>
            <w:r w:rsidRPr="00C50BB3">
              <w:rPr>
                <w:rFonts w:ascii="Arial Narrow" w:hAnsi="Arial Narrow"/>
                <w:bCs/>
                <w:color w:val="000000"/>
                <w:lang w:eastAsia="en-US"/>
              </w:rPr>
              <w:t>08/10/2018</w:t>
            </w:r>
          </w:p>
        </w:tc>
        <w:tc>
          <w:tcPr>
            <w:tcW w:w="1424" w:type="pct"/>
          </w:tcPr>
          <w:p w14:paraId="1511A266" w14:textId="77777777" w:rsidR="00A002DE" w:rsidRPr="00C50BB3" w:rsidRDefault="00A002DE" w:rsidP="001D5167">
            <w:pPr>
              <w:jc w:val="both"/>
              <w:rPr>
                <w:rFonts w:ascii="Arial Narrow" w:hAnsi="Arial Narrow"/>
                <w:bCs/>
                <w:color w:val="000000"/>
                <w:lang w:eastAsia="en-US"/>
              </w:rPr>
            </w:pPr>
            <w:r w:rsidRPr="00C50BB3">
              <w:rPr>
                <w:rFonts w:ascii="Arial Narrow" w:hAnsi="Arial Narrow"/>
                <w:bCs/>
                <w:color w:val="000000"/>
                <w:lang w:eastAsia="en-US"/>
              </w:rPr>
              <w:t>Se ajusta modelo</w:t>
            </w:r>
          </w:p>
        </w:tc>
        <w:tc>
          <w:tcPr>
            <w:tcW w:w="1243" w:type="pct"/>
          </w:tcPr>
          <w:p w14:paraId="608FE105" w14:textId="77777777" w:rsidR="00A002DE" w:rsidRPr="00C50BB3" w:rsidRDefault="00A002DE" w:rsidP="001D5167">
            <w:pPr>
              <w:jc w:val="both"/>
              <w:rPr>
                <w:rFonts w:ascii="Arial Narrow" w:hAnsi="Arial Narrow"/>
                <w:bCs/>
                <w:color w:val="000000"/>
                <w:lang w:eastAsia="es-CO"/>
              </w:rPr>
            </w:pPr>
            <w:r w:rsidRPr="00C50BB3">
              <w:rPr>
                <w:rFonts w:ascii="Arial Narrow" w:hAnsi="Arial Narrow"/>
                <w:bCs/>
                <w:color w:val="000000"/>
                <w:lang w:eastAsia="es-CO"/>
              </w:rPr>
              <w:t>Asesor de Calidad</w:t>
            </w:r>
          </w:p>
        </w:tc>
      </w:tr>
      <w:tr w:rsidR="00A002DE" w:rsidRPr="00C50BB3" w14:paraId="1C2E9127" w14:textId="77777777" w:rsidTr="004C5ECC">
        <w:trPr>
          <w:trHeight w:val="67"/>
        </w:trPr>
        <w:tc>
          <w:tcPr>
            <w:tcW w:w="992" w:type="pct"/>
          </w:tcPr>
          <w:p w14:paraId="5E204E59" w14:textId="77777777" w:rsidR="00A002DE" w:rsidRPr="00C50BB3" w:rsidRDefault="00A002DE" w:rsidP="001D5167">
            <w:pPr>
              <w:jc w:val="both"/>
              <w:rPr>
                <w:rFonts w:ascii="Arial Narrow" w:hAnsi="Arial Narrow"/>
                <w:b/>
                <w:bCs/>
                <w:color w:val="00B050"/>
                <w:lang w:eastAsia="en-US"/>
              </w:rPr>
            </w:pPr>
            <w:r w:rsidRPr="00C50BB3">
              <w:rPr>
                <w:rFonts w:ascii="Arial Narrow" w:hAnsi="Arial Narrow"/>
                <w:b/>
                <w:bCs/>
                <w:color w:val="00B050"/>
                <w:lang w:eastAsia="en-US"/>
              </w:rPr>
              <w:t>3</w:t>
            </w:r>
          </w:p>
        </w:tc>
        <w:tc>
          <w:tcPr>
            <w:tcW w:w="1341" w:type="pct"/>
          </w:tcPr>
          <w:p w14:paraId="186A88A5" w14:textId="77777777" w:rsidR="00A002DE" w:rsidRPr="00C50BB3" w:rsidRDefault="00A002DE" w:rsidP="001D5167">
            <w:pPr>
              <w:jc w:val="both"/>
              <w:rPr>
                <w:rFonts w:ascii="Arial Narrow" w:hAnsi="Arial Narrow"/>
                <w:b/>
                <w:bCs/>
                <w:color w:val="00B050"/>
                <w:lang w:eastAsia="en-US"/>
              </w:rPr>
            </w:pPr>
            <w:r w:rsidRPr="00C50BB3">
              <w:rPr>
                <w:rFonts w:ascii="Arial Narrow" w:hAnsi="Arial Narrow"/>
                <w:b/>
                <w:bCs/>
                <w:color w:val="00B050"/>
                <w:lang w:eastAsia="en-US"/>
              </w:rPr>
              <w:t>20/06/2019</w:t>
            </w:r>
          </w:p>
        </w:tc>
        <w:tc>
          <w:tcPr>
            <w:tcW w:w="1424" w:type="pct"/>
          </w:tcPr>
          <w:p w14:paraId="4A08F363" w14:textId="77777777" w:rsidR="00A002DE" w:rsidRPr="00C50BB3" w:rsidRDefault="001D5167" w:rsidP="001D5167">
            <w:pPr>
              <w:jc w:val="both"/>
              <w:rPr>
                <w:rFonts w:ascii="Arial Narrow" w:hAnsi="Arial Narrow"/>
                <w:bCs/>
                <w:color w:val="00B050"/>
                <w:lang w:eastAsia="en-US"/>
              </w:rPr>
            </w:pPr>
            <w:r w:rsidRPr="00C50BB3">
              <w:rPr>
                <w:rFonts w:ascii="Arial Narrow" w:hAnsi="Arial Narrow"/>
                <w:bCs/>
                <w:color w:val="00B050"/>
                <w:lang w:eastAsia="en-US"/>
              </w:rPr>
              <w:t>Se adicional numeral 7,21 – 7,22</w:t>
            </w:r>
          </w:p>
        </w:tc>
        <w:tc>
          <w:tcPr>
            <w:tcW w:w="1243" w:type="pct"/>
          </w:tcPr>
          <w:p w14:paraId="546E07D0" w14:textId="77777777" w:rsidR="00A002DE" w:rsidRPr="00C50BB3" w:rsidRDefault="001D5167" w:rsidP="001D5167">
            <w:pPr>
              <w:jc w:val="both"/>
              <w:rPr>
                <w:rFonts w:ascii="Arial Narrow" w:hAnsi="Arial Narrow"/>
                <w:b/>
                <w:bCs/>
                <w:color w:val="00B050"/>
                <w:lang w:eastAsia="es-CO"/>
              </w:rPr>
            </w:pPr>
            <w:r w:rsidRPr="00C50BB3">
              <w:rPr>
                <w:rFonts w:ascii="Arial Narrow" w:hAnsi="Arial Narrow"/>
                <w:bCs/>
                <w:color w:val="00B050"/>
                <w:lang w:eastAsia="es-CO"/>
              </w:rPr>
              <w:t>Asesor de Calidad</w:t>
            </w:r>
          </w:p>
        </w:tc>
      </w:tr>
      <w:bookmarkEnd w:id="2"/>
    </w:tbl>
    <w:p w14:paraId="302C947C" w14:textId="77777777" w:rsidR="007B6EA0" w:rsidRPr="00C50BB3" w:rsidRDefault="007B6EA0" w:rsidP="000E4C15">
      <w:pPr>
        <w:tabs>
          <w:tab w:val="left" w:pos="2581"/>
        </w:tabs>
        <w:jc w:val="both"/>
        <w:rPr>
          <w:rFonts w:ascii="Arial Narrow" w:hAnsi="Arial Narrow"/>
          <w:spacing w:val="-3"/>
          <w:sz w:val="22"/>
          <w:szCs w:val="22"/>
        </w:rPr>
      </w:pPr>
    </w:p>
    <w:sectPr w:rsidR="007B6EA0" w:rsidRPr="00C50BB3" w:rsidSect="00D23E30">
      <w:headerReference w:type="even" r:id="rId9"/>
      <w:headerReference w:type="default" r:id="rId10"/>
      <w:footerReference w:type="even" r:id="rId11"/>
      <w:footerReference w:type="default" r:id="rId12"/>
      <w:headerReference w:type="first" r:id="rId13"/>
      <w:footerReference w:type="firs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60076" w14:textId="77777777" w:rsidR="002625F4" w:rsidRDefault="002625F4">
      <w:r>
        <w:separator/>
      </w:r>
    </w:p>
  </w:endnote>
  <w:endnote w:type="continuationSeparator" w:id="0">
    <w:p w14:paraId="49F5FB3D" w14:textId="77777777" w:rsidR="002625F4" w:rsidRDefault="002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3D73" w14:textId="77777777" w:rsidR="00991864" w:rsidRDefault="009918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0172" w14:textId="5535CAAA" w:rsidR="00B27913" w:rsidRPr="0017205C" w:rsidRDefault="0017205C" w:rsidP="0017205C">
    <w:pPr>
      <w:pStyle w:val="Piedepgina1"/>
      <w:jc w:val="center"/>
    </w:pPr>
    <w:bookmarkStart w:id="4" w:name="_Hlk43210619"/>
    <w:bookmarkStart w:id="5" w:name="_Hlk43210620"/>
    <w:bookmarkStart w:id="6" w:name="_Hlk43210865"/>
    <w:bookmarkStart w:id="7" w:name="_Hlk43210866"/>
    <w:bookmarkStart w:id="8" w:name="_Hlk43211065"/>
    <w:bookmarkStart w:id="9" w:name="_Hlk43211066"/>
    <w:bookmarkStart w:id="10" w:name="_Hlk43220335"/>
    <w:bookmarkStart w:id="11" w:name="_Hlk43220336"/>
    <w:bookmarkStart w:id="12" w:name="_Hlk43220690"/>
    <w:bookmarkStart w:id="13" w:name="_Hlk43220691"/>
    <w:bookmarkStart w:id="14" w:name="_Hlk43220899"/>
    <w:bookmarkStart w:id="15" w:name="_Hlk43220900"/>
    <w:bookmarkStart w:id="16" w:name="_Hlk43221206"/>
    <w:bookmarkStart w:id="17" w:name="_Hlk43221207"/>
    <w:bookmarkStart w:id="18" w:name="_Hlk43221380"/>
    <w:bookmarkStart w:id="19" w:name="_Hlk43221381"/>
    <w:bookmarkStart w:id="20" w:name="_Hlk43221583"/>
    <w:bookmarkStart w:id="21" w:name="_Hlk43221584"/>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22E3" w14:textId="77777777" w:rsidR="00991864" w:rsidRDefault="009918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F045" w14:textId="77777777" w:rsidR="002625F4" w:rsidRDefault="002625F4">
      <w:r>
        <w:separator/>
      </w:r>
    </w:p>
  </w:footnote>
  <w:footnote w:type="continuationSeparator" w:id="0">
    <w:p w14:paraId="4E9FDE90" w14:textId="77777777" w:rsidR="002625F4" w:rsidRDefault="00262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313A" w14:textId="77777777" w:rsidR="00991864" w:rsidRDefault="009918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047"/>
      <w:gridCol w:w="1267"/>
      <w:gridCol w:w="690"/>
      <w:gridCol w:w="183"/>
      <w:gridCol w:w="1597"/>
      <w:gridCol w:w="299"/>
      <w:gridCol w:w="791"/>
      <w:gridCol w:w="956"/>
      <w:gridCol w:w="692"/>
      <w:gridCol w:w="830"/>
    </w:tblGrid>
    <w:tr w:rsidR="00916B8D" w:rsidRPr="0017205C" w14:paraId="74828AEA" w14:textId="77777777" w:rsidTr="00C50BB3">
      <w:trPr>
        <w:trHeight w:val="20"/>
      </w:trPr>
      <w:tc>
        <w:tcPr>
          <w:tcW w:w="1094" w:type="pct"/>
          <w:vMerge w:val="restart"/>
          <w:noWrap/>
          <w:vAlign w:val="center"/>
          <w:hideMark/>
        </w:tcPr>
        <w:p w14:paraId="7C0D82E1" w14:textId="77777777" w:rsidR="00916B8D" w:rsidRPr="0017205C" w:rsidRDefault="00916B8D" w:rsidP="00916B8D">
          <w:pPr>
            <w:rPr>
              <w:rFonts w:ascii="Arial Narrow" w:hAnsi="Arial Narrow"/>
              <w:sz w:val="18"/>
              <w:szCs w:val="18"/>
            </w:rPr>
          </w:pPr>
          <w:bookmarkStart w:id="3" w:name="_Hlk9596007"/>
          <w:r w:rsidRPr="0017205C">
            <w:rPr>
              <w:rFonts w:ascii="Arial Narrow" w:hAnsi="Arial Narrow"/>
              <w:noProof/>
              <w:sz w:val="18"/>
              <w:szCs w:val="18"/>
              <w:lang w:eastAsia="es-CO"/>
            </w:rPr>
            <w:drawing>
              <wp:anchor distT="0" distB="0" distL="114300" distR="114300" simplePos="0" relativeHeight="251659264" behindDoc="0" locked="0" layoutInCell="1" allowOverlap="1" wp14:anchorId="3A502526" wp14:editId="0D3BB8C0">
                <wp:simplePos x="0" y="0"/>
                <wp:positionH relativeFrom="column">
                  <wp:posOffset>58420</wp:posOffset>
                </wp:positionH>
                <wp:positionV relativeFrom="paragraph">
                  <wp:posOffset>-7620</wp:posOffset>
                </wp:positionV>
                <wp:extent cx="1162050" cy="3498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2050" cy="349885"/>
                        </a:xfrm>
                        <a:prstGeom prst="rect">
                          <a:avLst/>
                        </a:prstGeom>
                      </pic:spPr>
                    </pic:pic>
                  </a:graphicData>
                </a:graphic>
                <wp14:sizeRelH relativeFrom="page">
                  <wp14:pctWidth>0</wp14:pctWidth>
                </wp14:sizeRelH>
                <wp14:sizeRelV relativeFrom="page">
                  <wp14:pctHeight>0</wp14:pctHeight>
                </wp14:sizeRelV>
              </wp:anchor>
            </w:drawing>
          </w:r>
        </w:p>
      </w:tc>
      <w:tc>
        <w:tcPr>
          <w:tcW w:w="1046" w:type="pct"/>
          <w:gridSpan w:val="2"/>
          <w:noWrap/>
          <w:vAlign w:val="center"/>
          <w:hideMark/>
        </w:tcPr>
        <w:p w14:paraId="2D62E0EF" w14:textId="77777777" w:rsidR="00916B8D" w:rsidRPr="0017205C" w:rsidRDefault="00916B8D" w:rsidP="00916B8D">
          <w:pPr>
            <w:rPr>
              <w:rFonts w:ascii="Arial Narrow" w:hAnsi="Arial Narrow" w:cs="Arial"/>
              <w:b/>
              <w:bCs/>
              <w:sz w:val="18"/>
              <w:szCs w:val="18"/>
            </w:rPr>
          </w:pPr>
          <w:r w:rsidRPr="0017205C">
            <w:rPr>
              <w:rFonts w:ascii="Arial Narrow" w:hAnsi="Arial Narrow" w:cs="Arial"/>
              <w:b/>
              <w:bCs/>
              <w:sz w:val="18"/>
              <w:szCs w:val="18"/>
            </w:rPr>
            <w:t>PROCESO</w:t>
          </w:r>
        </w:p>
      </w:tc>
      <w:tc>
        <w:tcPr>
          <w:tcW w:w="2860" w:type="pct"/>
          <w:gridSpan w:val="7"/>
          <w:vAlign w:val="center"/>
        </w:tcPr>
        <w:p w14:paraId="455BF994" w14:textId="77777777" w:rsidR="00916B8D" w:rsidRPr="0017205C" w:rsidRDefault="00916B8D" w:rsidP="00916B8D">
          <w:pPr>
            <w:rPr>
              <w:rFonts w:ascii="Arial Narrow" w:hAnsi="Arial Narrow" w:cs="Arial"/>
              <w:b/>
              <w:bCs/>
              <w:sz w:val="18"/>
              <w:szCs w:val="18"/>
            </w:rPr>
          </w:pPr>
          <w:r w:rsidRPr="0017205C">
            <w:rPr>
              <w:rFonts w:ascii="Arial Narrow" w:hAnsi="Arial Narrow" w:cs="Arial"/>
              <w:b/>
              <w:bCs/>
              <w:sz w:val="18"/>
              <w:szCs w:val="18"/>
            </w:rPr>
            <w:t>GESTIÓN DE CARTERA</w:t>
          </w:r>
        </w:p>
      </w:tc>
    </w:tr>
    <w:tr w:rsidR="00916B8D" w:rsidRPr="0017205C" w14:paraId="08257F9D" w14:textId="77777777" w:rsidTr="00C50BB3">
      <w:trPr>
        <w:trHeight w:val="20"/>
      </w:trPr>
      <w:tc>
        <w:tcPr>
          <w:tcW w:w="1094" w:type="pct"/>
          <w:vMerge/>
          <w:noWrap/>
          <w:vAlign w:val="center"/>
        </w:tcPr>
        <w:p w14:paraId="4F181F47" w14:textId="77777777" w:rsidR="00916B8D" w:rsidRPr="0017205C" w:rsidRDefault="00916B8D" w:rsidP="00916B8D">
          <w:pPr>
            <w:rPr>
              <w:rFonts w:ascii="Arial Narrow" w:hAnsi="Arial Narrow"/>
              <w:noProof/>
              <w:sz w:val="18"/>
              <w:szCs w:val="18"/>
            </w:rPr>
          </w:pPr>
        </w:p>
      </w:tc>
      <w:tc>
        <w:tcPr>
          <w:tcW w:w="1046" w:type="pct"/>
          <w:gridSpan w:val="2"/>
          <w:noWrap/>
          <w:vAlign w:val="center"/>
        </w:tcPr>
        <w:p w14:paraId="6B74D2C3" w14:textId="77777777" w:rsidR="00916B8D" w:rsidRPr="0017205C" w:rsidRDefault="00916B8D" w:rsidP="00916B8D">
          <w:pPr>
            <w:rPr>
              <w:rFonts w:ascii="Arial Narrow" w:hAnsi="Arial Narrow"/>
              <w:b/>
              <w:sz w:val="18"/>
              <w:szCs w:val="18"/>
              <w:lang w:eastAsia="en-US"/>
            </w:rPr>
          </w:pPr>
          <w:r w:rsidRPr="0017205C">
            <w:rPr>
              <w:rFonts w:ascii="Arial Narrow" w:hAnsi="Arial Narrow"/>
              <w:b/>
              <w:sz w:val="18"/>
              <w:szCs w:val="18"/>
              <w:lang w:eastAsia="en-US"/>
            </w:rPr>
            <w:t>PROCEDIMIENTO</w:t>
          </w:r>
        </w:p>
      </w:tc>
      <w:tc>
        <w:tcPr>
          <w:tcW w:w="2860" w:type="pct"/>
          <w:gridSpan w:val="7"/>
          <w:vAlign w:val="center"/>
        </w:tcPr>
        <w:p w14:paraId="7BC67939" w14:textId="77777777" w:rsidR="00916B8D" w:rsidRPr="0017205C" w:rsidRDefault="00916B8D" w:rsidP="00916B8D">
          <w:pPr>
            <w:rPr>
              <w:rFonts w:ascii="Arial Narrow" w:hAnsi="Arial Narrow"/>
              <w:b/>
              <w:sz w:val="18"/>
              <w:szCs w:val="18"/>
              <w:lang w:eastAsia="en-US"/>
            </w:rPr>
          </w:pPr>
          <w:r w:rsidRPr="0017205C">
            <w:rPr>
              <w:rFonts w:ascii="Arial Narrow" w:hAnsi="Arial Narrow"/>
              <w:b/>
              <w:sz w:val="18"/>
              <w:szCs w:val="18"/>
              <w:lang w:eastAsia="en-US"/>
            </w:rPr>
            <w:t>GESTIÓN DE COBROS Y RECUPERACIÓN DE CARTERA DE CRÉDITOS</w:t>
          </w:r>
        </w:p>
      </w:tc>
    </w:tr>
    <w:tr w:rsidR="00916B8D" w:rsidRPr="0017205C" w14:paraId="49B45F26" w14:textId="77777777" w:rsidTr="00C50BB3">
      <w:trPr>
        <w:trHeight w:val="20"/>
      </w:trPr>
      <w:tc>
        <w:tcPr>
          <w:tcW w:w="1094" w:type="pct"/>
          <w:vMerge/>
          <w:vAlign w:val="center"/>
          <w:hideMark/>
        </w:tcPr>
        <w:p w14:paraId="219D5FE9" w14:textId="77777777" w:rsidR="00916B8D" w:rsidRPr="0017205C" w:rsidRDefault="00916B8D" w:rsidP="00916B8D">
          <w:pPr>
            <w:rPr>
              <w:rFonts w:ascii="Arial Narrow" w:hAnsi="Arial Narrow"/>
              <w:sz w:val="18"/>
              <w:szCs w:val="18"/>
            </w:rPr>
          </w:pPr>
        </w:p>
      </w:tc>
      <w:tc>
        <w:tcPr>
          <w:tcW w:w="677" w:type="pct"/>
          <w:noWrap/>
          <w:vAlign w:val="center"/>
          <w:hideMark/>
        </w:tcPr>
        <w:p w14:paraId="2D753820" w14:textId="77777777" w:rsidR="00916B8D" w:rsidRPr="0017205C" w:rsidRDefault="00916B8D" w:rsidP="00916B8D">
          <w:pPr>
            <w:rPr>
              <w:rFonts w:ascii="Arial Narrow" w:hAnsi="Arial Narrow" w:cs="Arial"/>
              <w:b/>
              <w:sz w:val="18"/>
              <w:szCs w:val="18"/>
            </w:rPr>
          </w:pPr>
          <w:r w:rsidRPr="0017205C">
            <w:rPr>
              <w:rFonts w:ascii="Arial Narrow" w:hAnsi="Arial Narrow" w:cs="Arial"/>
              <w:b/>
              <w:sz w:val="18"/>
              <w:szCs w:val="18"/>
              <w:lang w:eastAsia="en-US"/>
            </w:rPr>
            <w:t>Código</w:t>
          </w:r>
        </w:p>
      </w:tc>
      <w:tc>
        <w:tcPr>
          <w:tcW w:w="467" w:type="pct"/>
          <w:gridSpan w:val="2"/>
          <w:noWrap/>
          <w:vAlign w:val="center"/>
          <w:hideMark/>
        </w:tcPr>
        <w:p w14:paraId="04F6EC3C" w14:textId="57C040E0" w:rsidR="00916B8D" w:rsidRPr="0017205C" w:rsidRDefault="00916B8D" w:rsidP="00916B8D">
          <w:pPr>
            <w:rPr>
              <w:rFonts w:ascii="Arial Narrow" w:hAnsi="Arial Narrow" w:cs="Arial"/>
              <w:b/>
              <w:bCs/>
              <w:sz w:val="18"/>
              <w:szCs w:val="18"/>
            </w:rPr>
          </w:pPr>
          <w:r w:rsidRPr="0017205C">
            <w:rPr>
              <w:rFonts w:ascii="Arial Narrow" w:hAnsi="Arial Narrow"/>
              <w:b/>
              <w:sz w:val="18"/>
              <w:szCs w:val="18"/>
              <w:lang w:eastAsia="en-US"/>
            </w:rPr>
            <w:t>CA-P</w:t>
          </w:r>
          <w:r w:rsidR="00991864">
            <w:rPr>
              <w:rFonts w:ascii="Arial Narrow" w:hAnsi="Arial Narrow"/>
              <w:b/>
              <w:sz w:val="18"/>
              <w:szCs w:val="18"/>
              <w:lang w:eastAsia="en-US"/>
            </w:rPr>
            <w:t>R</w:t>
          </w:r>
          <w:r w:rsidRPr="0017205C">
            <w:rPr>
              <w:rFonts w:ascii="Arial Narrow" w:hAnsi="Arial Narrow"/>
              <w:b/>
              <w:sz w:val="18"/>
              <w:szCs w:val="18"/>
              <w:lang w:eastAsia="en-US"/>
            </w:rPr>
            <w:t>-1</w:t>
          </w:r>
        </w:p>
      </w:tc>
      <w:tc>
        <w:tcPr>
          <w:tcW w:w="854" w:type="pct"/>
          <w:noWrap/>
          <w:vAlign w:val="center"/>
          <w:hideMark/>
        </w:tcPr>
        <w:p w14:paraId="0FD16DA7" w14:textId="77777777" w:rsidR="00916B8D" w:rsidRPr="0017205C" w:rsidRDefault="00916B8D" w:rsidP="00916B8D">
          <w:pPr>
            <w:rPr>
              <w:rFonts w:ascii="Arial Narrow" w:hAnsi="Arial Narrow" w:cs="Arial"/>
              <w:b/>
              <w:sz w:val="18"/>
              <w:szCs w:val="18"/>
            </w:rPr>
          </w:pPr>
          <w:r w:rsidRPr="0017205C">
            <w:rPr>
              <w:rFonts w:ascii="Arial Narrow" w:hAnsi="Arial Narrow" w:cs="Arial"/>
              <w:b/>
              <w:sz w:val="18"/>
              <w:szCs w:val="18"/>
              <w:lang w:eastAsia="en-US"/>
            </w:rPr>
            <w:t>Versión</w:t>
          </w:r>
        </w:p>
      </w:tc>
      <w:tc>
        <w:tcPr>
          <w:tcW w:w="160" w:type="pct"/>
          <w:noWrap/>
          <w:vAlign w:val="center"/>
          <w:hideMark/>
        </w:tcPr>
        <w:p w14:paraId="70684774" w14:textId="77777777" w:rsidR="00916B8D" w:rsidRPr="0017205C" w:rsidRDefault="00A002DE" w:rsidP="00916B8D">
          <w:pPr>
            <w:rPr>
              <w:rFonts w:ascii="Arial Narrow" w:hAnsi="Arial Narrow" w:cs="Arial"/>
              <w:b/>
              <w:sz w:val="18"/>
              <w:szCs w:val="18"/>
            </w:rPr>
          </w:pPr>
          <w:r w:rsidRPr="0017205C">
            <w:rPr>
              <w:rFonts w:ascii="Arial Narrow" w:hAnsi="Arial Narrow" w:cs="Arial"/>
              <w:b/>
              <w:sz w:val="18"/>
              <w:szCs w:val="18"/>
            </w:rPr>
            <w:t>3</w:t>
          </w:r>
        </w:p>
      </w:tc>
      <w:tc>
        <w:tcPr>
          <w:tcW w:w="423" w:type="pct"/>
          <w:noWrap/>
          <w:vAlign w:val="center"/>
          <w:hideMark/>
        </w:tcPr>
        <w:p w14:paraId="6B8A1849" w14:textId="77777777" w:rsidR="00916B8D" w:rsidRPr="0017205C" w:rsidRDefault="00916B8D" w:rsidP="00916B8D">
          <w:pPr>
            <w:rPr>
              <w:rFonts w:ascii="Arial Narrow" w:hAnsi="Arial Narrow" w:cs="Arial"/>
              <w:b/>
              <w:sz w:val="18"/>
              <w:szCs w:val="18"/>
            </w:rPr>
          </w:pPr>
          <w:r w:rsidRPr="0017205C">
            <w:rPr>
              <w:rFonts w:ascii="Arial Narrow" w:hAnsi="Arial Narrow" w:cs="Arial"/>
              <w:b/>
              <w:sz w:val="18"/>
              <w:szCs w:val="18"/>
              <w:lang w:eastAsia="en-US"/>
            </w:rPr>
            <w:t>Emisión</w:t>
          </w:r>
        </w:p>
      </w:tc>
      <w:tc>
        <w:tcPr>
          <w:tcW w:w="511" w:type="pct"/>
          <w:noWrap/>
          <w:vAlign w:val="center"/>
          <w:hideMark/>
        </w:tcPr>
        <w:p w14:paraId="2BD29F22" w14:textId="7EB28282" w:rsidR="00916B8D" w:rsidRPr="0017205C" w:rsidRDefault="00E549EE" w:rsidP="00916B8D">
          <w:pPr>
            <w:rPr>
              <w:rFonts w:ascii="Arial Narrow" w:hAnsi="Arial Narrow" w:cs="Arial"/>
              <w:b/>
              <w:noProof/>
              <w:sz w:val="18"/>
              <w:szCs w:val="18"/>
              <w:lang w:eastAsia="en-US"/>
            </w:rPr>
          </w:pPr>
          <w:r>
            <w:rPr>
              <w:rFonts w:ascii="Arial Narrow" w:hAnsi="Arial Narrow" w:cs="Arial"/>
              <w:b/>
              <w:noProof/>
              <w:sz w:val="18"/>
              <w:szCs w:val="18"/>
              <w:lang w:eastAsia="en-US"/>
            </w:rPr>
            <w:t>20/06/2019</w:t>
          </w:r>
        </w:p>
      </w:tc>
      <w:tc>
        <w:tcPr>
          <w:tcW w:w="370" w:type="pct"/>
          <w:noWrap/>
          <w:vAlign w:val="center"/>
          <w:hideMark/>
        </w:tcPr>
        <w:p w14:paraId="4A2FA382" w14:textId="77777777" w:rsidR="00916B8D" w:rsidRPr="0017205C" w:rsidRDefault="00916B8D" w:rsidP="00916B8D">
          <w:pPr>
            <w:rPr>
              <w:rFonts w:ascii="Arial Narrow" w:hAnsi="Arial Narrow" w:cs="Arial"/>
              <w:b/>
              <w:sz w:val="18"/>
              <w:szCs w:val="18"/>
            </w:rPr>
          </w:pPr>
          <w:r w:rsidRPr="0017205C">
            <w:rPr>
              <w:rFonts w:ascii="Arial Narrow" w:hAnsi="Arial Narrow" w:cs="Arial"/>
              <w:b/>
              <w:sz w:val="18"/>
              <w:szCs w:val="18"/>
            </w:rPr>
            <w:t>pagina</w:t>
          </w:r>
        </w:p>
      </w:tc>
      <w:tc>
        <w:tcPr>
          <w:tcW w:w="444" w:type="pct"/>
          <w:noWrap/>
          <w:vAlign w:val="center"/>
          <w:hideMark/>
        </w:tcPr>
        <w:p w14:paraId="20A088FF" w14:textId="78A3A3C1" w:rsidR="00916B8D" w:rsidRPr="0017205C" w:rsidRDefault="00916B8D" w:rsidP="00916B8D">
          <w:pPr>
            <w:pStyle w:val="Piedepgina"/>
            <w:rPr>
              <w:rFonts w:cs="Arial"/>
              <w:b/>
              <w:color w:val="auto"/>
              <w:sz w:val="18"/>
              <w:szCs w:val="18"/>
              <w:lang w:eastAsia="en-US"/>
            </w:rPr>
          </w:pPr>
          <w:r w:rsidRPr="0017205C">
            <w:rPr>
              <w:rFonts w:cs="Arial"/>
              <w:b/>
              <w:color w:val="auto"/>
              <w:spacing w:val="-3"/>
              <w:sz w:val="18"/>
              <w:szCs w:val="18"/>
              <w:lang w:val="pt-BR" w:eastAsia="en-US"/>
            </w:rPr>
            <w:t xml:space="preserve"> </w:t>
          </w:r>
          <w:r w:rsidRPr="0017205C">
            <w:rPr>
              <w:rFonts w:cs="Arial"/>
              <w:b/>
              <w:color w:val="auto"/>
              <w:spacing w:val="-3"/>
              <w:sz w:val="18"/>
              <w:szCs w:val="18"/>
              <w:lang w:eastAsia="en-US"/>
            </w:rPr>
            <w:fldChar w:fldCharType="begin"/>
          </w:r>
          <w:r w:rsidRPr="0017205C">
            <w:rPr>
              <w:rFonts w:cs="Arial"/>
              <w:b/>
              <w:color w:val="auto"/>
              <w:spacing w:val="-3"/>
              <w:sz w:val="18"/>
              <w:szCs w:val="18"/>
              <w:lang w:val="pt-BR" w:eastAsia="en-US"/>
            </w:rPr>
            <w:instrText xml:space="preserve"> PAGE  \* MERGEFORMAT </w:instrText>
          </w:r>
          <w:r w:rsidRPr="0017205C">
            <w:rPr>
              <w:rFonts w:cs="Arial"/>
              <w:b/>
              <w:color w:val="auto"/>
              <w:spacing w:val="-3"/>
              <w:sz w:val="18"/>
              <w:szCs w:val="18"/>
              <w:lang w:eastAsia="en-US"/>
            </w:rPr>
            <w:fldChar w:fldCharType="separate"/>
          </w:r>
          <w:r w:rsidR="00ED004E" w:rsidRPr="00ED004E">
            <w:rPr>
              <w:rFonts w:cs="Arial"/>
              <w:b/>
              <w:noProof/>
              <w:color w:val="auto"/>
              <w:spacing w:val="-3"/>
              <w:sz w:val="18"/>
              <w:szCs w:val="18"/>
              <w:lang w:eastAsia="en-US"/>
            </w:rPr>
            <w:t>2</w:t>
          </w:r>
          <w:r w:rsidRPr="0017205C">
            <w:rPr>
              <w:rFonts w:cs="Arial"/>
              <w:b/>
              <w:color w:val="auto"/>
              <w:spacing w:val="-3"/>
              <w:sz w:val="18"/>
              <w:szCs w:val="18"/>
              <w:lang w:eastAsia="en-US"/>
            </w:rPr>
            <w:fldChar w:fldCharType="end"/>
          </w:r>
          <w:r w:rsidRPr="0017205C">
            <w:rPr>
              <w:rFonts w:cs="Arial"/>
              <w:b/>
              <w:color w:val="auto"/>
              <w:spacing w:val="-3"/>
              <w:sz w:val="18"/>
              <w:szCs w:val="18"/>
              <w:lang w:eastAsia="en-US"/>
            </w:rPr>
            <w:t xml:space="preserve"> de </w:t>
          </w:r>
          <w:r w:rsidRPr="0017205C">
            <w:rPr>
              <w:rFonts w:cs="Arial"/>
              <w:b/>
              <w:color w:val="auto"/>
              <w:spacing w:val="-3"/>
              <w:sz w:val="18"/>
              <w:szCs w:val="18"/>
              <w:lang w:eastAsia="en-US"/>
            </w:rPr>
            <w:fldChar w:fldCharType="begin"/>
          </w:r>
          <w:r w:rsidRPr="0017205C">
            <w:rPr>
              <w:rFonts w:cs="Arial"/>
              <w:b/>
              <w:color w:val="auto"/>
              <w:spacing w:val="-3"/>
              <w:sz w:val="18"/>
              <w:szCs w:val="18"/>
              <w:lang w:eastAsia="en-US"/>
            </w:rPr>
            <w:instrText xml:space="preserve"> NUMPAGES  \* MERGEFORMAT </w:instrText>
          </w:r>
          <w:r w:rsidRPr="0017205C">
            <w:rPr>
              <w:rFonts w:cs="Arial"/>
              <w:b/>
              <w:color w:val="auto"/>
              <w:spacing w:val="-3"/>
              <w:sz w:val="18"/>
              <w:szCs w:val="18"/>
              <w:lang w:eastAsia="en-US"/>
            </w:rPr>
            <w:fldChar w:fldCharType="separate"/>
          </w:r>
          <w:r w:rsidR="00ED004E">
            <w:rPr>
              <w:rFonts w:cs="Arial"/>
              <w:b/>
              <w:noProof/>
              <w:color w:val="auto"/>
              <w:spacing w:val="-3"/>
              <w:sz w:val="18"/>
              <w:szCs w:val="18"/>
              <w:lang w:eastAsia="en-US"/>
            </w:rPr>
            <w:t>5</w:t>
          </w:r>
          <w:r w:rsidRPr="0017205C">
            <w:rPr>
              <w:rFonts w:cs="Arial"/>
              <w:b/>
              <w:color w:val="auto"/>
              <w:spacing w:val="-3"/>
              <w:sz w:val="18"/>
              <w:szCs w:val="18"/>
              <w:lang w:eastAsia="en-US"/>
            </w:rPr>
            <w:fldChar w:fldCharType="end"/>
          </w:r>
        </w:p>
      </w:tc>
    </w:tr>
    <w:bookmarkEnd w:id="3"/>
  </w:tbl>
  <w:p w14:paraId="27B31DB5" w14:textId="77777777" w:rsidR="00916B8D" w:rsidRPr="00EE2593" w:rsidRDefault="00916B8D"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A3C7" w14:textId="77777777" w:rsidR="00991864" w:rsidRDefault="009918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1"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2"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6FB02B3"/>
    <w:multiLevelType w:val="multilevel"/>
    <w:tmpl w:val="C68A41B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8"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0"/>
  </w:num>
  <w:num w:numId="3">
    <w:abstractNumId w:val="31"/>
  </w:num>
  <w:num w:numId="4">
    <w:abstractNumId w:val="5"/>
  </w:num>
  <w:num w:numId="5">
    <w:abstractNumId w:val="32"/>
  </w:num>
  <w:num w:numId="6">
    <w:abstractNumId w:val="29"/>
  </w:num>
  <w:num w:numId="7">
    <w:abstractNumId w:val="21"/>
  </w:num>
  <w:num w:numId="8">
    <w:abstractNumId w:val="27"/>
  </w:num>
  <w:num w:numId="9">
    <w:abstractNumId w:val="42"/>
  </w:num>
  <w:num w:numId="10">
    <w:abstractNumId w:val="34"/>
  </w:num>
  <w:num w:numId="11">
    <w:abstractNumId w:val="35"/>
  </w:num>
  <w:num w:numId="12">
    <w:abstractNumId w:val="8"/>
  </w:num>
  <w:num w:numId="13">
    <w:abstractNumId w:val="41"/>
  </w:num>
  <w:num w:numId="14">
    <w:abstractNumId w:val="23"/>
  </w:num>
  <w:num w:numId="15">
    <w:abstractNumId w:val="28"/>
  </w:num>
  <w:num w:numId="16">
    <w:abstractNumId w:val="39"/>
  </w:num>
  <w:num w:numId="17">
    <w:abstractNumId w:val="14"/>
  </w:num>
  <w:num w:numId="18">
    <w:abstractNumId w:val="9"/>
  </w:num>
  <w:num w:numId="19">
    <w:abstractNumId w:val="4"/>
  </w:num>
  <w:num w:numId="20">
    <w:abstractNumId w:val="20"/>
  </w:num>
  <w:num w:numId="21">
    <w:abstractNumId w:val="12"/>
  </w:num>
  <w:num w:numId="22">
    <w:abstractNumId w:val="15"/>
  </w:num>
  <w:num w:numId="23">
    <w:abstractNumId w:val="3"/>
  </w:num>
  <w:num w:numId="24">
    <w:abstractNumId w:val="17"/>
  </w:num>
  <w:num w:numId="25">
    <w:abstractNumId w:val="10"/>
  </w:num>
  <w:num w:numId="26">
    <w:abstractNumId w:val="26"/>
  </w:num>
  <w:num w:numId="27">
    <w:abstractNumId w:val="6"/>
  </w:num>
  <w:num w:numId="28">
    <w:abstractNumId w:val="25"/>
  </w:num>
  <w:num w:numId="29">
    <w:abstractNumId w:val="7"/>
  </w:num>
  <w:num w:numId="30">
    <w:abstractNumId w:val="19"/>
  </w:num>
  <w:num w:numId="31">
    <w:abstractNumId w:val="33"/>
  </w:num>
  <w:num w:numId="32">
    <w:abstractNumId w:val="2"/>
  </w:num>
  <w:num w:numId="33">
    <w:abstractNumId w:val="13"/>
  </w:num>
  <w:num w:numId="34">
    <w:abstractNumId w:val="0"/>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8"/>
  </w:num>
  <w:num w:numId="38">
    <w:abstractNumId w:val="11"/>
  </w:num>
  <w:num w:numId="39">
    <w:abstractNumId w:val="16"/>
  </w:num>
  <w:num w:numId="40">
    <w:abstractNumId w:val="22"/>
  </w:num>
  <w:num w:numId="41">
    <w:abstractNumId w:val="36"/>
  </w:num>
  <w:num w:numId="42">
    <w:abstractNumId w:val="40"/>
  </w:num>
  <w:num w:numId="43">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7C0"/>
    <w:rsid w:val="00031336"/>
    <w:rsid w:val="00032606"/>
    <w:rsid w:val="00033046"/>
    <w:rsid w:val="000340A2"/>
    <w:rsid w:val="00034B31"/>
    <w:rsid w:val="00034C42"/>
    <w:rsid w:val="00036719"/>
    <w:rsid w:val="00042CF2"/>
    <w:rsid w:val="00043357"/>
    <w:rsid w:val="000433F7"/>
    <w:rsid w:val="00044DBD"/>
    <w:rsid w:val="00045649"/>
    <w:rsid w:val="000475DF"/>
    <w:rsid w:val="00050DAB"/>
    <w:rsid w:val="00051A75"/>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A30"/>
    <w:rsid w:val="000D16F4"/>
    <w:rsid w:val="000D3826"/>
    <w:rsid w:val="000E13C9"/>
    <w:rsid w:val="000E4C15"/>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03DE"/>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220"/>
    <w:rsid w:val="00171AFC"/>
    <w:rsid w:val="0017205C"/>
    <w:rsid w:val="00172CB2"/>
    <w:rsid w:val="00173B9C"/>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0F1"/>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5167"/>
    <w:rsid w:val="001D6035"/>
    <w:rsid w:val="001D6907"/>
    <w:rsid w:val="001D73EE"/>
    <w:rsid w:val="001E1697"/>
    <w:rsid w:val="001E2963"/>
    <w:rsid w:val="001E3582"/>
    <w:rsid w:val="001E5D87"/>
    <w:rsid w:val="001E6341"/>
    <w:rsid w:val="001F2981"/>
    <w:rsid w:val="001F347A"/>
    <w:rsid w:val="001F35BB"/>
    <w:rsid w:val="001F37DA"/>
    <w:rsid w:val="001F50D8"/>
    <w:rsid w:val="001F57A6"/>
    <w:rsid w:val="001F5F27"/>
    <w:rsid w:val="001F7A9B"/>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7840"/>
    <w:rsid w:val="002406F7"/>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C18"/>
    <w:rsid w:val="002625F4"/>
    <w:rsid w:val="00263902"/>
    <w:rsid w:val="00264E5C"/>
    <w:rsid w:val="002652ED"/>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B0110"/>
    <w:rsid w:val="002B1830"/>
    <w:rsid w:val="002B397E"/>
    <w:rsid w:val="002B6005"/>
    <w:rsid w:val="002C0C2F"/>
    <w:rsid w:val="002C1057"/>
    <w:rsid w:val="002C3926"/>
    <w:rsid w:val="002C44EF"/>
    <w:rsid w:val="002C5DD3"/>
    <w:rsid w:val="002C5FB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21A7"/>
    <w:rsid w:val="0030413B"/>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D29"/>
    <w:rsid w:val="0032352A"/>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AE4"/>
    <w:rsid w:val="0035240D"/>
    <w:rsid w:val="003544BD"/>
    <w:rsid w:val="00354909"/>
    <w:rsid w:val="00354A71"/>
    <w:rsid w:val="00354FEB"/>
    <w:rsid w:val="003557DF"/>
    <w:rsid w:val="00355EBF"/>
    <w:rsid w:val="00356FDF"/>
    <w:rsid w:val="0035766D"/>
    <w:rsid w:val="0036345E"/>
    <w:rsid w:val="00366D1D"/>
    <w:rsid w:val="003721E1"/>
    <w:rsid w:val="003722E3"/>
    <w:rsid w:val="00372546"/>
    <w:rsid w:val="00377B53"/>
    <w:rsid w:val="00382628"/>
    <w:rsid w:val="0038358A"/>
    <w:rsid w:val="00383FC9"/>
    <w:rsid w:val="0038621A"/>
    <w:rsid w:val="00390C76"/>
    <w:rsid w:val="003913FC"/>
    <w:rsid w:val="0039238A"/>
    <w:rsid w:val="0039494E"/>
    <w:rsid w:val="00397FB1"/>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1FEF"/>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3C3B"/>
    <w:rsid w:val="00436A80"/>
    <w:rsid w:val="0044004D"/>
    <w:rsid w:val="00440774"/>
    <w:rsid w:val="00440DF8"/>
    <w:rsid w:val="0044322F"/>
    <w:rsid w:val="00444464"/>
    <w:rsid w:val="00444885"/>
    <w:rsid w:val="00444DF2"/>
    <w:rsid w:val="00444EA4"/>
    <w:rsid w:val="00446A66"/>
    <w:rsid w:val="004501F2"/>
    <w:rsid w:val="00450F14"/>
    <w:rsid w:val="00454860"/>
    <w:rsid w:val="00455ED8"/>
    <w:rsid w:val="00456D1B"/>
    <w:rsid w:val="00456D4D"/>
    <w:rsid w:val="00456E43"/>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603"/>
    <w:rsid w:val="004C0F36"/>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546E"/>
    <w:rsid w:val="00516370"/>
    <w:rsid w:val="00522C29"/>
    <w:rsid w:val="00522E8E"/>
    <w:rsid w:val="00523360"/>
    <w:rsid w:val="00524AE4"/>
    <w:rsid w:val="00527E21"/>
    <w:rsid w:val="00531665"/>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7007F"/>
    <w:rsid w:val="005707F7"/>
    <w:rsid w:val="005710B4"/>
    <w:rsid w:val="0057157E"/>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35214"/>
    <w:rsid w:val="00642FFF"/>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37CA"/>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A12A6"/>
    <w:rsid w:val="006A1D62"/>
    <w:rsid w:val="006A44D0"/>
    <w:rsid w:val="006A4ED4"/>
    <w:rsid w:val="006A6385"/>
    <w:rsid w:val="006A75EF"/>
    <w:rsid w:val="006B0533"/>
    <w:rsid w:val="006B09F5"/>
    <w:rsid w:val="006B144D"/>
    <w:rsid w:val="006B35D5"/>
    <w:rsid w:val="006B3B47"/>
    <w:rsid w:val="006B3D1E"/>
    <w:rsid w:val="006B569A"/>
    <w:rsid w:val="006B60DF"/>
    <w:rsid w:val="006B6881"/>
    <w:rsid w:val="006B6DFF"/>
    <w:rsid w:val="006B767F"/>
    <w:rsid w:val="006C0B00"/>
    <w:rsid w:val="006C1615"/>
    <w:rsid w:val="006C1983"/>
    <w:rsid w:val="006C1A3F"/>
    <w:rsid w:val="006C25C2"/>
    <w:rsid w:val="006C367D"/>
    <w:rsid w:val="006C54F2"/>
    <w:rsid w:val="006C65A5"/>
    <w:rsid w:val="006C6E0E"/>
    <w:rsid w:val="006D0BC8"/>
    <w:rsid w:val="006D189A"/>
    <w:rsid w:val="006D2234"/>
    <w:rsid w:val="006D270D"/>
    <w:rsid w:val="006D4392"/>
    <w:rsid w:val="006D4BC2"/>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0B3D"/>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628C"/>
    <w:rsid w:val="00786701"/>
    <w:rsid w:val="00786CD4"/>
    <w:rsid w:val="00787767"/>
    <w:rsid w:val="007912A1"/>
    <w:rsid w:val="00792942"/>
    <w:rsid w:val="00795CC3"/>
    <w:rsid w:val="00796186"/>
    <w:rsid w:val="00796281"/>
    <w:rsid w:val="00796374"/>
    <w:rsid w:val="00796CE1"/>
    <w:rsid w:val="00796F08"/>
    <w:rsid w:val="00797F69"/>
    <w:rsid w:val="007A0B4E"/>
    <w:rsid w:val="007A1730"/>
    <w:rsid w:val="007A261C"/>
    <w:rsid w:val="007A2FD4"/>
    <w:rsid w:val="007A44AE"/>
    <w:rsid w:val="007A6196"/>
    <w:rsid w:val="007A63A5"/>
    <w:rsid w:val="007B2138"/>
    <w:rsid w:val="007B2390"/>
    <w:rsid w:val="007B3333"/>
    <w:rsid w:val="007B4684"/>
    <w:rsid w:val="007B4D45"/>
    <w:rsid w:val="007B5298"/>
    <w:rsid w:val="007B6EA0"/>
    <w:rsid w:val="007B7D8A"/>
    <w:rsid w:val="007C125B"/>
    <w:rsid w:val="007C1A82"/>
    <w:rsid w:val="007C2AA3"/>
    <w:rsid w:val="007C31E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D783A"/>
    <w:rsid w:val="007E0CF3"/>
    <w:rsid w:val="007E1A88"/>
    <w:rsid w:val="007E21E3"/>
    <w:rsid w:val="007E2FF9"/>
    <w:rsid w:val="007E38C9"/>
    <w:rsid w:val="007E58C6"/>
    <w:rsid w:val="007F2698"/>
    <w:rsid w:val="007F3857"/>
    <w:rsid w:val="007F5146"/>
    <w:rsid w:val="007F5FDB"/>
    <w:rsid w:val="007F7155"/>
    <w:rsid w:val="00802FB7"/>
    <w:rsid w:val="008047A7"/>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C6A"/>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EEA"/>
    <w:rsid w:val="008954D6"/>
    <w:rsid w:val="00895945"/>
    <w:rsid w:val="00895CE2"/>
    <w:rsid w:val="008A043E"/>
    <w:rsid w:val="008A0A87"/>
    <w:rsid w:val="008A27D2"/>
    <w:rsid w:val="008A4133"/>
    <w:rsid w:val="008A4DED"/>
    <w:rsid w:val="008A5698"/>
    <w:rsid w:val="008A5D23"/>
    <w:rsid w:val="008B21C7"/>
    <w:rsid w:val="008B265B"/>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71D8"/>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DE1"/>
    <w:rsid w:val="00914F36"/>
    <w:rsid w:val="00915780"/>
    <w:rsid w:val="00916B8D"/>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58BD"/>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248E"/>
    <w:rsid w:val="00985890"/>
    <w:rsid w:val="00985B75"/>
    <w:rsid w:val="009862E6"/>
    <w:rsid w:val="009904EE"/>
    <w:rsid w:val="0099068B"/>
    <w:rsid w:val="009906B2"/>
    <w:rsid w:val="0099179A"/>
    <w:rsid w:val="00991864"/>
    <w:rsid w:val="00991A9A"/>
    <w:rsid w:val="00991E52"/>
    <w:rsid w:val="009927C0"/>
    <w:rsid w:val="00992D17"/>
    <w:rsid w:val="00994AB1"/>
    <w:rsid w:val="0099511E"/>
    <w:rsid w:val="00995411"/>
    <w:rsid w:val="00997D93"/>
    <w:rsid w:val="009A0E40"/>
    <w:rsid w:val="009A16FE"/>
    <w:rsid w:val="009A1E91"/>
    <w:rsid w:val="009A3036"/>
    <w:rsid w:val="009A32EE"/>
    <w:rsid w:val="009A338A"/>
    <w:rsid w:val="009A7513"/>
    <w:rsid w:val="009A7E63"/>
    <w:rsid w:val="009B0DB1"/>
    <w:rsid w:val="009B10C5"/>
    <w:rsid w:val="009B120A"/>
    <w:rsid w:val="009B21AF"/>
    <w:rsid w:val="009B2226"/>
    <w:rsid w:val="009B29BA"/>
    <w:rsid w:val="009B45DB"/>
    <w:rsid w:val="009B5F40"/>
    <w:rsid w:val="009B7A08"/>
    <w:rsid w:val="009C2FE4"/>
    <w:rsid w:val="009C3028"/>
    <w:rsid w:val="009C322D"/>
    <w:rsid w:val="009C4492"/>
    <w:rsid w:val="009C6018"/>
    <w:rsid w:val="009C7BFD"/>
    <w:rsid w:val="009D05FE"/>
    <w:rsid w:val="009D08A1"/>
    <w:rsid w:val="009D2813"/>
    <w:rsid w:val="009D28B4"/>
    <w:rsid w:val="009D2BF6"/>
    <w:rsid w:val="009D4018"/>
    <w:rsid w:val="009D5073"/>
    <w:rsid w:val="009D5516"/>
    <w:rsid w:val="009D6A1F"/>
    <w:rsid w:val="009E09F1"/>
    <w:rsid w:val="009E21A3"/>
    <w:rsid w:val="009E2BEC"/>
    <w:rsid w:val="009E3F12"/>
    <w:rsid w:val="009E426D"/>
    <w:rsid w:val="009E46EB"/>
    <w:rsid w:val="009E5073"/>
    <w:rsid w:val="009E5700"/>
    <w:rsid w:val="009E570B"/>
    <w:rsid w:val="009E6C90"/>
    <w:rsid w:val="009F00E9"/>
    <w:rsid w:val="009F0900"/>
    <w:rsid w:val="009F1A18"/>
    <w:rsid w:val="009F1DC2"/>
    <w:rsid w:val="009F253B"/>
    <w:rsid w:val="009F52FE"/>
    <w:rsid w:val="009F5C9A"/>
    <w:rsid w:val="009F5CAD"/>
    <w:rsid w:val="009F6629"/>
    <w:rsid w:val="009F6A52"/>
    <w:rsid w:val="00A002DE"/>
    <w:rsid w:val="00A02F77"/>
    <w:rsid w:val="00A03167"/>
    <w:rsid w:val="00A03276"/>
    <w:rsid w:val="00A03B9C"/>
    <w:rsid w:val="00A052E6"/>
    <w:rsid w:val="00A065EF"/>
    <w:rsid w:val="00A0695F"/>
    <w:rsid w:val="00A0765B"/>
    <w:rsid w:val="00A140B1"/>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215"/>
    <w:rsid w:val="00A54628"/>
    <w:rsid w:val="00A55B09"/>
    <w:rsid w:val="00A57FD8"/>
    <w:rsid w:val="00A61347"/>
    <w:rsid w:val="00A637E4"/>
    <w:rsid w:val="00A63FCF"/>
    <w:rsid w:val="00A65CF8"/>
    <w:rsid w:val="00A664CD"/>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49E"/>
    <w:rsid w:val="00AA2733"/>
    <w:rsid w:val="00AA2A2B"/>
    <w:rsid w:val="00AA30D0"/>
    <w:rsid w:val="00AA3735"/>
    <w:rsid w:val="00AA3C9A"/>
    <w:rsid w:val="00AA4343"/>
    <w:rsid w:val="00AA43A2"/>
    <w:rsid w:val="00AA52DD"/>
    <w:rsid w:val="00AB253A"/>
    <w:rsid w:val="00AB277A"/>
    <w:rsid w:val="00AB2A6D"/>
    <w:rsid w:val="00AB3E13"/>
    <w:rsid w:val="00AB5686"/>
    <w:rsid w:val="00AB5DD7"/>
    <w:rsid w:val="00AB5E20"/>
    <w:rsid w:val="00AB64EE"/>
    <w:rsid w:val="00AB71CF"/>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3E69"/>
    <w:rsid w:val="00AE5462"/>
    <w:rsid w:val="00AE6C7E"/>
    <w:rsid w:val="00AE6D58"/>
    <w:rsid w:val="00AF2B5B"/>
    <w:rsid w:val="00AF389F"/>
    <w:rsid w:val="00B026B3"/>
    <w:rsid w:val="00B04824"/>
    <w:rsid w:val="00B0533D"/>
    <w:rsid w:val="00B05B13"/>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2AEB"/>
    <w:rsid w:val="00B6569E"/>
    <w:rsid w:val="00B67CAC"/>
    <w:rsid w:val="00B706B5"/>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998"/>
    <w:rsid w:val="00BB4747"/>
    <w:rsid w:val="00BB5187"/>
    <w:rsid w:val="00BB55A6"/>
    <w:rsid w:val="00BB648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0BB3"/>
    <w:rsid w:val="00C51232"/>
    <w:rsid w:val="00C52C52"/>
    <w:rsid w:val="00C539D2"/>
    <w:rsid w:val="00C55D45"/>
    <w:rsid w:val="00C56E72"/>
    <w:rsid w:val="00C621D2"/>
    <w:rsid w:val="00C6474B"/>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6C01"/>
    <w:rsid w:val="00CC1218"/>
    <w:rsid w:val="00CC1C55"/>
    <w:rsid w:val="00CC2D75"/>
    <w:rsid w:val="00CC367E"/>
    <w:rsid w:val="00CC3CC9"/>
    <w:rsid w:val="00CC3E12"/>
    <w:rsid w:val="00CC41C2"/>
    <w:rsid w:val="00CC4EF2"/>
    <w:rsid w:val="00CC5A41"/>
    <w:rsid w:val="00CC612F"/>
    <w:rsid w:val="00CC64F8"/>
    <w:rsid w:val="00CD0995"/>
    <w:rsid w:val="00CD1677"/>
    <w:rsid w:val="00CD179A"/>
    <w:rsid w:val="00CD1C0D"/>
    <w:rsid w:val="00CD42C3"/>
    <w:rsid w:val="00CD5600"/>
    <w:rsid w:val="00CD72BF"/>
    <w:rsid w:val="00CE1481"/>
    <w:rsid w:val="00CE1888"/>
    <w:rsid w:val="00CE1F3D"/>
    <w:rsid w:val="00CE2C09"/>
    <w:rsid w:val="00CE2F36"/>
    <w:rsid w:val="00CE3691"/>
    <w:rsid w:val="00CE3AD1"/>
    <w:rsid w:val="00CE5D87"/>
    <w:rsid w:val="00CE70DB"/>
    <w:rsid w:val="00CF01EA"/>
    <w:rsid w:val="00CF0E8C"/>
    <w:rsid w:val="00CF1B46"/>
    <w:rsid w:val="00CF2B02"/>
    <w:rsid w:val="00CF3708"/>
    <w:rsid w:val="00CF4F3A"/>
    <w:rsid w:val="00CF76E2"/>
    <w:rsid w:val="00CF7C82"/>
    <w:rsid w:val="00D00646"/>
    <w:rsid w:val="00D00936"/>
    <w:rsid w:val="00D014EC"/>
    <w:rsid w:val="00D01758"/>
    <w:rsid w:val="00D018FD"/>
    <w:rsid w:val="00D0229B"/>
    <w:rsid w:val="00D0342E"/>
    <w:rsid w:val="00D03748"/>
    <w:rsid w:val="00D062C5"/>
    <w:rsid w:val="00D1083F"/>
    <w:rsid w:val="00D11BBC"/>
    <w:rsid w:val="00D15D61"/>
    <w:rsid w:val="00D173AA"/>
    <w:rsid w:val="00D21632"/>
    <w:rsid w:val="00D21945"/>
    <w:rsid w:val="00D22E0B"/>
    <w:rsid w:val="00D23E30"/>
    <w:rsid w:val="00D23F26"/>
    <w:rsid w:val="00D24DC7"/>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6F7"/>
    <w:rsid w:val="00D83E1F"/>
    <w:rsid w:val="00D91ECA"/>
    <w:rsid w:val="00D92AC5"/>
    <w:rsid w:val="00D9394A"/>
    <w:rsid w:val="00D94B3E"/>
    <w:rsid w:val="00D9667B"/>
    <w:rsid w:val="00DA0565"/>
    <w:rsid w:val="00DA165E"/>
    <w:rsid w:val="00DA39E0"/>
    <w:rsid w:val="00DA3F28"/>
    <w:rsid w:val="00DA6D7B"/>
    <w:rsid w:val="00DA6E26"/>
    <w:rsid w:val="00DB10E7"/>
    <w:rsid w:val="00DB2C9C"/>
    <w:rsid w:val="00DB2F6E"/>
    <w:rsid w:val="00DB3845"/>
    <w:rsid w:val="00DB3D1D"/>
    <w:rsid w:val="00DB77C4"/>
    <w:rsid w:val="00DB7C50"/>
    <w:rsid w:val="00DC6379"/>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3F53"/>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337E"/>
    <w:rsid w:val="00E549EE"/>
    <w:rsid w:val="00E54E45"/>
    <w:rsid w:val="00E56FC8"/>
    <w:rsid w:val="00E6106A"/>
    <w:rsid w:val="00E61226"/>
    <w:rsid w:val="00E65298"/>
    <w:rsid w:val="00E65468"/>
    <w:rsid w:val="00E655CE"/>
    <w:rsid w:val="00E66FF6"/>
    <w:rsid w:val="00E67D61"/>
    <w:rsid w:val="00E73601"/>
    <w:rsid w:val="00E75D1F"/>
    <w:rsid w:val="00E76130"/>
    <w:rsid w:val="00E7781E"/>
    <w:rsid w:val="00E81016"/>
    <w:rsid w:val="00E8154F"/>
    <w:rsid w:val="00E81BD3"/>
    <w:rsid w:val="00E81BFC"/>
    <w:rsid w:val="00E85B3B"/>
    <w:rsid w:val="00E8632C"/>
    <w:rsid w:val="00E878E3"/>
    <w:rsid w:val="00E909CE"/>
    <w:rsid w:val="00E91343"/>
    <w:rsid w:val="00E914E0"/>
    <w:rsid w:val="00E91DFA"/>
    <w:rsid w:val="00E921BD"/>
    <w:rsid w:val="00E928C9"/>
    <w:rsid w:val="00E930DF"/>
    <w:rsid w:val="00E948A6"/>
    <w:rsid w:val="00E95DB8"/>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D004E"/>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1501"/>
    <w:rsid w:val="00F132F0"/>
    <w:rsid w:val="00F159BC"/>
    <w:rsid w:val="00F16ACB"/>
    <w:rsid w:val="00F17BBC"/>
    <w:rsid w:val="00F20D87"/>
    <w:rsid w:val="00F2171C"/>
    <w:rsid w:val="00F2271A"/>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10E8"/>
    <w:rsid w:val="00F5127F"/>
    <w:rsid w:val="00F546EA"/>
    <w:rsid w:val="00F54AA2"/>
    <w:rsid w:val="00F5500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8747F"/>
    <w:rsid w:val="00F9150D"/>
    <w:rsid w:val="00F91790"/>
    <w:rsid w:val="00F91972"/>
    <w:rsid w:val="00F92B97"/>
    <w:rsid w:val="00F93A6A"/>
    <w:rsid w:val="00F94F95"/>
    <w:rsid w:val="00F95AC4"/>
    <w:rsid w:val="00F96E16"/>
    <w:rsid w:val="00F9715E"/>
    <w:rsid w:val="00FA0A5D"/>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2F4"/>
    <w:rsid w:val="00FC4AB0"/>
    <w:rsid w:val="00FC6428"/>
    <w:rsid w:val="00FC78BF"/>
    <w:rsid w:val="00FD3911"/>
    <w:rsid w:val="00FD6CEE"/>
    <w:rsid w:val="00FD6D93"/>
    <w:rsid w:val="00FE0B52"/>
    <w:rsid w:val="00FE0B9A"/>
    <w:rsid w:val="00FE154C"/>
    <w:rsid w:val="00FE26FD"/>
    <w:rsid w:val="00FE48A6"/>
    <w:rsid w:val="00FE507B"/>
    <w:rsid w:val="00FE6F8C"/>
    <w:rsid w:val="00FE7B46"/>
    <w:rsid w:val="00FE7B75"/>
    <w:rsid w:val="00FE7D37"/>
    <w:rsid w:val="00FF0442"/>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96F98E"/>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17205C"/>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42665454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c1.sipost.co/trazawebsip2/default.aspx?Busca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44ED-5EA2-47EE-8922-666F86C3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2059</Words>
  <Characters>11326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CAP001</vt:lpstr>
    </vt:vector>
  </TitlesOfParts>
  <Company/>
  <LinksUpToDate>false</LinksUpToDate>
  <CharactersWithSpaces>13359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2020-07-28T16:19:00Z</cp:lastPrinted>
  <dcterms:created xsi:type="dcterms:W3CDTF">2018-10-24T20:43:00Z</dcterms:created>
  <dcterms:modified xsi:type="dcterms:W3CDTF">2021-12-03T20:10:00Z</dcterms:modified>
</cp:coreProperties>
</file>