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9D5109" w:rsidRPr="009D5109" w14:paraId="22740593" w14:textId="77777777" w:rsidTr="00CB6619">
        <w:trPr>
          <w:trHeight w:val="102"/>
        </w:trPr>
        <w:tc>
          <w:tcPr>
            <w:tcW w:w="1589" w:type="pct"/>
            <w:gridSpan w:val="2"/>
            <w:hideMark/>
          </w:tcPr>
          <w:p w14:paraId="2C554914" w14:textId="77777777" w:rsidR="009D5109" w:rsidRPr="009D5109" w:rsidRDefault="009D5109" w:rsidP="00CB6619">
            <w:pPr>
              <w:jc w:val="both"/>
              <w:rPr>
                <w:rFonts w:ascii="Arial Narrow" w:eastAsia="Calibri" w:hAnsi="Arial Narrow"/>
                <w:sz w:val="16"/>
                <w:szCs w:val="16"/>
                <w:lang w:eastAsia="en-US"/>
              </w:rPr>
            </w:pPr>
            <w:bookmarkStart w:id="0" w:name="_Hlk43210501"/>
            <w:r w:rsidRPr="009D5109">
              <w:rPr>
                <w:rFonts w:ascii="Arial Narrow" w:eastAsia="Calibri" w:hAnsi="Arial Narrow"/>
                <w:b/>
                <w:sz w:val="16"/>
                <w:szCs w:val="16"/>
                <w:lang w:val="es-ES_tradnl"/>
              </w:rPr>
              <w:t xml:space="preserve">Elaboró </w:t>
            </w:r>
          </w:p>
        </w:tc>
        <w:tc>
          <w:tcPr>
            <w:tcW w:w="1941" w:type="pct"/>
            <w:gridSpan w:val="2"/>
            <w:hideMark/>
          </w:tcPr>
          <w:p w14:paraId="5EE13F9B" w14:textId="77777777" w:rsidR="009D5109" w:rsidRPr="009D5109" w:rsidRDefault="009D5109" w:rsidP="00CB6619">
            <w:pPr>
              <w:jc w:val="both"/>
              <w:rPr>
                <w:rFonts w:ascii="Arial Narrow" w:eastAsia="Calibri" w:hAnsi="Arial Narrow"/>
                <w:sz w:val="16"/>
                <w:szCs w:val="16"/>
                <w:lang w:eastAsia="en-US"/>
              </w:rPr>
            </w:pPr>
            <w:r w:rsidRPr="009D5109">
              <w:rPr>
                <w:rFonts w:ascii="Arial Narrow" w:eastAsia="Calibri" w:hAnsi="Arial Narrow"/>
                <w:b/>
                <w:sz w:val="16"/>
                <w:szCs w:val="16"/>
                <w:lang w:val="es-ES_tradnl"/>
              </w:rPr>
              <w:t>Revisó</w:t>
            </w:r>
            <w:r w:rsidRPr="009D5109">
              <w:rPr>
                <w:rFonts w:ascii="Arial Narrow" w:eastAsia="Calibri" w:hAnsi="Arial Narrow"/>
                <w:sz w:val="16"/>
                <w:szCs w:val="16"/>
                <w:lang w:val="es-ES_tradnl" w:eastAsia="en-US"/>
              </w:rPr>
              <w:t xml:space="preserve"> </w:t>
            </w:r>
          </w:p>
        </w:tc>
        <w:tc>
          <w:tcPr>
            <w:tcW w:w="1470" w:type="pct"/>
            <w:gridSpan w:val="2"/>
            <w:hideMark/>
          </w:tcPr>
          <w:p w14:paraId="0252181F" w14:textId="77777777" w:rsidR="009D5109" w:rsidRPr="009D5109" w:rsidRDefault="009D5109" w:rsidP="00CB6619">
            <w:pPr>
              <w:jc w:val="both"/>
              <w:rPr>
                <w:rFonts w:ascii="Arial Narrow" w:eastAsia="Calibri" w:hAnsi="Arial Narrow"/>
                <w:b/>
                <w:sz w:val="16"/>
                <w:szCs w:val="16"/>
                <w:lang w:val="es-ES_tradnl"/>
              </w:rPr>
            </w:pPr>
            <w:r w:rsidRPr="009D5109">
              <w:rPr>
                <w:rFonts w:ascii="Arial Narrow" w:eastAsia="Calibri" w:hAnsi="Arial Narrow"/>
                <w:b/>
                <w:sz w:val="16"/>
                <w:szCs w:val="16"/>
                <w:lang w:val="es-ES_tradnl"/>
              </w:rPr>
              <w:t>Aprobó</w:t>
            </w:r>
            <w:r w:rsidRPr="009D5109">
              <w:rPr>
                <w:rFonts w:ascii="Arial Narrow" w:eastAsia="Calibri" w:hAnsi="Arial Narrow"/>
                <w:sz w:val="16"/>
                <w:szCs w:val="16"/>
                <w:lang w:val="es-ES_tradnl" w:eastAsia="en-US"/>
              </w:rPr>
              <w:t xml:space="preserve"> </w:t>
            </w:r>
          </w:p>
        </w:tc>
      </w:tr>
      <w:tr w:rsidR="009D5109" w:rsidRPr="009D5109" w14:paraId="32E8E089" w14:textId="77777777" w:rsidTr="00CB6619">
        <w:trPr>
          <w:trHeight w:val="64"/>
        </w:trPr>
        <w:tc>
          <w:tcPr>
            <w:tcW w:w="442" w:type="pct"/>
            <w:hideMark/>
          </w:tcPr>
          <w:p w14:paraId="5806A79A" w14:textId="77777777" w:rsidR="009D5109" w:rsidRPr="009D5109" w:rsidRDefault="009D5109" w:rsidP="00CB6619">
            <w:pPr>
              <w:jc w:val="both"/>
              <w:rPr>
                <w:rFonts w:ascii="Arial Narrow" w:eastAsia="Calibri" w:hAnsi="Arial Narrow"/>
                <w:b/>
                <w:sz w:val="16"/>
                <w:szCs w:val="16"/>
                <w:lang w:eastAsia="en-US"/>
              </w:rPr>
            </w:pPr>
            <w:r w:rsidRPr="009D5109">
              <w:rPr>
                <w:rFonts w:ascii="Arial Narrow" w:eastAsia="Calibri" w:hAnsi="Arial Narrow"/>
                <w:b/>
                <w:sz w:val="16"/>
                <w:szCs w:val="16"/>
                <w:lang w:eastAsia="en-US"/>
              </w:rPr>
              <w:t>Nombre:</w:t>
            </w:r>
          </w:p>
        </w:tc>
        <w:tc>
          <w:tcPr>
            <w:tcW w:w="1147" w:type="pct"/>
          </w:tcPr>
          <w:p w14:paraId="1258AF91" w14:textId="77777777" w:rsidR="009D5109" w:rsidRPr="009D5109" w:rsidRDefault="009D5109" w:rsidP="00CB6619">
            <w:pPr>
              <w:jc w:val="both"/>
              <w:rPr>
                <w:rFonts w:ascii="Arial Narrow" w:eastAsia="Calibri" w:hAnsi="Arial Narrow"/>
                <w:sz w:val="16"/>
                <w:szCs w:val="16"/>
                <w:lang w:eastAsia="en-US"/>
              </w:rPr>
            </w:pPr>
            <w:r w:rsidRPr="009D5109">
              <w:rPr>
                <w:rFonts w:ascii="Arial Narrow" w:eastAsia="Calibri" w:hAnsi="Arial Narrow"/>
                <w:sz w:val="16"/>
                <w:szCs w:val="16"/>
                <w:lang w:eastAsia="en-US"/>
              </w:rPr>
              <w:t>Edward Izquierdo Arizmendi</w:t>
            </w:r>
          </w:p>
        </w:tc>
        <w:tc>
          <w:tcPr>
            <w:tcW w:w="396" w:type="pct"/>
            <w:hideMark/>
          </w:tcPr>
          <w:p w14:paraId="6F540160" w14:textId="77777777" w:rsidR="009D5109" w:rsidRPr="009D5109" w:rsidRDefault="009D5109" w:rsidP="00CB6619">
            <w:pPr>
              <w:jc w:val="both"/>
              <w:rPr>
                <w:rFonts w:ascii="Arial Narrow" w:eastAsia="Calibri" w:hAnsi="Arial Narrow"/>
                <w:b/>
                <w:sz w:val="16"/>
                <w:szCs w:val="16"/>
                <w:lang w:eastAsia="en-US"/>
              </w:rPr>
            </w:pPr>
            <w:r w:rsidRPr="009D5109">
              <w:rPr>
                <w:rFonts w:ascii="Arial Narrow" w:eastAsia="Calibri" w:hAnsi="Arial Narrow"/>
                <w:b/>
                <w:sz w:val="16"/>
                <w:szCs w:val="16"/>
                <w:lang w:eastAsia="en-US"/>
              </w:rPr>
              <w:t>Nombre:</w:t>
            </w:r>
          </w:p>
        </w:tc>
        <w:tc>
          <w:tcPr>
            <w:tcW w:w="1545" w:type="pct"/>
          </w:tcPr>
          <w:p w14:paraId="04C5A675" w14:textId="77777777" w:rsidR="009D5109" w:rsidRPr="009D5109" w:rsidRDefault="009D5109" w:rsidP="00CB6619">
            <w:pPr>
              <w:jc w:val="both"/>
              <w:rPr>
                <w:rFonts w:ascii="Arial Narrow" w:eastAsia="Calibri" w:hAnsi="Arial Narrow"/>
                <w:sz w:val="16"/>
                <w:szCs w:val="16"/>
                <w:lang w:eastAsia="en-US"/>
              </w:rPr>
            </w:pPr>
            <w:r w:rsidRPr="009D5109">
              <w:rPr>
                <w:rFonts w:ascii="Arial Narrow" w:eastAsia="Calibri" w:hAnsi="Arial Narrow"/>
                <w:sz w:val="16"/>
                <w:szCs w:val="16"/>
                <w:lang w:eastAsia="en-US"/>
              </w:rPr>
              <w:t>Hugo Sánchez</w:t>
            </w:r>
          </w:p>
        </w:tc>
        <w:tc>
          <w:tcPr>
            <w:tcW w:w="441" w:type="pct"/>
            <w:hideMark/>
          </w:tcPr>
          <w:p w14:paraId="2D8F7D3E" w14:textId="77777777" w:rsidR="009D5109" w:rsidRPr="009D5109" w:rsidRDefault="009D5109" w:rsidP="00CB6619">
            <w:pPr>
              <w:jc w:val="both"/>
              <w:rPr>
                <w:rFonts w:ascii="Arial Narrow" w:eastAsia="Calibri" w:hAnsi="Arial Narrow"/>
                <w:b/>
                <w:sz w:val="16"/>
                <w:szCs w:val="16"/>
                <w:lang w:eastAsia="en-US"/>
              </w:rPr>
            </w:pPr>
            <w:r w:rsidRPr="009D5109">
              <w:rPr>
                <w:rFonts w:ascii="Arial Narrow" w:eastAsia="Calibri" w:hAnsi="Arial Narrow"/>
                <w:b/>
                <w:sz w:val="16"/>
                <w:szCs w:val="16"/>
                <w:lang w:eastAsia="en-US"/>
              </w:rPr>
              <w:t>Nombre:</w:t>
            </w:r>
          </w:p>
        </w:tc>
        <w:tc>
          <w:tcPr>
            <w:tcW w:w="1029" w:type="pct"/>
          </w:tcPr>
          <w:p w14:paraId="74C489D7" w14:textId="53F4C611" w:rsidR="009D5109" w:rsidRPr="00FB6CDA" w:rsidRDefault="009D5109" w:rsidP="00FB6CDA">
            <w:r w:rsidRPr="009D5109">
              <w:rPr>
                <w:rFonts w:ascii="Arial Narrow" w:eastAsia="Calibri" w:hAnsi="Arial Narrow"/>
                <w:sz w:val="16"/>
                <w:szCs w:val="16"/>
                <w:lang w:eastAsia="en-US"/>
              </w:rPr>
              <w:t xml:space="preserve">Yina </w:t>
            </w:r>
            <w:r w:rsidR="00FB6CDA">
              <w:rPr>
                <w:rFonts w:ascii="Arial Narrow" w:eastAsia="Arial Narrow" w:hAnsi="Arial Narrow" w:cs="Arial Narrow"/>
                <w:sz w:val="16"/>
                <w:szCs w:val="16"/>
              </w:rPr>
              <w:t>Cubillos</w:t>
            </w:r>
          </w:p>
        </w:tc>
      </w:tr>
      <w:tr w:rsidR="009D5109" w:rsidRPr="009D5109" w14:paraId="229603C6" w14:textId="77777777" w:rsidTr="00CB6619">
        <w:tc>
          <w:tcPr>
            <w:tcW w:w="442" w:type="pct"/>
            <w:hideMark/>
          </w:tcPr>
          <w:p w14:paraId="2AFAC31C" w14:textId="77777777" w:rsidR="009D5109" w:rsidRPr="009D5109" w:rsidRDefault="009D5109" w:rsidP="00CB6619">
            <w:pPr>
              <w:jc w:val="both"/>
              <w:rPr>
                <w:rFonts w:ascii="Arial Narrow" w:eastAsia="Calibri" w:hAnsi="Arial Narrow"/>
                <w:b/>
                <w:sz w:val="16"/>
                <w:szCs w:val="16"/>
                <w:lang w:eastAsia="en-US"/>
              </w:rPr>
            </w:pPr>
            <w:r w:rsidRPr="009D5109">
              <w:rPr>
                <w:rFonts w:ascii="Arial Narrow" w:eastAsia="Calibri" w:hAnsi="Arial Narrow"/>
                <w:b/>
                <w:sz w:val="16"/>
                <w:szCs w:val="16"/>
                <w:lang w:eastAsia="en-US"/>
              </w:rPr>
              <w:t>Cargo:</w:t>
            </w:r>
          </w:p>
        </w:tc>
        <w:tc>
          <w:tcPr>
            <w:tcW w:w="1147" w:type="pct"/>
          </w:tcPr>
          <w:p w14:paraId="711BCCC1" w14:textId="77777777" w:rsidR="009D5109" w:rsidRPr="009D5109" w:rsidRDefault="009D5109" w:rsidP="00CB6619">
            <w:pPr>
              <w:jc w:val="both"/>
              <w:rPr>
                <w:rFonts w:ascii="Arial Narrow" w:eastAsia="Calibri" w:hAnsi="Arial Narrow"/>
                <w:sz w:val="16"/>
                <w:szCs w:val="16"/>
                <w:lang w:eastAsia="en-US"/>
              </w:rPr>
            </w:pPr>
            <w:r w:rsidRPr="009D5109">
              <w:rPr>
                <w:rFonts w:ascii="Arial Narrow" w:eastAsia="Calibri" w:hAnsi="Arial Narrow"/>
                <w:sz w:val="16"/>
                <w:szCs w:val="16"/>
                <w:lang w:eastAsia="en-US"/>
              </w:rPr>
              <w:t>Asesor externo de Procesos</w:t>
            </w:r>
          </w:p>
        </w:tc>
        <w:tc>
          <w:tcPr>
            <w:tcW w:w="396" w:type="pct"/>
            <w:hideMark/>
          </w:tcPr>
          <w:p w14:paraId="528B022C" w14:textId="77777777" w:rsidR="009D5109" w:rsidRPr="009D5109" w:rsidRDefault="009D5109" w:rsidP="00CB6619">
            <w:pPr>
              <w:jc w:val="both"/>
              <w:rPr>
                <w:rFonts w:ascii="Arial Narrow" w:eastAsia="Calibri" w:hAnsi="Arial Narrow"/>
                <w:b/>
                <w:sz w:val="16"/>
                <w:szCs w:val="16"/>
                <w:lang w:eastAsia="en-US"/>
              </w:rPr>
            </w:pPr>
            <w:r w:rsidRPr="009D5109">
              <w:rPr>
                <w:rFonts w:ascii="Arial Narrow" w:eastAsia="Calibri" w:hAnsi="Arial Narrow"/>
                <w:b/>
                <w:sz w:val="16"/>
                <w:szCs w:val="16"/>
                <w:lang w:eastAsia="en-US"/>
              </w:rPr>
              <w:t>Cargo:</w:t>
            </w:r>
          </w:p>
        </w:tc>
        <w:tc>
          <w:tcPr>
            <w:tcW w:w="1545" w:type="pct"/>
          </w:tcPr>
          <w:p w14:paraId="39DF27C7" w14:textId="77777777" w:rsidR="009D5109" w:rsidRPr="009D5109" w:rsidRDefault="009D5109" w:rsidP="00CB6619">
            <w:pPr>
              <w:jc w:val="both"/>
              <w:rPr>
                <w:rFonts w:ascii="Arial Narrow" w:eastAsia="Calibri" w:hAnsi="Arial Narrow"/>
                <w:sz w:val="16"/>
                <w:szCs w:val="16"/>
                <w:lang w:eastAsia="en-US"/>
              </w:rPr>
            </w:pPr>
            <w:r w:rsidRPr="009D5109">
              <w:rPr>
                <w:rFonts w:ascii="Arial Narrow" w:eastAsia="Calibri" w:hAnsi="Arial Narrow"/>
                <w:sz w:val="16"/>
                <w:szCs w:val="16"/>
                <w:lang w:eastAsia="en-US"/>
              </w:rPr>
              <w:t>Administrador De Cartera</w:t>
            </w:r>
          </w:p>
        </w:tc>
        <w:tc>
          <w:tcPr>
            <w:tcW w:w="441" w:type="pct"/>
            <w:hideMark/>
          </w:tcPr>
          <w:p w14:paraId="4105D64F" w14:textId="77777777" w:rsidR="009D5109" w:rsidRPr="009D5109" w:rsidRDefault="009D5109" w:rsidP="00CB6619">
            <w:pPr>
              <w:jc w:val="both"/>
              <w:rPr>
                <w:rFonts w:ascii="Arial Narrow" w:eastAsia="Calibri" w:hAnsi="Arial Narrow"/>
                <w:b/>
                <w:sz w:val="16"/>
                <w:szCs w:val="16"/>
                <w:lang w:eastAsia="en-US"/>
              </w:rPr>
            </w:pPr>
            <w:r w:rsidRPr="009D5109">
              <w:rPr>
                <w:rFonts w:ascii="Arial Narrow" w:eastAsia="Calibri" w:hAnsi="Arial Narrow"/>
                <w:b/>
                <w:sz w:val="16"/>
                <w:szCs w:val="16"/>
                <w:lang w:eastAsia="en-US"/>
              </w:rPr>
              <w:t>Cargo:</w:t>
            </w:r>
          </w:p>
        </w:tc>
        <w:tc>
          <w:tcPr>
            <w:tcW w:w="1029" w:type="pct"/>
          </w:tcPr>
          <w:p w14:paraId="17FB6673" w14:textId="77777777" w:rsidR="009D5109" w:rsidRPr="009D5109" w:rsidRDefault="009D5109" w:rsidP="00CB6619">
            <w:pPr>
              <w:jc w:val="both"/>
              <w:rPr>
                <w:rFonts w:ascii="Arial Narrow" w:eastAsia="Calibri" w:hAnsi="Arial Narrow"/>
                <w:sz w:val="16"/>
                <w:szCs w:val="16"/>
                <w:lang w:eastAsia="en-US"/>
              </w:rPr>
            </w:pPr>
            <w:r w:rsidRPr="009D5109">
              <w:rPr>
                <w:rFonts w:ascii="Arial Narrow" w:eastAsia="Calibri" w:hAnsi="Arial Narrow"/>
                <w:sz w:val="16"/>
                <w:szCs w:val="16"/>
                <w:lang w:eastAsia="en-US"/>
              </w:rPr>
              <w:t>Gerente</w:t>
            </w:r>
          </w:p>
        </w:tc>
      </w:tr>
      <w:tr w:rsidR="009D5109" w:rsidRPr="009D5109" w14:paraId="08851741" w14:textId="77777777" w:rsidTr="00CB6619">
        <w:tc>
          <w:tcPr>
            <w:tcW w:w="442" w:type="pct"/>
            <w:hideMark/>
          </w:tcPr>
          <w:p w14:paraId="701B8D08" w14:textId="77777777" w:rsidR="009D5109" w:rsidRPr="009D5109" w:rsidRDefault="009D5109" w:rsidP="00CB6619">
            <w:pPr>
              <w:jc w:val="both"/>
              <w:rPr>
                <w:rFonts w:ascii="Arial Narrow" w:eastAsia="Calibri" w:hAnsi="Arial Narrow"/>
                <w:b/>
                <w:sz w:val="16"/>
                <w:szCs w:val="16"/>
                <w:lang w:eastAsia="en-US"/>
              </w:rPr>
            </w:pPr>
            <w:r w:rsidRPr="009D5109">
              <w:rPr>
                <w:rFonts w:ascii="Arial Narrow" w:eastAsia="Calibri" w:hAnsi="Arial Narrow"/>
                <w:b/>
                <w:sz w:val="16"/>
                <w:szCs w:val="16"/>
                <w:lang w:eastAsia="en-US"/>
              </w:rPr>
              <w:t>Fecha:</w:t>
            </w:r>
          </w:p>
        </w:tc>
        <w:tc>
          <w:tcPr>
            <w:tcW w:w="1147" w:type="pct"/>
          </w:tcPr>
          <w:p w14:paraId="6BFE5E65" w14:textId="72A58C66" w:rsidR="009D5109" w:rsidRPr="009D5109" w:rsidRDefault="002518A4" w:rsidP="00CB6619">
            <w:pPr>
              <w:jc w:val="both"/>
              <w:rPr>
                <w:rFonts w:ascii="Arial Narrow" w:eastAsia="Calibri" w:hAnsi="Arial Narrow"/>
                <w:sz w:val="16"/>
                <w:szCs w:val="16"/>
                <w:lang w:eastAsia="en-US"/>
              </w:rPr>
            </w:pPr>
            <w:r>
              <w:rPr>
                <w:rFonts w:ascii="Arial Narrow" w:eastAsia="Calibri" w:hAnsi="Arial Narrow"/>
                <w:sz w:val="16"/>
                <w:szCs w:val="16"/>
                <w:lang w:eastAsia="en-US"/>
              </w:rPr>
              <w:t>20/06/2019</w:t>
            </w:r>
          </w:p>
        </w:tc>
        <w:tc>
          <w:tcPr>
            <w:tcW w:w="396" w:type="pct"/>
            <w:hideMark/>
          </w:tcPr>
          <w:p w14:paraId="18783783" w14:textId="77777777" w:rsidR="009D5109" w:rsidRPr="009D5109" w:rsidRDefault="009D5109" w:rsidP="00CB6619">
            <w:pPr>
              <w:jc w:val="both"/>
              <w:rPr>
                <w:rFonts w:ascii="Arial Narrow" w:eastAsia="Calibri" w:hAnsi="Arial Narrow"/>
                <w:b/>
                <w:sz w:val="16"/>
                <w:szCs w:val="16"/>
                <w:lang w:eastAsia="en-US"/>
              </w:rPr>
            </w:pPr>
            <w:r w:rsidRPr="009D5109">
              <w:rPr>
                <w:rFonts w:ascii="Arial Narrow" w:eastAsia="Calibri" w:hAnsi="Arial Narrow"/>
                <w:b/>
                <w:sz w:val="16"/>
                <w:szCs w:val="16"/>
                <w:lang w:eastAsia="en-US"/>
              </w:rPr>
              <w:t>Fecha:</w:t>
            </w:r>
          </w:p>
        </w:tc>
        <w:tc>
          <w:tcPr>
            <w:tcW w:w="1545" w:type="pct"/>
          </w:tcPr>
          <w:p w14:paraId="56F668F1" w14:textId="61C85E63" w:rsidR="009D5109" w:rsidRPr="009D5109" w:rsidRDefault="002518A4" w:rsidP="00CB6619">
            <w:pPr>
              <w:jc w:val="both"/>
              <w:rPr>
                <w:rFonts w:ascii="Arial Narrow" w:eastAsia="Calibri" w:hAnsi="Arial Narrow"/>
                <w:sz w:val="16"/>
                <w:szCs w:val="16"/>
                <w:lang w:eastAsia="en-US"/>
              </w:rPr>
            </w:pPr>
            <w:r>
              <w:rPr>
                <w:rFonts w:ascii="Arial Narrow" w:eastAsia="Calibri" w:hAnsi="Arial Narrow"/>
                <w:sz w:val="16"/>
                <w:szCs w:val="16"/>
                <w:lang w:eastAsia="en-US"/>
              </w:rPr>
              <w:t>20/06/2019</w:t>
            </w:r>
          </w:p>
        </w:tc>
        <w:tc>
          <w:tcPr>
            <w:tcW w:w="441" w:type="pct"/>
            <w:hideMark/>
          </w:tcPr>
          <w:p w14:paraId="4624C2E9" w14:textId="77777777" w:rsidR="009D5109" w:rsidRPr="009D5109" w:rsidRDefault="009D5109" w:rsidP="00CB6619">
            <w:pPr>
              <w:jc w:val="both"/>
              <w:rPr>
                <w:rFonts w:ascii="Arial Narrow" w:eastAsia="Calibri" w:hAnsi="Arial Narrow"/>
                <w:b/>
                <w:sz w:val="16"/>
                <w:szCs w:val="16"/>
                <w:lang w:eastAsia="en-US"/>
              </w:rPr>
            </w:pPr>
            <w:r w:rsidRPr="009D5109">
              <w:rPr>
                <w:rFonts w:ascii="Arial Narrow" w:eastAsia="Calibri" w:hAnsi="Arial Narrow"/>
                <w:b/>
                <w:sz w:val="16"/>
                <w:szCs w:val="16"/>
                <w:lang w:eastAsia="en-US"/>
              </w:rPr>
              <w:t>Fecha:</w:t>
            </w:r>
          </w:p>
        </w:tc>
        <w:tc>
          <w:tcPr>
            <w:tcW w:w="1029" w:type="pct"/>
          </w:tcPr>
          <w:p w14:paraId="0B564AED" w14:textId="3A613AC6" w:rsidR="009D5109" w:rsidRPr="009D5109" w:rsidRDefault="002518A4" w:rsidP="00CB6619">
            <w:pPr>
              <w:jc w:val="both"/>
              <w:rPr>
                <w:rFonts w:ascii="Arial Narrow" w:eastAsia="Calibri" w:hAnsi="Arial Narrow"/>
                <w:sz w:val="16"/>
                <w:szCs w:val="16"/>
                <w:lang w:eastAsia="en-US"/>
              </w:rPr>
            </w:pPr>
            <w:r>
              <w:rPr>
                <w:rFonts w:ascii="Arial Narrow" w:eastAsia="Calibri" w:hAnsi="Arial Narrow"/>
                <w:sz w:val="16"/>
                <w:szCs w:val="16"/>
                <w:lang w:eastAsia="en-US"/>
              </w:rPr>
              <w:t>20/06/2019</w:t>
            </w:r>
          </w:p>
        </w:tc>
      </w:tr>
      <w:bookmarkEnd w:id="0"/>
    </w:tbl>
    <w:p w14:paraId="57D4E3AF" w14:textId="0EACDD57" w:rsidR="009D5109" w:rsidRPr="009D5109" w:rsidRDefault="009D5109" w:rsidP="0018504E">
      <w:pPr>
        <w:tabs>
          <w:tab w:val="left" w:pos="4111"/>
        </w:tabs>
        <w:ind w:left="680" w:hanging="680"/>
        <w:jc w:val="both"/>
        <w:rPr>
          <w:rFonts w:ascii="Arial Narrow" w:hAnsi="Arial Narrow"/>
        </w:rPr>
      </w:pPr>
    </w:p>
    <w:p w14:paraId="69C158F6" w14:textId="6A9B6195" w:rsidR="00E5217E" w:rsidRPr="009D5109" w:rsidRDefault="00E5217E" w:rsidP="0018504E">
      <w:pPr>
        <w:numPr>
          <w:ilvl w:val="0"/>
          <w:numId w:val="6"/>
        </w:numPr>
        <w:tabs>
          <w:tab w:val="left" w:pos="4111"/>
        </w:tabs>
        <w:jc w:val="both"/>
        <w:rPr>
          <w:rFonts w:ascii="Arial Narrow" w:hAnsi="Arial Narrow"/>
          <w:spacing w:val="-3"/>
          <w:sz w:val="22"/>
          <w:szCs w:val="22"/>
        </w:rPr>
      </w:pPr>
      <w:r w:rsidRPr="009D5109">
        <w:rPr>
          <w:rFonts w:ascii="Arial Narrow" w:hAnsi="Arial Narrow"/>
          <w:b/>
          <w:spacing w:val="-3"/>
          <w:sz w:val="22"/>
          <w:szCs w:val="22"/>
        </w:rPr>
        <w:t>OBJETIVO</w:t>
      </w:r>
    </w:p>
    <w:p w14:paraId="397EBCC5" w14:textId="77777777" w:rsidR="00E5217E" w:rsidRPr="009D5109" w:rsidRDefault="00E5217E" w:rsidP="0018504E">
      <w:pPr>
        <w:tabs>
          <w:tab w:val="left" w:pos="4111"/>
        </w:tabs>
        <w:jc w:val="both"/>
        <w:rPr>
          <w:rFonts w:ascii="Arial Narrow" w:hAnsi="Arial Narrow"/>
          <w:b/>
          <w:spacing w:val="-3"/>
          <w:sz w:val="22"/>
          <w:szCs w:val="22"/>
        </w:rPr>
      </w:pPr>
    </w:p>
    <w:p w14:paraId="4E1C9E84" w14:textId="77777777" w:rsidR="00991E52" w:rsidRPr="009D5109" w:rsidRDefault="00711019" w:rsidP="0018504E">
      <w:pPr>
        <w:tabs>
          <w:tab w:val="left" w:pos="-720"/>
          <w:tab w:val="left" w:pos="4111"/>
        </w:tabs>
        <w:suppressAutoHyphens/>
        <w:jc w:val="both"/>
        <w:rPr>
          <w:rFonts w:ascii="Arial Narrow" w:hAnsi="Arial Narrow"/>
          <w:spacing w:val="-3"/>
          <w:sz w:val="22"/>
          <w:szCs w:val="22"/>
        </w:rPr>
      </w:pPr>
      <w:r w:rsidRPr="009D5109">
        <w:rPr>
          <w:rFonts w:ascii="Arial Narrow" w:hAnsi="Arial Narrow"/>
          <w:spacing w:val="-3"/>
          <w:sz w:val="22"/>
          <w:szCs w:val="22"/>
        </w:rPr>
        <w:t>Identificar la gestión y trámite para el cobro pre jurídico.</w:t>
      </w:r>
    </w:p>
    <w:p w14:paraId="3AFA1CB3" w14:textId="77777777" w:rsidR="00711019" w:rsidRPr="009D5109" w:rsidRDefault="00711019" w:rsidP="0018504E">
      <w:pPr>
        <w:tabs>
          <w:tab w:val="left" w:pos="-720"/>
          <w:tab w:val="left" w:pos="4111"/>
        </w:tabs>
        <w:suppressAutoHyphens/>
        <w:jc w:val="both"/>
        <w:rPr>
          <w:rFonts w:ascii="Arial Narrow" w:hAnsi="Arial Narrow"/>
          <w:spacing w:val="-3"/>
          <w:sz w:val="22"/>
          <w:szCs w:val="22"/>
        </w:rPr>
      </w:pPr>
    </w:p>
    <w:p w14:paraId="282BC456" w14:textId="77777777" w:rsidR="00533E1C" w:rsidRPr="009D5109" w:rsidRDefault="00DF5584" w:rsidP="0018504E">
      <w:pPr>
        <w:numPr>
          <w:ilvl w:val="0"/>
          <w:numId w:val="6"/>
        </w:numPr>
        <w:tabs>
          <w:tab w:val="left" w:pos="4111"/>
        </w:tabs>
        <w:jc w:val="both"/>
        <w:rPr>
          <w:rFonts w:ascii="Arial Narrow" w:hAnsi="Arial Narrow"/>
          <w:spacing w:val="-3"/>
          <w:sz w:val="22"/>
          <w:szCs w:val="22"/>
        </w:rPr>
      </w:pPr>
      <w:r w:rsidRPr="009D5109">
        <w:rPr>
          <w:rFonts w:ascii="Arial Narrow" w:hAnsi="Arial Narrow"/>
          <w:b/>
          <w:spacing w:val="-3"/>
          <w:sz w:val="22"/>
          <w:szCs w:val="22"/>
        </w:rPr>
        <w:t>ALCANCE</w:t>
      </w:r>
    </w:p>
    <w:p w14:paraId="3217F1C2" w14:textId="77777777" w:rsidR="00533E1C" w:rsidRPr="009D5109" w:rsidRDefault="00533E1C" w:rsidP="0018504E">
      <w:pPr>
        <w:tabs>
          <w:tab w:val="left" w:pos="4111"/>
        </w:tabs>
        <w:jc w:val="both"/>
        <w:rPr>
          <w:rFonts w:ascii="Arial Narrow" w:hAnsi="Arial Narrow"/>
          <w:spacing w:val="-3"/>
          <w:sz w:val="22"/>
          <w:szCs w:val="22"/>
        </w:rPr>
      </w:pPr>
    </w:p>
    <w:p w14:paraId="5BA26323" w14:textId="77777777" w:rsidR="00711019" w:rsidRPr="009D5109" w:rsidRDefault="00B84766" w:rsidP="0018504E">
      <w:pPr>
        <w:jc w:val="both"/>
        <w:rPr>
          <w:rFonts w:ascii="Arial Narrow" w:hAnsi="Arial Narrow"/>
          <w:spacing w:val="-3"/>
          <w:sz w:val="22"/>
          <w:szCs w:val="22"/>
        </w:rPr>
      </w:pPr>
      <w:r w:rsidRPr="009D5109">
        <w:rPr>
          <w:rFonts w:ascii="Arial Narrow" w:hAnsi="Arial Narrow"/>
          <w:spacing w:val="-3"/>
          <w:sz w:val="22"/>
          <w:szCs w:val="22"/>
        </w:rPr>
        <w:t xml:space="preserve">Aplica </w:t>
      </w:r>
      <w:r w:rsidR="00711019" w:rsidRPr="009D5109">
        <w:rPr>
          <w:rFonts w:ascii="Arial Narrow" w:hAnsi="Arial Narrow"/>
          <w:spacing w:val="-3"/>
          <w:sz w:val="22"/>
          <w:szCs w:val="22"/>
        </w:rPr>
        <w:t xml:space="preserve">desde el momento en que se establece la gestión que se debe realizar para la recuperación de la cartera a través del cobro pre jurídico hasta el envío para recuperación por vía judicial. </w:t>
      </w:r>
    </w:p>
    <w:p w14:paraId="7FC21060" w14:textId="77777777" w:rsidR="00F132F0" w:rsidRPr="009D5109" w:rsidRDefault="00F132F0" w:rsidP="0018504E">
      <w:pPr>
        <w:tabs>
          <w:tab w:val="left" w:pos="4111"/>
        </w:tabs>
        <w:jc w:val="both"/>
        <w:rPr>
          <w:rFonts w:ascii="Arial Narrow" w:hAnsi="Arial Narrow"/>
          <w:spacing w:val="-3"/>
          <w:sz w:val="22"/>
          <w:szCs w:val="22"/>
        </w:rPr>
      </w:pPr>
    </w:p>
    <w:p w14:paraId="52FB2AD6" w14:textId="77777777" w:rsidR="00DF5584" w:rsidRPr="009D5109" w:rsidRDefault="00DF5584" w:rsidP="0018504E">
      <w:pPr>
        <w:numPr>
          <w:ilvl w:val="0"/>
          <w:numId w:val="6"/>
        </w:numPr>
        <w:jc w:val="both"/>
        <w:rPr>
          <w:rFonts w:ascii="Arial Narrow" w:hAnsi="Arial Narrow" w:cs="Arial"/>
          <w:spacing w:val="-3"/>
          <w:sz w:val="22"/>
          <w:szCs w:val="22"/>
        </w:rPr>
      </w:pPr>
      <w:bookmarkStart w:id="1" w:name="_Hlk9521203"/>
      <w:r w:rsidRPr="009D5109">
        <w:rPr>
          <w:rFonts w:ascii="Arial Narrow" w:hAnsi="Arial Narrow" w:cs="Arial"/>
          <w:b/>
          <w:spacing w:val="-3"/>
          <w:sz w:val="22"/>
          <w:szCs w:val="22"/>
        </w:rPr>
        <w:t>NORMATIVIDAD.</w:t>
      </w:r>
    </w:p>
    <w:p w14:paraId="08A7263E" w14:textId="77777777" w:rsidR="00DF5584" w:rsidRPr="009D5109" w:rsidRDefault="00DF5584" w:rsidP="0018504E">
      <w:pPr>
        <w:ind w:left="680"/>
        <w:jc w:val="both"/>
        <w:rPr>
          <w:rFonts w:ascii="Arial Narrow" w:hAnsi="Arial Narrow" w:cs="Arial"/>
          <w:spacing w:val="-3"/>
          <w:sz w:val="22"/>
          <w:szCs w:val="22"/>
        </w:rPr>
      </w:pPr>
    </w:p>
    <w:p w14:paraId="0F72CB7A" w14:textId="77777777" w:rsidR="00DF5584" w:rsidRPr="009D5109" w:rsidRDefault="00DF5584" w:rsidP="0018504E">
      <w:pPr>
        <w:pStyle w:val="Prrafodelista"/>
        <w:numPr>
          <w:ilvl w:val="1"/>
          <w:numId w:val="6"/>
        </w:numPr>
        <w:jc w:val="both"/>
        <w:rPr>
          <w:rFonts w:ascii="Arial Narrow" w:hAnsi="Arial Narrow" w:cs="Arial"/>
          <w:spacing w:val="-3"/>
          <w:sz w:val="22"/>
          <w:szCs w:val="22"/>
        </w:rPr>
      </w:pPr>
      <w:r w:rsidRPr="009D5109">
        <w:rPr>
          <w:rFonts w:ascii="Arial Narrow" w:hAnsi="Arial Narrow" w:cs="Arial"/>
          <w:b/>
          <w:spacing w:val="-3"/>
          <w:sz w:val="22"/>
          <w:szCs w:val="22"/>
        </w:rPr>
        <w:t>INTERNA.</w:t>
      </w:r>
    </w:p>
    <w:p w14:paraId="41F4CE94" w14:textId="77777777" w:rsidR="00DF5584" w:rsidRPr="009D5109" w:rsidRDefault="00DF5584" w:rsidP="0018504E">
      <w:pPr>
        <w:pStyle w:val="Prrafodelista"/>
        <w:numPr>
          <w:ilvl w:val="2"/>
          <w:numId w:val="6"/>
        </w:numPr>
        <w:jc w:val="both"/>
        <w:rPr>
          <w:rFonts w:ascii="Arial Narrow" w:hAnsi="Arial Narrow" w:cs="Arial"/>
          <w:spacing w:val="-3"/>
          <w:sz w:val="22"/>
          <w:szCs w:val="22"/>
        </w:rPr>
      </w:pPr>
      <w:r w:rsidRPr="009D5109">
        <w:rPr>
          <w:rFonts w:ascii="Arial Narrow" w:hAnsi="Arial Narrow" w:cs="Arial"/>
          <w:b/>
          <w:spacing w:val="-3"/>
          <w:sz w:val="22"/>
          <w:szCs w:val="22"/>
        </w:rPr>
        <w:t>N/A.</w:t>
      </w:r>
    </w:p>
    <w:p w14:paraId="67A5D3A3" w14:textId="77777777" w:rsidR="00DF5584" w:rsidRPr="009D5109" w:rsidRDefault="00DF5584" w:rsidP="0018504E">
      <w:pPr>
        <w:pStyle w:val="Prrafodelista"/>
        <w:ind w:left="680"/>
        <w:jc w:val="both"/>
        <w:rPr>
          <w:rFonts w:ascii="Arial Narrow" w:hAnsi="Arial Narrow" w:cs="Arial"/>
          <w:spacing w:val="-3"/>
          <w:sz w:val="22"/>
          <w:szCs w:val="22"/>
        </w:rPr>
      </w:pPr>
    </w:p>
    <w:p w14:paraId="5FB5062E" w14:textId="77777777" w:rsidR="00DF5584" w:rsidRPr="009D5109" w:rsidRDefault="00DF5584" w:rsidP="0018504E">
      <w:pPr>
        <w:pStyle w:val="Prrafodelista"/>
        <w:numPr>
          <w:ilvl w:val="1"/>
          <w:numId w:val="6"/>
        </w:numPr>
        <w:jc w:val="both"/>
        <w:rPr>
          <w:rFonts w:ascii="Arial Narrow" w:hAnsi="Arial Narrow" w:cs="Arial"/>
          <w:spacing w:val="-3"/>
          <w:sz w:val="22"/>
          <w:szCs w:val="22"/>
        </w:rPr>
      </w:pPr>
      <w:r w:rsidRPr="009D5109">
        <w:rPr>
          <w:rFonts w:ascii="Arial Narrow" w:hAnsi="Arial Narrow" w:cs="Arial"/>
          <w:b/>
          <w:spacing w:val="-3"/>
          <w:sz w:val="22"/>
          <w:szCs w:val="22"/>
        </w:rPr>
        <w:t>EXTERNA.</w:t>
      </w:r>
    </w:p>
    <w:p w14:paraId="3EBAF71E" w14:textId="77777777" w:rsidR="003909D8" w:rsidRPr="009D5109" w:rsidRDefault="003909D8" w:rsidP="0018504E">
      <w:pPr>
        <w:pStyle w:val="Prrafodelista"/>
        <w:ind w:left="680"/>
        <w:jc w:val="both"/>
        <w:rPr>
          <w:rFonts w:ascii="Arial Narrow" w:hAnsi="Arial Narrow" w:cs="Arial"/>
          <w:spacing w:val="-3"/>
          <w:sz w:val="22"/>
          <w:szCs w:val="22"/>
        </w:rPr>
      </w:pPr>
    </w:p>
    <w:p w14:paraId="25A6FCA9" w14:textId="77777777" w:rsidR="003909D8" w:rsidRPr="009D5109" w:rsidRDefault="003909D8" w:rsidP="0018504E">
      <w:pPr>
        <w:pStyle w:val="Prrafodelista"/>
        <w:numPr>
          <w:ilvl w:val="2"/>
          <w:numId w:val="6"/>
        </w:numPr>
        <w:jc w:val="both"/>
        <w:rPr>
          <w:rFonts w:ascii="Arial Narrow" w:hAnsi="Arial Narrow" w:cs="Arial"/>
          <w:spacing w:val="-3"/>
          <w:sz w:val="22"/>
          <w:szCs w:val="22"/>
        </w:rPr>
      </w:pPr>
      <w:r w:rsidRPr="009D5109">
        <w:rPr>
          <w:rFonts w:ascii="Arial Narrow" w:hAnsi="Arial Narrow" w:cs="Arial"/>
          <w:spacing w:val="-3"/>
          <w:sz w:val="22"/>
          <w:szCs w:val="22"/>
        </w:rPr>
        <w:t>Circular Externa de la Superintendencia Financiera de Colombia 048 del 25 de septiembre de 2008.</w:t>
      </w:r>
    </w:p>
    <w:p w14:paraId="1237B32B" w14:textId="77777777" w:rsidR="003909D8" w:rsidRPr="009D5109" w:rsidRDefault="003909D8" w:rsidP="009914D6">
      <w:pPr>
        <w:pStyle w:val="Prrafodelista"/>
        <w:numPr>
          <w:ilvl w:val="2"/>
          <w:numId w:val="6"/>
        </w:numPr>
        <w:rPr>
          <w:rFonts w:ascii="Arial Narrow" w:hAnsi="Arial Narrow" w:cs="Arial"/>
          <w:spacing w:val="-3"/>
          <w:sz w:val="22"/>
          <w:szCs w:val="22"/>
        </w:rPr>
      </w:pPr>
      <w:r w:rsidRPr="009D5109">
        <w:rPr>
          <w:rFonts w:ascii="Arial Narrow" w:hAnsi="Arial Narrow" w:cs="Arial"/>
          <w:spacing w:val="-3"/>
          <w:sz w:val="22"/>
          <w:szCs w:val="22"/>
        </w:rPr>
        <w:t>Concepto 2008067606-001 del 20 de noviembre de 2008 de la Superintendencia Financiera de Colombia. GESTIÓN DE COBRANZA, HORARIOS ADECUADOS.</w:t>
      </w:r>
    </w:p>
    <w:p w14:paraId="7DE12EF1" w14:textId="77777777" w:rsidR="003909D8" w:rsidRPr="009D5109" w:rsidRDefault="003909D8" w:rsidP="009914D6">
      <w:pPr>
        <w:pStyle w:val="Prrafodelista"/>
        <w:numPr>
          <w:ilvl w:val="2"/>
          <w:numId w:val="6"/>
        </w:numPr>
        <w:rPr>
          <w:rFonts w:ascii="Arial Narrow" w:hAnsi="Arial Narrow" w:cs="Arial"/>
          <w:spacing w:val="-3"/>
          <w:sz w:val="22"/>
          <w:szCs w:val="22"/>
        </w:rPr>
      </w:pPr>
      <w:r w:rsidRPr="009D5109">
        <w:rPr>
          <w:rFonts w:ascii="Arial Narrow" w:hAnsi="Arial Narrow" w:cs="Arial"/>
          <w:spacing w:val="-3"/>
          <w:sz w:val="22"/>
          <w:szCs w:val="22"/>
        </w:rPr>
        <w:t>Concepto 2011056376-001 del 13 de septiembre de 2011 Superintendencia Financiera de Colombia. COBRO PRE JURÍDICO, CARGO POR COBRANZA.</w:t>
      </w:r>
    </w:p>
    <w:p w14:paraId="42D2C7D7" w14:textId="77777777" w:rsidR="003909D8" w:rsidRPr="009D5109" w:rsidRDefault="003909D8" w:rsidP="009914D6">
      <w:pPr>
        <w:pStyle w:val="Prrafodelista"/>
        <w:numPr>
          <w:ilvl w:val="2"/>
          <w:numId w:val="6"/>
        </w:numPr>
        <w:rPr>
          <w:rFonts w:ascii="Arial Narrow" w:hAnsi="Arial Narrow" w:cs="Arial"/>
          <w:spacing w:val="-3"/>
          <w:sz w:val="22"/>
          <w:szCs w:val="22"/>
        </w:rPr>
      </w:pPr>
      <w:r w:rsidRPr="009D5109">
        <w:rPr>
          <w:rFonts w:ascii="Arial Narrow" w:hAnsi="Arial Narrow" w:cs="Arial"/>
          <w:spacing w:val="-3"/>
          <w:sz w:val="22"/>
          <w:szCs w:val="22"/>
        </w:rPr>
        <w:t>Concepto 2004019684-001. Mayo 7 de 2004 Superintendencia Financiera de Colombia. COBRO PRE JURÍDICO / MICROCRÉDITOS.</w:t>
      </w:r>
    </w:p>
    <w:p w14:paraId="2B495959" w14:textId="77777777" w:rsidR="003909D8" w:rsidRPr="009D5109" w:rsidRDefault="003909D8" w:rsidP="009914D6">
      <w:pPr>
        <w:pStyle w:val="Prrafodelista"/>
        <w:numPr>
          <w:ilvl w:val="2"/>
          <w:numId w:val="6"/>
        </w:numPr>
        <w:rPr>
          <w:rFonts w:ascii="Arial Narrow" w:hAnsi="Arial Narrow" w:cs="Arial"/>
          <w:spacing w:val="-3"/>
          <w:sz w:val="22"/>
          <w:szCs w:val="22"/>
        </w:rPr>
      </w:pPr>
      <w:r w:rsidRPr="009D5109">
        <w:rPr>
          <w:rFonts w:ascii="Arial Narrow" w:hAnsi="Arial Narrow" w:cs="Arial"/>
          <w:spacing w:val="-3"/>
          <w:sz w:val="22"/>
          <w:szCs w:val="22"/>
        </w:rPr>
        <w:t>Concepto 2008061389-003 del 30 de octubre de 2008 Superintendencia Financiera de Colombia. MICROCRÉDITO, COMISIONES, COBRO JURÍDICO Y PRE JURÍDICO.</w:t>
      </w:r>
    </w:p>
    <w:p w14:paraId="37F587CB" w14:textId="77777777" w:rsidR="003909D8" w:rsidRPr="009D5109" w:rsidRDefault="003909D8" w:rsidP="009914D6">
      <w:pPr>
        <w:pStyle w:val="Prrafodelista"/>
        <w:numPr>
          <w:ilvl w:val="2"/>
          <w:numId w:val="6"/>
        </w:numPr>
        <w:rPr>
          <w:rFonts w:ascii="Arial Narrow" w:hAnsi="Arial Narrow" w:cs="Arial"/>
          <w:spacing w:val="-3"/>
          <w:sz w:val="22"/>
          <w:szCs w:val="22"/>
        </w:rPr>
      </w:pPr>
      <w:r w:rsidRPr="009D5109">
        <w:rPr>
          <w:rFonts w:ascii="Arial Narrow" w:hAnsi="Arial Narrow" w:cs="Arial"/>
          <w:spacing w:val="-3"/>
          <w:sz w:val="22"/>
          <w:szCs w:val="22"/>
        </w:rPr>
        <w:t>Ley 1266 de 2008 Habeas Data.</w:t>
      </w:r>
    </w:p>
    <w:p w14:paraId="61675621" w14:textId="77777777" w:rsidR="003909D8" w:rsidRPr="009D5109" w:rsidRDefault="003909D8" w:rsidP="009914D6">
      <w:pPr>
        <w:pStyle w:val="Prrafodelista"/>
        <w:numPr>
          <w:ilvl w:val="2"/>
          <w:numId w:val="6"/>
        </w:numPr>
        <w:rPr>
          <w:rFonts w:ascii="Arial Narrow" w:hAnsi="Arial Narrow" w:cs="Arial"/>
          <w:spacing w:val="-3"/>
          <w:sz w:val="22"/>
          <w:szCs w:val="22"/>
        </w:rPr>
      </w:pPr>
      <w:r w:rsidRPr="009D5109">
        <w:rPr>
          <w:rFonts w:ascii="Arial Narrow" w:hAnsi="Arial Narrow" w:cs="Arial"/>
          <w:spacing w:val="-3"/>
          <w:sz w:val="22"/>
          <w:szCs w:val="22"/>
        </w:rPr>
        <w:t>Ley 1581 de 2012 Protección de Datos Personales.</w:t>
      </w:r>
    </w:p>
    <w:p w14:paraId="54601298" w14:textId="77777777" w:rsidR="003909D8" w:rsidRPr="009D5109" w:rsidRDefault="003909D8" w:rsidP="009914D6">
      <w:pPr>
        <w:pStyle w:val="Prrafodelista"/>
        <w:numPr>
          <w:ilvl w:val="2"/>
          <w:numId w:val="6"/>
        </w:numPr>
        <w:rPr>
          <w:rFonts w:ascii="Arial Narrow" w:hAnsi="Arial Narrow" w:cs="Arial"/>
          <w:spacing w:val="-3"/>
          <w:sz w:val="22"/>
          <w:szCs w:val="22"/>
        </w:rPr>
      </w:pPr>
      <w:r w:rsidRPr="009D5109">
        <w:rPr>
          <w:rFonts w:ascii="Arial Narrow" w:hAnsi="Arial Narrow" w:cs="Arial"/>
          <w:spacing w:val="-3"/>
          <w:sz w:val="22"/>
          <w:szCs w:val="22"/>
        </w:rPr>
        <w:t>Concepto 2008029853-001 del 13 de junio de 2008 Superintendencia Financiera de Colombia. COBRO PRE JURÍDICO, COSTOS A CARGO DEL DEUDOR MOROSO.</w:t>
      </w:r>
    </w:p>
    <w:p w14:paraId="04B62C8F" w14:textId="77777777" w:rsidR="00DF5584" w:rsidRPr="009D5109" w:rsidRDefault="003909D8" w:rsidP="009914D6">
      <w:pPr>
        <w:pStyle w:val="Prrafodelista"/>
        <w:numPr>
          <w:ilvl w:val="2"/>
          <w:numId w:val="6"/>
        </w:numPr>
        <w:rPr>
          <w:rFonts w:ascii="Arial Narrow" w:hAnsi="Arial Narrow" w:cs="Arial"/>
          <w:spacing w:val="-3"/>
          <w:sz w:val="22"/>
          <w:szCs w:val="22"/>
        </w:rPr>
      </w:pPr>
      <w:r w:rsidRPr="009D5109">
        <w:rPr>
          <w:rFonts w:ascii="Arial Narrow" w:hAnsi="Arial Narrow" w:cs="Arial"/>
          <w:spacing w:val="-3"/>
          <w:sz w:val="22"/>
          <w:szCs w:val="22"/>
        </w:rPr>
        <w:t>Publicación febrero 27 de 2018 Superintendencia Financiera de Colombia. GUÍA DE MEJORES PRÁCTICAS EN LA GESTIÓN DE COBRANZA</w:t>
      </w:r>
    </w:p>
    <w:p w14:paraId="1A515254" w14:textId="77777777" w:rsidR="00DF5584" w:rsidRPr="009914D6" w:rsidRDefault="00DF5584" w:rsidP="009914D6">
      <w:pPr>
        <w:jc w:val="both"/>
        <w:rPr>
          <w:rFonts w:ascii="Arial Narrow" w:hAnsi="Arial Narrow" w:cs="Arial"/>
          <w:spacing w:val="-3"/>
          <w:sz w:val="22"/>
          <w:szCs w:val="22"/>
        </w:rPr>
      </w:pPr>
    </w:p>
    <w:bookmarkEnd w:id="1"/>
    <w:p w14:paraId="3CD01005" w14:textId="77777777" w:rsidR="00C83068" w:rsidRPr="009D5109" w:rsidRDefault="00C52C52" w:rsidP="0018504E">
      <w:pPr>
        <w:numPr>
          <w:ilvl w:val="0"/>
          <w:numId w:val="6"/>
        </w:numPr>
        <w:tabs>
          <w:tab w:val="left" w:pos="4111"/>
        </w:tabs>
        <w:jc w:val="both"/>
        <w:rPr>
          <w:rFonts w:ascii="Arial Narrow" w:hAnsi="Arial Narrow"/>
          <w:spacing w:val="-3"/>
          <w:sz w:val="22"/>
          <w:szCs w:val="22"/>
        </w:rPr>
      </w:pPr>
      <w:r w:rsidRPr="009D5109">
        <w:rPr>
          <w:rFonts w:ascii="Arial Narrow" w:hAnsi="Arial Narrow"/>
          <w:b/>
          <w:spacing w:val="-3"/>
          <w:sz w:val="22"/>
          <w:szCs w:val="22"/>
        </w:rPr>
        <w:t>DEFINICIONES.</w:t>
      </w:r>
    </w:p>
    <w:p w14:paraId="15036FCD" w14:textId="77777777" w:rsidR="00A64E25" w:rsidRPr="009D5109" w:rsidRDefault="00A64E25" w:rsidP="0018504E">
      <w:pPr>
        <w:tabs>
          <w:tab w:val="left" w:pos="4111"/>
        </w:tabs>
        <w:jc w:val="both"/>
        <w:rPr>
          <w:rFonts w:ascii="Arial Narrow" w:hAnsi="Arial Narrow"/>
          <w:spacing w:val="-3"/>
          <w:sz w:val="22"/>
          <w:szCs w:val="22"/>
        </w:rPr>
      </w:pPr>
    </w:p>
    <w:p w14:paraId="3FE4D919" w14:textId="77777777" w:rsidR="00A64E25" w:rsidRPr="009D5109" w:rsidRDefault="00A64E25" w:rsidP="0018504E">
      <w:pPr>
        <w:pStyle w:val="Prrafodelista"/>
        <w:numPr>
          <w:ilvl w:val="1"/>
          <w:numId w:val="6"/>
        </w:numPr>
        <w:contextualSpacing/>
        <w:jc w:val="both"/>
        <w:rPr>
          <w:rFonts w:ascii="Arial Narrow" w:hAnsi="Arial Narrow"/>
          <w:sz w:val="22"/>
          <w:szCs w:val="22"/>
        </w:rPr>
      </w:pPr>
      <w:r w:rsidRPr="009D5109">
        <w:rPr>
          <w:rFonts w:ascii="Arial Narrow" w:hAnsi="Arial Narrow"/>
          <w:b/>
          <w:sz w:val="22"/>
          <w:szCs w:val="22"/>
        </w:rPr>
        <w:t xml:space="preserve">Cobro pre jurídico: </w:t>
      </w:r>
      <w:r w:rsidRPr="009D5109">
        <w:rPr>
          <w:rFonts w:ascii="Arial Narrow" w:hAnsi="Arial Narrow"/>
          <w:sz w:val="22"/>
          <w:szCs w:val="22"/>
        </w:rPr>
        <w:t>Es el despliegue de la actividad profesional que efectúa el acreedor en procura de recaudar el valor de la obligación en mora sin que medie un proceso judicial, es decir, se trata de un cobro extraprocesal y persuasivo previo (Súper financiera).</w:t>
      </w:r>
    </w:p>
    <w:p w14:paraId="496974D0" w14:textId="77777777" w:rsidR="00A64E25" w:rsidRPr="009D5109" w:rsidRDefault="00A64E25" w:rsidP="0018504E">
      <w:pPr>
        <w:pStyle w:val="Prrafodelista"/>
        <w:numPr>
          <w:ilvl w:val="1"/>
          <w:numId w:val="6"/>
        </w:numPr>
        <w:contextualSpacing/>
        <w:jc w:val="both"/>
        <w:rPr>
          <w:rFonts w:ascii="Arial Narrow" w:hAnsi="Arial Narrow"/>
          <w:b/>
          <w:sz w:val="22"/>
          <w:szCs w:val="22"/>
        </w:rPr>
      </w:pPr>
      <w:r w:rsidRPr="009D5109">
        <w:rPr>
          <w:rFonts w:ascii="Arial Narrow" w:hAnsi="Arial Narrow"/>
          <w:b/>
          <w:sz w:val="22"/>
          <w:szCs w:val="22"/>
        </w:rPr>
        <w:t xml:space="preserve">Dación en Pago: </w:t>
      </w:r>
      <w:r w:rsidRPr="009D5109">
        <w:rPr>
          <w:rFonts w:ascii="Arial Narrow" w:hAnsi="Arial Narrow"/>
          <w:sz w:val="22"/>
          <w:szCs w:val="22"/>
        </w:rPr>
        <w:t>es un “negocio jurídico” acordado entre deudor y acreedor y </w:t>
      </w:r>
      <w:r w:rsidRPr="009D5109">
        <w:rPr>
          <w:rFonts w:ascii="Arial Narrow" w:hAnsi="Arial Narrow"/>
          <w:bCs/>
          <w:sz w:val="22"/>
          <w:szCs w:val="22"/>
        </w:rPr>
        <w:t>consiste en la entrega de un objeto mueble o inmueble en reemplazo de lo que se adeuda</w:t>
      </w:r>
      <w:r w:rsidRPr="009D5109">
        <w:rPr>
          <w:rFonts w:ascii="Arial Narrow" w:hAnsi="Arial Narrow"/>
          <w:sz w:val="22"/>
          <w:szCs w:val="22"/>
        </w:rPr>
        <w:t>.</w:t>
      </w:r>
    </w:p>
    <w:p w14:paraId="6DB33C81" w14:textId="77777777" w:rsidR="00A64E25" w:rsidRPr="009D5109" w:rsidRDefault="00A64E25" w:rsidP="0018504E">
      <w:pPr>
        <w:tabs>
          <w:tab w:val="left" w:pos="4111"/>
        </w:tabs>
        <w:jc w:val="both"/>
        <w:rPr>
          <w:rFonts w:ascii="Arial Narrow" w:hAnsi="Arial Narrow"/>
          <w:spacing w:val="-3"/>
          <w:sz w:val="22"/>
          <w:szCs w:val="22"/>
        </w:rPr>
      </w:pPr>
    </w:p>
    <w:p w14:paraId="1025251D" w14:textId="77777777" w:rsidR="00DF5584" w:rsidRPr="009D5109" w:rsidRDefault="00DF5584" w:rsidP="0018504E">
      <w:pPr>
        <w:numPr>
          <w:ilvl w:val="0"/>
          <w:numId w:val="6"/>
        </w:numPr>
        <w:tabs>
          <w:tab w:val="left" w:pos="4111"/>
        </w:tabs>
        <w:jc w:val="both"/>
        <w:rPr>
          <w:rFonts w:ascii="Arial Narrow" w:hAnsi="Arial Narrow"/>
          <w:spacing w:val="-3"/>
          <w:sz w:val="22"/>
          <w:szCs w:val="22"/>
        </w:rPr>
      </w:pPr>
      <w:r w:rsidRPr="009D5109">
        <w:rPr>
          <w:rFonts w:ascii="Arial Narrow" w:hAnsi="Arial Narrow"/>
          <w:b/>
          <w:spacing w:val="-3"/>
          <w:sz w:val="22"/>
          <w:szCs w:val="22"/>
        </w:rPr>
        <w:t>RESPONSABLES</w:t>
      </w:r>
    </w:p>
    <w:p w14:paraId="7C0D93F0" w14:textId="77777777" w:rsidR="00DF5584" w:rsidRPr="009D5109" w:rsidRDefault="00DF5584" w:rsidP="0018504E">
      <w:pPr>
        <w:tabs>
          <w:tab w:val="left" w:pos="4111"/>
        </w:tabs>
        <w:jc w:val="both"/>
        <w:rPr>
          <w:rFonts w:ascii="Arial Narrow" w:hAnsi="Arial Narrow"/>
          <w:spacing w:val="-3"/>
          <w:sz w:val="22"/>
          <w:szCs w:val="22"/>
        </w:rPr>
      </w:pPr>
    </w:p>
    <w:p w14:paraId="2FF14630" w14:textId="77777777" w:rsidR="00DF5584" w:rsidRPr="009D5109" w:rsidRDefault="00DF5584" w:rsidP="0018504E">
      <w:pPr>
        <w:numPr>
          <w:ilvl w:val="1"/>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t>Administrador de Cartera</w:t>
      </w:r>
    </w:p>
    <w:p w14:paraId="561E7DC5" w14:textId="77777777" w:rsidR="00DF5584" w:rsidRPr="009D5109" w:rsidRDefault="00DF5584" w:rsidP="0018504E">
      <w:pPr>
        <w:numPr>
          <w:ilvl w:val="1"/>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lastRenderedPageBreak/>
        <w:t>Gerente</w:t>
      </w:r>
    </w:p>
    <w:p w14:paraId="6ACBE2B4" w14:textId="77777777" w:rsidR="00DF5584" w:rsidRPr="009D5109" w:rsidRDefault="00DF5584" w:rsidP="0018504E">
      <w:pPr>
        <w:numPr>
          <w:ilvl w:val="1"/>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t>Abogado Externo</w:t>
      </w:r>
    </w:p>
    <w:p w14:paraId="2AC50210" w14:textId="77777777" w:rsidR="00DF5584" w:rsidRPr="009D5109" w:rsidRDefault="00DF5584" w:rsidP="0018504E">
      <w:pPr>
        <w:tabs>
          <w:tab w:val="left" w:pos="4111"/>
        </w:tabs>
        <w:jc w:val="both"/>
        <w:rPr>
          <w:rFonts w:ascii="Arial Narrow" w:hAnsi="Arial Narrow"/>
          <w:spacing w:val="-3"/>
          <w:sz w:val="22"/>
          <w:szCs w:val="22"/>
        </w:rPr>
      </w:pPr>
    </w:p>
    <w:p w14:paraId="62ECDE3A" w14:textId="77777777" w:rsidR="00894EEA" w:rsidRPr="009D5109" w:rsidRDefault="00054E2C" w:rsidP="0018504E">
      <w:pPr>
        <w:numPr>
          <w:ilvl w:val="0"/>
          <w:numId w:val="6"/>
        </w:numPr>
        <w:tabs>
          <w:tab w:val="left" w:pos="4111"/>
        </w:tabs>
        <w:jc w:val="both"/>
        <w:rPr>
          <w:rFonts w:ascii="Arial Narrow" w:hAnsi="Arial Narrow"/>
          <w:spacing w:val="-3"/>
          <w:sz w:val="22"/>
          <w:szCs w:val="22"/>
        </w:rPr>
      </w:pPr>
      <w:r w:rsidRPr="009D5109">
        <w:rPr>
          <w:rFonts w:ascii="Arial Narrow" w:hAnsi="Arial Narrow"/>
          <w:b/>
          <w:spacing w:val="-3"/>
          <w:sz w:val="22"/>
          <w:szCs w:val="22"/>
        </w:rPr>
        <w:t>CONDICIONES</w:t>
      </w:r>
      <w:r w:rsidR="00DF5584" w:rsidRPr="009D5109">
        <w:rPr>
          <w:rFonts w:ascii="Arial Narrow" w:hAnsi="Arial Narrow"/>
          <w:b/>
          <w:spacing w:val="-3"/>
          <w:sz w:val="22"/>
          <w:szCs w:val="22"/>
        </w:rPr>
        <w:t xml:space="preserve"> DE </w:t>
      </w:r>
      <w:r w:rsidR="00084884" w:rsidRPr="009D5109">
        <w:rPr>
          <w:rFonts w:ascii="Arial Narrow" w:hAnsi="Arial Narrow"/>
          <w:b/>
          <w:spacing w:val="-3"/>
          <w:sz w:val="22"/>
          <w:szCs w:val="22"/>
        </w:rPr>
        <w:t>OPERACIÓN.</w:t>
      </w:r>
    </w:p>
    <w:p w14:paraId="34163CAD" w14:textId="77777777" w:rsidR="00894EEA" w:rsidRPr="009D5109" w:rsidRDefault="00894EEA" w:rsidP="0018504E">
      <w:pPr>
        <w:tabs>
          <w:tab w:val="left" w:pos="4111"/>
        </w:tabs>
        <w:jc w:val="both"/>
        <w:rPr>
          <w:rFonts w:ascii="Arial Narrow" w:hAnsi="Arial Narrow"/>
          <w:spacing w:val="-3"/>
          <w:sz w:val="22"/>
          <w:szCs w:val="22"/>
        </w:rPr>
      </w:pPr>
    </w:p>
    <w:p w14:paraId="54227803" w14:textId="77777777" w:rsidR="00A70A05" w:rsidRPr="009D5109" w:rsidRDefault="00084884" w:rsidP="0018504E">
      <w:pPr>
        <w:contextualSpacing/>
        <w:jc w:val="both"/>
        <w:rPr>
          <w:rFonts w:ascii="Arial Narrow" w:hAnsi="Arial Narrow"/>
          <w:b/>
          <w:sz w:val="22"/>
          <w:szCs w:val="22"/>
        </w:rPr>
      </w:pPr>
      <w:r w:rsidRPr="009D5109">
        <w:rPr>
          <w:rFonts w:ascii="Arial Narrow" w:hAnsi="Arial Narrow"/>
          <w:b/>
          <w:sz w:val="22"/>
          <w:szCs w:val="22"/>
        </w:rPr>
        <w:t>Cobro Pre Jurídico Con Abogado Externo</w:t>
      </w:r>
      <w:r w:rsidRPr="009D5109">
        <w:rPr>
          <w:rFonts w:ascii="Arial Narrow" w:hAnsi="Arial Narrow"/>
          <w:sz w:val="22"/>
          <w:szCs w:val="22"/>
        </w:rPr>
        <w:t>.</w:t>
      </w:r>
    </w:p>
    <w:p w14:paraId="4962E9A6" w14:textId="77777777" w:rsidR="00A70A05" w:rsidRPr="009D5109" w:rsidRDefault="00A70A05" w:rsidP="0018504E">
      <w:pPr>
        <w:tabs>
          <w:tab w:val="left" w:pos="4111"/>
        </w:tabs>
        <w:jc w:val="both"/>
        <w:rPr>
          <w:rFonts w:ascii="Arial Narrow" w:hAnsi="Arial Narrow"/>
          <w:spacing w:val="-3"/>
          <w:sz w:val="22"/>
          <w:szCs w:val="22"/>
        </w:rPr>
      </w:pPr>
    </w:p>
    <w:p w14:paraId="72AA67FC" w14:textId="77777777" w:rsidR="00A70A05" w:rsidRPr="009D5109" w:rsidRDefault="00A70A05" w:rsidP="0018504E">
      <w:pPr>
        <w:numPr>
          <w:ilvl w:val="1"/>
          <w:numId w:val="6"/>
        </w:numPr>
        <w:tabs>
          <w:tab w:val="left" w:pos="4111"/>
        </w:tabs>
        <w:jc w:val="both"/>
        <w:rPr>
          <w:rFonts w:ascii="Arial Narrow" w:hAnsi="Arial Narrow"/>
          <w:spacing w:val="-3"/>
          <w:sz w:val="22"/>
          <w:szCs w:val="22"/>
        </w:rPr>
      </w:pPr>
      <w:bookmarkStart w:id="2" w:name="_Ref528429821"/>
      <w:r w:rsidRPr="009D5109">
        <w:rPr>
          <w:rFonts w:ascii="Arial Narrow" w:hAnsi="Arial Narrow"/>
          <w:spacing w:val="-3"/>
          <w:sz w:val="22"/>
          <w:szCs w:val="22"/>
        </w:rPr>
        <w:t>Se enviarán a cobro pre jurídico con abogado externo las obligaciones que cumplan como mínimo una de las siguientes condiciones:</w:t>
      </w:r>
      <w:bookmarkEnd w:id="2"/>
    </w:p>
    <w:p w14:paraId="0E6410DB" w14:textId="77777777" w:rsidR="00A70A05" w:rsidRPr="009D5109" w:rsidRDefault="00A70A05" w:rsidP="0018504E">
      <w:pPr>
        <w:tabs>
          <w:tab w:val="left" w:pos="4111"/>
        </w:tabs>
        <w:jc w:val="both"/>
        <w:rPr>
          <w:rFonts w:ascii="Arial Narrow" w:hAnsi="Arial Narrow"/>
          <w:spacing w:val="-3"/>
          <w:sz w:val="22"/>
          <w:szCs w:val="22"/>
        </w:rPr>
      </w:pPr>
    </w:p>
    <w:p w14:paraId="2FE76106" w14:textId="77777777" w:rsidR="00A70A05" w:rsidRPr="009D5109" w:rsidRDefault="00A70A05" w:rsidP="0018504E">
      <w:pPr>
        <w:numPr>
          <w:ilvl w:val="2"/>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t xml:space="preserve">Presenten mora mayor a 60 días y menor a </w:t>
      </w:r>
      <w:r w:rsidR="003C56A7" w:rsidRPr="009D5109">
        <w:rPr>
          <w:rFonts w:ascii="Arial Narrow" w:hAnsi="Arial Narrow"/>
          <w:spacing w:val="-3"/>
          <w:sz w:val="22"/>
          <w:szCs w:val="22"/>
        </w:rPr>
        <w:t>199</w:t>
      </w:r>
      <w:r w:rsidRPr="009D5109">
        <w:rPr>
          <w:rFonts w:ascii="Arial Narrow" w:hAnsi="Arial Narrow"/>
          <w:spacing w:val="-3"/>
          <w:sz w:val="22"/>
          <w:szCs w:val="22"/>
        </w:rPr>
        <w:t xml:space="preserve"> días, o que por análisis de riesgo requiera este tipo de gestión sin que su altura de mora este dentro de este rango </w:t>
      </w:r>
    </w:p>
    <w:p w14:paraId="5A81F73F" w14:textId="77777777" w:rsidR="00A70A05" w:rsidRPr="009D5109" w:rsidRDefault="00A70A05" w:rsidP="0018504E">
      <w:pPr>
        <w:numPr>
          <w:ilvl w:val="2"/>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t xml:space="preserve">Las obligaciones que presentan reincidencia en mora superior a </w:t>
      </w:r>
      <w:r w:rsidR="003C56A7" w:rsidRPr="009D5109">
        <w:rPr>
          <w:rFonts w:ascii="Arial Narrow" w:hAnsi="Arial Narrow"/>
          <w:spacing w:val="-3"/>
          <w:sz w:val="22"/>
          <w:szCs w:val="22"/>
        </w:rPr>
        <w:t>6</w:t>
      </w:r>
      <w:r w:rsidRPr="009D5109">
        <w:rPr>
          <w:rFonts w:ascii="Arial Narrow" w:hAnsi="Arial Narrow"/>
          <w:spacing w:val="-3"/>
          <w:sz w:val="22"/>
          <w:szCs w:val="22"/>
        </w:rPr>
        <w:t xml:space="preserve">0 días en los últimos seis (6) meses sin voluntad de pago por parte de los deudores para colocar al día la deuda. </w:t>
      </w:r>
    </w:p>
    <w:p w14:paraId="46F72472" w14:textId="77777777" w:rsidR="00A70A05" w:rsidRPr="009D5109" w:rsidRDefault="00A70A05" w:rsidP="0018504E">
      <w:pPr>
        <w:numPr>
          <w:ilvl w:val="2"/>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t>Obligaciones que no presenten acuerdos de pago vigentes.</w:t>
      </w:r>
    </w:p>
    <w:p w14:paraId="123E0D39" w14:textId="77777777" w:rsidR="00A70A05" w:rsidRPr="009D5109" w:rsidRDefault="00A70A05" w:rsidP="0018504E">
      <w:pPr>
        <w:numPr>
          <w:ilvl w:val="2"/>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t xml:space="preserve">Obligaciones que a pesar de contar con acuerdos de pagos </w:t>
      </w:r>
      <w:r w:rsidR="00FE522A" w:rsidRPr="009D5109">
        <w:rPr>
          <w:rFonts w:ascii="Arial Narrow" w:hAnsi="Arial Narrow"/>
          <w:spacing w:val="-3"/>
          <w:sz w:val="22"/>
          <w:szCs w:val="22"/>
        </w:rPr>
        <w:t>firmados presenten</w:t>
      </w:r>
      <w:r w:rsidRPr="009D5109">
        <w:rPr>
          <w:rFonts w:ascii="Arial Narrow" w:hAnsi="Arial Narrow"/>
          <w:spacing w:val="-3"/>
          <w:sz w:val="22"/>
          <w:szCs w:val="22"/>
        </w:rPr>
        <w:t xml:space="preserve"> incumplimiento.</w:t>
      </w:r>
    </w:p>
    <w:p w14:paraId="718DF515" w14:textId="77777777" w:rsidR="00FE522A" w:rsidRPr="009D5109" w:rsidRDefault="00A70A05" w:rsidP="0018504E">
      <w:pPr>
        <w:numPr>
          <w:ilvl w:val="2"/>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t xml:space="preserve">Las obligaciones deben tener como mínimo dos (2) cartas de cobro </w:t>
      </w:r>
      <w:r w:rsidR="00FE522A" w:rsidRPr="009D5109">
        <w:rPr>
          <w:rFonts w:ascii="Arial Narrow" w:hAnsi="Arial Narrow"/>
          <w:spacing w:val="-3"/>
          <w:sz w:val="22"/>
          <w:szCs w:val="22"/>
        </w:rPr>
        <w:t>generadas y enviadas.</w:t>
      </w:r>
    </w:p>
    <w:p w14:paraId="6E001B5D" w14:textId="77777777" w:rsidR="00A70A05" w:rsidRPr="009D5109" w:rsidRDefault="00FE522A" w:rsidP="0018504E">
      <w:pPr>
        <w:numPr>
          <w:ilvl w:val="2"/>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t>l</w:t>
      </w:r>
      <w:r w:rsidR="00A70A05" w:rsidRPr="009D5109">
        <w:rPr>
          <w:rFonts w:ascii="Arial Narrow" w:hAnsi="Arial Narrow"/>
          <w:spacing w:val="-3"/>
          <w:sz w:val="22"/>
          <w:szCs w:val="22"/>
        </w:rPr>
        <w:t xml:space="preserve">as obligaciones deben tener como mínimo dos (2) gestiones telefónicas </w:t>
      </w:r>
      <w:r w:rsidR="00A6411A" w:rsidRPr="009D5109">
        <w:rPr>
          <w:rFonts w:ascii="Arial Narrow" w:hAnsi="Arial Narrow"/>
          <w:spacing w:val="-3"/>
          <w:sz w:val="22"/>
          <w:szCs w:val="22"/>
        </w:rPr>
        <w:t>y</w:t>
      </w:r>
      <w:r w:rsidR="00A70A05" w:rsidRPr="009D5109">
        <w:rPr>
          <w:rFonts w:ascii="Arial Narrow" w:hAnsi="Arial Narrow"/>
          <w:spacing w:val="-3"/>
          <w:sz w:val="22"/>
          <w:szCs w:val="22"/>
        </w:rPr>
        <w:t xml:space="preserve"> como mínimo una (1) visita</w:t>
      </w:r>
      <w:r w:rsidR="005C20F4" w:rsidRPr="009D5109">
        <w:rPr>
          <w:rFonts w:ascii="Arial Narrow" w:hAnsi="Arial Narrow"/>
          <w:spacing w:val="-3"/>
          <w:sz w:val="22"/>
          <w:szCs w:val="22"/>
        </w:rPr>
        <w:t xml:space="preserve"> ad deudores o codeudores.</w:t>
      </w:r>
    </w:p>
    <w:p w14:paraId="1526BEFE" w14:textId="77777777" w:rsidR="007A2D4C" w:rsidRPr="009D5109" w:rsidRDefault="007A2D4C" w:rsidP="0018504E">
      <w:pPr>
        <w:tabs>
          <w:tab w:val="left" w:pos="4111"/>
        </w:tabs>
        <w:jc w:val="both"/>
        <w:rPr>
          <w:rFonts w:ascii="Arial Narrow" w:hAnsi="Arial Narrow"/>
          <w:spacing w:val="-3"/>
          <w:sz w:val="22"/>
          <w:szCs w:val="22"/>
        </w:rPr>
      </w:pPr>
    </w:p>
    <w:p w14:paraId="0A79C1A9" w14:textId="77777777" w:rsidR="007A2D4C" w:rsidRPr="009D5109" w:rsidRDefault="007A2D4C" w:rsidP="0018504E">
      <w:pPr>
        <w:numPr>
          <w:ilvl w:val="1"/>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t>El abogado externo está autorizado por la Cooperativa para suscribir los acuerdos de pago de las obligaciones que estén a su cargo.</w:t>
      </w:r>
    </w:p>
    <w:p w14:paraId="7C072A63" w14:textId="77777777" w:rsidR="007A2D4C" w:rsidRPr="009D5109" w:rsidRDefault="007A2D4C" w:rsidP="0018504E">
      <w:pPr>
        <w:numPr>
          <w:ilvl w:val="1"/>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t xml:space="preserve">El abogado externo tendrá la labor de recuperar la cartera vencida en un término no superior a </w:t>
      </w:r>
      <w:r w:rsidR="00804A0C" w:rsidRPr="009D5109">
        <w:rPr>
          <w:rFonts w:ascii="Arial Narrow" w:hAnsi="Arial Narrow"/>
          <w:spacing w:val="-3"/>
          <w:sz w:val="22"/>
          <w:szCs w:val="22"/>
        </w:rPr>
        <w:t>6</w:t>
      </w:r>
      <w:r w:rsidRPr="009D5109">
        <w:rPr>
          <w:rFonts w:ascii="Arial Narrow" w:hAnsi="Arial Narrow"/>
          <w:spacing w:val="-3"/>
          <w:sz w:val="22"/>
          <w:szCs w:val="22"/>
        </w:rPr>
        <w:t xml:space="preserve">0 días hábiles a partir de recibida la relación de créditos. Culminado este término, el abogado deberá devolver aquellos créditos donde su concepto sea remitir a cobro jurídico o a castigo y continuará con los créditos que tienen acuerdos vigentes; si existen créditos sin acuerdos de </w:t>
      </w:r>
      <w:r w:rsidR="00804A0C" w:rsidRPr="009D5109">
        <w:rPr>
          <w:rFonts w:ascii="Arial Narrow" w:hAnsi="Arial Narrow"/>
          <w:spacing w:val="-3"/>
          <w:sz w:val="22"/>
          <w:szCs w:val="22"/>
        </w:rPr>
        <w:t>pago,</w:t>
      </w:r>
      <w:r w:rsidRPr="009D5109">
        <w:rPr>
          <w:rFonts w:ascii="Arial Narrow" w:hAnsi="Arial Narrow"/>
          <w:spacing w:val="-3"/>
          <w:sz w:val="22"/>
          <w:szCs w:val="22"/>
        </w:rPr>
        <w:t xml:space="preserve"> pero el abogado considera que requiere un mayor plazo para su gestión, debe hacer la solicitud relacionando los créditos que continúan a su cargo. No obstante, el plazo adicional no debe superar los </w:t>
      </w:r>
      <w:r w:rsidR="00BF5758" w:rsidRPr="009D5109">
        <w:rPr>
          <w:rFonts w:ascii="Arial Narrow" w:hAnsi="Arial Narrow"/>
          <w:spacing w:val="-3"/>
          <w:sz w:val="22"/>
          <w:szCs w:val="22"/>
        </w:rPr>
        <w:t>75</w:t>
      </w:r>
      <w:r w:rsidRPr="009D5109">
        <w:rPr>
          <w:rFonts w:ascii="Arial Narrow" w:hAnsi="Arial Narrow"/>
          <w:spacing w:val="-3"/>
          <w:sz w:val="22"/>
          <w:szCs w:val="22"/>
        </w:rPr>
        <w:t xml:space="preserve"> días hábiles contados a partir de la fecha en que recibió el crédito para cobro pre jurídico. </w:t>
      </w:r>
    </w:p>
    <w:p w14:paraId="39F2086F" w14:textId="77777777" w:rsidR="00BF5758" w:rsidRPr="009D5109" w:rsidRDefault="00BF5758" w:rsidP="0018504E">
      <w:pPr>
        <w:numPr>
          <w:ilvl w:val="1"/>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t>El abogado no podrá recibir dineros de los asociados deudores, esta facultad se la reserva exclusivamente la Cooperativa y, en consecuencia, los deudores deberán hacer sus pagos directamente en las agencias de la Cooperativa.</w:t>
      </w:r>
    </w:p>
    <w:p w14:paraId="153A5687" w14:textId="77777777" w:rsidR="00BF5758" w:rsidRPr="009D5109" w:rsidRDefault="00BF5758" w:rsidP="0018504E">
      <w:pPr>
        <w:numPr>
          <w:ilvl w:val="1"/>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t>El abogado no podrá expedir paz y salvos al asociado deudor o codeudor impugnado sobre obligaciones que correspondan a la Cooperativa.</w:t>
      </w:r>
    </w:p>
    <w:p w14:paraId="7A164877" w14:textId="77777777" w:rsidR="00BF5758" w:rsidRPr="009D5109" w:rsidRDefault="00BF5758" w:rsidP="0018504E">
      <w:pPr>
        <w:numPr>
          <w:ilvl w:val="1"/>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t>El abogado debe informar de inmediato al correo electrónico del Gerente sobre cualquier situación o actuación que se presente dentro de la gestión y que pueda afectar los intereses de la Cooperativa.</w:t>
      </w:r>
    </w:p>
    <w:p w14:paraId="43E6EBC0" w14:textId="77777777" w:rsidR="00EB68A8" w:rsidRPr="009D5109" w:rsidRDefault="00EB68A8" w:rsidP="0018504E">
      <w:pPr>
        <w:tabs>
          <w:tab w:val="left" w:pos="4111"/>
        </w:tabs>
        <w:jc w:val="both"/>
        <w:rPr>
          <w:rFonts w:ascii="Arial Narrow" w:hAnsi="Arial Narrow"/>
          <w:spacing w:val="-3"/>
          <w:sz w:val="22"/>
          <w:szCs w:val="22"/>
        </w:rPr>
      </w:pPr>
    </w:p>
    <w:p w14:paraId="0CEEFB98" w14:textId="77777777" w:rsidR="00EB68A8" w:rsidRPr="009D5109" w:rsidRDefault="00EB68A8" w:rsidP="0018504E">
      <w:pPr>
        <w:numPr>
          <w:ilvl w:val="1"/>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t>El cobro Pre Jurídico con abogado externo finalizará en los siguientes casos:</w:t>
      </w:r>
    </w:p>
    <w:p w14:paraId="4736BDB3" w14:textId="77777777" w:rsidR="00EB68A8" w:rsidRPr="009D5109" w:rsidRDefault="00EB68A8" w:rsidP="0018504E">
      <w:pPr>
        <w:tabs>
          <w:tab w:val="left" w:pos="4111"/>
        </w:tabs>
        <w:jc w:val="both"/>
        <w:rPr>
          <w:rFonts w:ascii="Arial Narrow" w:hAnsi="Arial Narrow"/>
          <w:spacing w:val="-3"/>
          <w:sz w:val="22"/>
          <w:szCs w:val="22"/>
        </w:rPr>
      </w:pPr>
    </w:p>
    <w:p w14:paraId="1A1860CF" w14:textId="77777777" w:rsidR="00EB68A8" w:rsidRPr="009D5109" w:rsidRDefault="00EB68A8" w:rsidP="0018504E">
      <w:pPr>
        <w:numPr>
          <w:ilvl w:val="2"/>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t>Cuando la obligación ha quedado completamente al día.</w:t>
      </w:r>
    </w:p>
    <w:p w14:paraId="3446A471" w14:textId="77777777" w:rsidR="00EB68A8" w:rsidRPr="009D5109" w:rsidRDefault="00EB68A8" w:rsidP="0018504E">
      <w:pPr>
        <w:numPr>
          <w:ilvl w:val="2"/>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t>Por pago total del crédito.</w:t>
      </w:r>
    </w:p>
    <w:p w14:paraId="151F4238" w14:textId="77777777" w:rsidR="00EB68A8" w:rsidRPr="009D5109" w:rsidRDefault="00EB68A8" w:rsidP="0018504E">
      <w:pPr>
        <w:numPr>
          <w:ilvl w:val="2"/>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t>Cuando se traslade a cobro jurídico.</w:t>
      </w:r>
    </w:p>
    <w:p w14:paraId="6B3C168A" w14:textId="77777777" w:rsidR="00EB68A8" w:rsidRPr="009D5109" w:rsidRDefault="00EB68A8" w:rsidP="0018504E">
      <w:pPr>
        <w:numPr>
          <w:ilvl w:val="2"/>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t>Al no existir las garantías suficientes para recuperar la deuda por vía judicial, se retire la marcación para presentar la solicitud de CASTIGO según el cronograma designado por la Administración.</w:t>
      </w:r>
    </w:p>
    <w:p w14:paraId="7B398ECF" w14:textId="77777777" w:rsidR="007A2D4C" w:rsidRPr="009D5109" w:rsidRDefault="007A2D4C" w:rsidP="0018504E">
      <w:pPr>
        <w:tabs>
          <w:tab w:val="left" w:pos="4111"/>
        </w:tabs>
        <w:jc w:val="both"/>
        <w:rPr>
          <w:rFonts w:ascii="Arial Narrow" w:hAnsi="Arial Narrow"/>
          <w:spacing w:val="-3"/>
          <w:sz w:val="22"/>
          <w:szCs w:val="22"/>
        </w:rPr>
      </w:pPr>
    </w:p>
    <w:p w14:paraId="3426416C" w14:textId="77777777" w:rsidR="00EB68A8" w:rsidRPr="009D5109" w:rsidRDefault="00084884" w:rsidP="0018504E">
      <w:pPr>
        <w:tabs>
          <w:tab w:val="left" w:pos="4111"/>
        </w:tabs>
        <w:jc w:val="both"/>
        <w:rPr>
          <w:rFonts w:ascii="Arial Narrow" w:hAnsi="Arial Narrow"/>
          <w:b/>
          <w:sz w:val="22"/>
          <w:szCs w:val="22"/>
        </w:rPr>
      </w:pPr>
      <w:r w:rsidRPr="009D5109">
        <w:rPr>
          <w:rFonts w:ascii="Arial Narrow" w:hAnsi="Arial Narrow"/>
          <w:b/>
          <w:sz w:val="22"/>
          <w:szCs w:val="22"/>
        </w:rPr>
        <w:t>Honorarios De Abogado.</w:t>
      </w:r>
    </w:p>
    <w:p w14:paraId="3AA8A327" w14:textId="77777777" w:rsidR="00EB68A8" w:rsidRPr="009D5109" w:rsidRDefault="00EB68A8" w:rsidP="0018504E">
      <w:pPr>
        <w:tabs>
          <w:tab w:val="left" w:pos="4111"/>
        </w:tabs>
        <w:jc w:val="both"/>
        <w:rPr>
          <w:rFonts w:ascii="Arial Narrow" w:hAnsi="Arial Narrow"/>
          <w:spacing w:val="-3"/>
          <w:sz w:val="22"/>
          <w:szCs w:val="22"/>
        </w:rPr>
      </w:pPr>
    </w:p>
    <w:p w14:paraId="7287DD9D" w14:textId="77777777" w:rsidR="00EB68A8" w:rsidRPr="009D5109" w:rsidRDefault="00EB68A8" w:rsidP="0018504E">
      <w:pPr>
        <w:numPr>
          <w:ilvl w:val="1"/>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lastRenderedPageBreak/>
        <w:t xml:space="preserve">La gestión de cobranza realizada por abogados externos aumentará el valor de la obligación por los honorarios que de </w:t>
      </w:r>
      <w:r w:rsidR="008F239A" w:rsidRPr="009D5109">
        <w:rPr>
          <w:rFonts w:ascii="Arial Narrow" w:hAnsi="Arial Narrow"/>
          <w:spacing w:val="-3"/>
          <w:sz w:val="22"/>
          <w:szCs w:val="22"/>
        </w:rPr>
        <w:t>esta</w:t>
      </w:r>
      <w:r w:rsidRPr="009D5109">
        <w:rPr>
          <w:rFonts w:ascii="Arial Narrow" w:hAnsi="Arial Narrow"/>
          <w:spacing w:val="-3"/>
          <w:sz w:val="22"/>
          <w:szCs w:val="22"/>
        </w:rPr>
        <w:t xml:space="preserve"> gestión se origina, siendo aplicados </w:t>
      </w:r>
      <w:r w:rsidR="00BA08DD" w:rsidRPr="009D5109">
        <w:rPr>
          <w:rFonts w:ascii="Arial Narrow" w:hAnsi="Arial Narrow"/>
          <w:spacing w:val="-3"/>
          <w:sz w:val="22"/>
          <w:szCs w:val="22"/>
        </w:rPr>
        <w:t>de acuerdo con</w:t>
      </w:r>
      <w:r w:rsidRPr="009D5109">
        <w:rPr>
          <w:rFonts w:ascii="Arial Narrow" w:hAnsi="Arial Narrow"/>
          <w:spacing w:val="-3"/>
          <w:sz w:val="22"/>
          <w:szCs w:val="22"/>
        </w:rPr>
        <w:t xml:space="preserve"> las tarifas vigentes y a cargo del deudor y/o codeudor (es).</w:t>
      </w:r>
    </w:p>
    <w:p w14:paraId="614DD70E" w14:textId="77777777" w:rsidR="00EB68A8" w:rsidRPr="009D5109" w:rsidRDefault="00EB68A8" w:rsidP="0018504E">
      <w:pPr>
        <w:numPr>
          <w:ilvl w:val="1"/>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t>Los honorarios del abogado serán cobrados únicamente sobre el saldo vencido de la obligación.</w:t>
      </w:r>
    </w:p>
    <w:p w14:paraId="02401A38" w14:textId="77777777" w:rsidR="00EB68A8" w:rsidRPr="009D5109" w:rsidRDefault="00EB68A8" w:rsidP="0018504E">
      <w:pPr>
        <w:numPr>
          <w:ilvl w:val="1"/>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t>El pago de cualquier cantidad de dinero sobre obligaciones en cobro Pre Jurídico, tendrá el siguiente orden de aplicación: honorarios del abogado sobre valores efectivamente recaudados, primas de seguros, intereses de mora, intereses corrientes, amortización a capital.</w:t>
      </w:r>
    </w:p>
    <w:p w14:paraId="703A798F" w14:textId="77777777" w:rsidR="008F239A" w:rsidRPr="009D5109" w:rsidRDefault="00EB68A8" w:rsidP="0018504E">
      <w:pPr>
        <w:numPr>
          <w:ilvl w:val="1"/>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t xml:space="preserve">El abogado debe informar al correo electrónico del Gerente </w:t>
      </w:r>
      <w:r w:rsidR="008F239A" w:rsidRPr="009D5109">
        <w:rPr>
          <w:rFonts w:ascii="Arial Narrow" w:hAnsi="Arial Narrow"/>
          <w:spacing w:val="-3"/>
          <w:sz w:val="22"/>
          <w:szCs w:val="22"/>
        </w:rPr>
        <w:t>y Administrador de Cartera</w:t>
      </w:r>
      <w:r w:rsidRPr="009D5109">
        <w:rPr>
          <w:rFonts w:ascii="Arial Narrow" w:hAnsi="Arial Narrow"/>
          <w:spacing w:val="-3"/>
          <w:sz w:val="22"/>
          <w:szCs w:val="22"/>
        </w:rPr>
        <w:t>, los honorarios que libremente haya negociado con el asociado deudor, siempre y cuando estos honorarios sean inferiores a los acordados con la Cooperativa.</w:t>
      </w:r>
    </w:p>
    <w:p w14:paraId="0E564B08" w14:textId="77777777" w:rsidR="008F239A" w:rsidRPr="009D5109" w:rsidRDefault="008F239A" w:rsidP="0018504E">
      <w:pPr>
        <w:tabs>
          <w:tab w:val="left" w:pos="4111"/>
        </w:tabs>
        <w:jc w:val="both"/>
        <w:rPr>
          <w:rFonts w:ascii="Arial Narrow" w:hAnsi="Arial Narrow"/>
          <w:spacing w:val="-3"/>
          <w:sz w:val="22"/>
          <w:szCs w:val="22"/>
        </w:rPr>
      </w:pPr>
    </w:p>
    <w:p w14:paraId="1F89217D" w14:textId="77777777" w:rsidR="008F239A" w:rsidRPr="009D5109" w:rsidRDefault="008F239A" w:rsidP="0018504E">
      <w:pPr>
        <w:numPr>
          <w:ilvl w:val="1"/>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t>Los honorarios por cobro pre jurídico se cobran de acuerdo con la siguiente tabla:</w:t>
      </w:r>
    </w:p>
    <w:p w14:paraId="6AD678FF" w14:textId="77777777" w:rsidR="008F239A" w:rsidRPr="009D5109" w:rsidRDefault="008F239A" w:rsidP="0018504E">
      <w:pPr>
        <w:jc w:val="both"/>
        <w:rPr>
          <w:rFonts w:ascii="Arial Narrow" w:hAnsi="Arial Narrow"/>
          <w:spacing w:val="-3"/>
          <w:sz w:val="22"/>
          <w:szCs w:val="22"/>
        </w:rPr>
      </w:pPr>
    </w:p>
    <w:tbl>
      <w:tblPr>
        <w:tblStyle w:val="Tablaconcuadrcula"/>
        <w:tblW w:w="5000" w:type="pct"/>
        <w:jc w:val="center"/>
        <w:tblLook w:val="04A0" w:firstRow="1" w:lastRow="0" w:firstColumn="1" w:lastColumn="0" w:noHBand="0" w:noVBand="1"/>
      </w:tblPr>
      <w:tblGrid>
        <w:gridCol w:w="1696"/>
        <w:gridCol w:w="3687"/>
        <w:gridCol w:w="3969"/>
      </w:tblGrid>
      <w:tr w:rsidR="00F045C5" w:rsidRPr="009D5109" w14:paraId="4AE45B7D" w14:textId="77777777" w:rsidTr="000F29A3">
        <w:trPr>
          <w:jc w:val="center"/>
        </w:trPr>
        <w:tc>
          <w:tcPr>
            <w:tcW w:w="907" w:type="pct"/>
            <w:vAlign w:val="center"/>
          </w:tcPr>
          <w:p w14:paraId="40ECBE81" w14:textId="77777777" w:rsidR="008F239A" w:rsidRPr="009D5109" w:rsidRDefault="008F239A" w:rsidP="000F29A3">
            <w:pPr>
              <w:jc w:val="center"/>
              <w:rPr>
                <w:rFonts w:ascii="Arial Narrow" w:hAnsi="Arial Narrow"/>
                <w:b/>
                <w:sz w:val="22"/>
                <w:szCs w:val="22"/>
              </w:rPr>
            </w:pPr>
            <w:r w:rsidRPr="009D5109">
              <w:rPr>
                <w:rFonts w:ascii="Arial Narrow" w:hAnsi="Arial Narrow"/>
                <w:b/>
                <w:sz w:val="22"/>
                <w:szCs w:val="22"/>
              </w:rPr>
              <w:t>CONCEPTO</w:t>
            </w:r>
          </w:p>
        </w:tc>
        <w:tc>
          <w:tcPr>
            <w:tcW w:w="1971" w:type="pct"/>
            <w:vAlign w:val="center"/>
          </w:tcPr>
          <w:p w14:paraId="55553C0B" w14:textId="77777777" w:rsidR="008F239A" w:rsidRPr="009D5109" w:rsidRDefault="008F239A" w:rsidP="000F29A3">
            <w:pPr>
              <w:jc w:val="center"/>
              <w:rPr>
                <w:rFonts w:ascii="Arial Narrow" w:hAnsi="Arial Narrow"/>
                <w:b/>
                <w:sz w:val="22"/>
                <w:szCs w:val="22"/>
              </w:rPr>
            </w:pPr>
            <w:r w:rsidRPr="009D5109">
              <w:rPr>
                <w:rFonts w:ascii="Arial Narrow" w:hAnsi="Arial Narrow"/>
                <w:b/>
                <w:sz w:val="22"/>
                <w:szCs w:val="22"/>
              </w:rPr>
              <w:t>BASE DE LIQUIDACIÓN</w:t>
            </w:r>
          </w:p>
        </w:tc>
        <w:tc>
          <w:tcPr>
            <w:tcW w:w="2123" w:type="pct"/>
            <w:vAlign w:val="center"/>
          </w:tcPr>
          <w:p w14:paraId="41ED6264" w14:textId="77777777" w:rsidR="008F239A" w:rsidRPr="009D5109" w:rsidRDefault="008F239A" w:rsidP="000F29A3">
            <w:pPr>
              <w:jc w:val="center"/>
              <w:rPr>
                <w:rFonts w:ascii="Arial Narrow" w:hAnsi="Arial Narrow"/>
                <w:b/>
                <w:sz w:val="22"/>
                <w:szCs w:val="22"/>
              </w:rPr>
            </w:pPr>
            <w:r w:rsidRPr="009D5109">
              <w:rPr>
                <w:rFonts w:ascii="Arial Narrow" w:hAnsi="Arial Narrow"/>
                <w:b/>
                <w:sz w:val="22"/>
                <w:szCs w:val="22"/>
              </w:rPr>
              <w:t>TARIFA</w:t>
            </w:r>
          </w:p>
        </w:tc>
      </w:tr>
      <w:tr w:rsidR="00F045C5" w:rsidRPr="009D5109" w14:paraId="2B6CFCF6" w14:textId="77777777" w:rsidTr="000F29A3">
        <w:trPr>
          <w:jc w:val="center"/>
        </w:trPr>
        <w:tc>
          <w:tcPr>
            <w:tcW w:w="907" w:type="pct"/>
            <w:vAlign w:val="center"/>
          </w:tcPr>
          <w:p w14:paraId="359696FD" w14:textId="77777777" w:rsidR="008F239A" w:rsidRPr="009D5109" w:rsidRDefault="008F239A" w:rsidP="000F29A3">
            <w:pPr>
              <w:rPr>
                <w:rFonts w:ascii="Arial Narrow" w:hAnsi="Arial Narrow"/>
                <w:sz w:val="22"/>
                <w:szCs w:val="22"/>
              </w:rPr>
            </w:pPr>
            <w:r w:rsidRPr="009D5109">
              <w:rPr>
                <w:rFonts w:ascii="Arial Narrow" w:hAnsi="Arial Narrow"/>
                <w:sz w:val="22"/>
                <w:szCs w:val="22"/>
              </w:rPr>
              <w:t>Abono o pago total.</w:t>
            </w:r>
          </w:p>
        </w:tc>
        <w:tc>
          <w:tcPr>
            <w:tcW w:w="1971" w:type="pct"/>
            <w:vAlign w:val="center"/>
          </w:tcPr>
          <w:p w14:paraId="6D2B33CF" w14:textId="77777777" w:rsidR="008F239A" w:rsidRPr="009D5109" w:rsidRDefault="008F239A" w:rsidP="000F29A3">
            <w:pPr>
              <w:rPr>
                <w:rFonts w:ascii="Arial Narrow" w:hAnsi="Arial Narrow"/>
                <w:sz w:val="22"/>
                <w:szCs w:val="22"/>
              </w:rPr>
            </w:pPr>
            <w:r w:rsidRPr="009D5109">
              <w:rPr>
                <w:rFonts w:ascii="Arial Narrow" w:hAnsi="Arial Narrow"/>
                <w:sz w:val="22"/>
                <w:szCs w:val="22"/>
              </w:rPr>
              <w:t xml:space="preserve">Lo que realmente se recaude en </w:t>
            </w:r>
            <w:r w:rsidR="000E601C" w:rsidRPr="009D5109">
              <w:rPr>
                <w:rFonts w:ascii="Arial Narrow" w:hAnsi="Arial Narrow"/>
                <w:sz w:val="22"/>
                <w:szCs w:val="22"/>
              </w:rPr>
              <w:t>Coopeaipe</w:t>
            </w:r>
          </w:p>
        </w:tc>
        <w:tc>
          <w:tcPr>
            <w:tcW w:w="2123" w:type="pct"/>
            <w:vAlign w:val="center"/>
          </w:tcPr>
          <w:p w14:paraId="2D6F8C7A" w14:textId="77777777" w:rsidR="008F239A" w:rsidRPr="009D5109" w:rsidRDefault="008F239A" w:rsidP="000F29A3">
            <w:pPr>
              <w:rPr>
                <w:rFonts w:ascii="Arial Narrow" w:hAnsi="Arial Narrow"/>
                <w:sz w:val="22"/>
                <w:szCs w:val="22"/>
              </w:rPr>
            </w:pPr>
            <w:r w:rsidRPr="009D5109">
              <w:rPr>
                <w:rFonts w:ascii="Arial Narrow" w:hAnsi="Arial Narrow"/>
                <w:sz w:val="22"/>
                <w:szCs w:val="22"/>
              </w:rPr>
              <w:t>8%</w:t>
            </w:r>
          </w:p>
        </w:tc>
      </w:tr>
      <w:tr w:rsidR="00F045C5" w:rsidRPr="009D5109" w14:paraId="3624D744" w14:textId="77777777" w:rsidTr="000F29A3">
        <w:trPr>
          <w:jc w:val="center"/>
        </w:trPr>
        <w:tc>
          <w:tcPr>
            <w:tcW w:w="907" w:type="pct"/>
            <w:vAlign w:val="center"/>
          </w:tcPr>
          <w:p w14:paraId="0F313EA4" w14:textId="77777777" w:rsidR="008F239A" w:rsidRPr="009D5109" w:rsidRDefault="008F239A" w:rsidP="000F29A3">
            <w:pPr>
              <w:rPr>
                <w:rFonts w:ascii="Arial Narrow" w:hAnsi="Arial Narrow"/>
                <w:sz w:val="22"/>
                <w:szCs w:val="22"/>
              </w:rPr>
            </w:pPr>
            <w:r w:rsidRPr="009D5109">
              <w:rPr>
                <w:rFonts w:ascii="Arial Narrow" w:hAnsi="Arial Narrow"/>
                <w:sz w:val="22"/>
                <w:szCs w:val="22"/>
              </w:rPr>
              <w:t>Subrogación.</w:t>
            </w:r>
          </w:p>
        </w:tc>
        <w:tc>
          <w:tcPr>
            <w:tcW w:w="1971" w:type="pct"/>
            <w:vAlign w:val="center"/>
          </w:tcPr>
          <w:p w14:paraId="6F3CC1D0" w14:textId="77777777" w:rsidR="008F239A" w:rsidRPr="009D5109" w:rsidRDefault="008F239A" w:rsidP="000F29A3">
            <w:pPr>
              <w:rPr>
                <w:rFonts w:ascii="Arial Narrow" w:hAnsi="Arial Narrow"/>
                <w:sz w:val="22"/>
                <w:szCs w:val="22"/>
              </w:rPr>
            </w:pPr>
            <w:r w:rsidRPr="009D5109">
              <w:rPr>
                <w:rFonts w:ascii="Arial Narrow" w:hAnsi="Arial Narrow"/>
                <w:sz w:val="22"/>
                <w:szCs w:val="22"/>
              </w:rPr>
              <w:t>Lo que realmente recaude Coopeaipe</w:t>
            </w:r>
          </w:p>
        </w:tc>
        <w:tc>
          <w:tcPr>
            <w:tcW w:w="2123" w:type="pct"/>
            <w:vAlign w:val="center"/>
          </w:tcPr>
          <w:p w14:paraId="08E43729" w14:textId="77777777" w:rsidR="008F239A" w:rsidRPr="009D5109" w:rsidRDefault="008F239A" w:rsidP="000F29A3">
            <w:pPr>
              <w:rPr>
                <w:rFonts w:ascii="Arial Narrow" w:hAnsi="Arial Narrow"/>
                <w:sz w:val="22"/>
                <w:szCs w:val="22"/>
              </w:rPr>
            </w:pPr>
            <w:r w:rsidRPr="009D5109">
              <w:rPr>
                <w:rFonts w:ascii="Arial Narrow" w:hAnsi="Arial Narrow"/>
                <w:sz w:val="22"/>
                <w:szCs w:val="22"/>
              </w:rPr>
              <w:t xml:space="preserve">8% sobre el valor abonado antes de la subrogación y el </w:t>
            </w:r>
            <w:r w:rsidR="00F64FEC" w:rsidRPr="009D5109">
              <w:rPr>
                <w:rFonts w:ascii="Arial Narrow" w:hAnsi="Arial Narrow"/>
                <w:sz w:val="22"/>
                <w:szCs w:val="22"/>
              </w:rPr>
              <w:t>8</w:t>
            </w:r>
            <w:r w:rsidRPr="009D5109">
              <w:rPr>
                <w:rFonts w:ascii="Arial Narrow" w:hAnsi="Arial Narrow"/>
                <w:sz w:val="22"/>
                <w:szCs w:val="22"/>
              </w:rPr>
              <w:t>% sobre el valor subrogado.</w:t>
            </w:r>
          </w:p>
        </w:tc>
      </w:tr>
      <w:tr w:rsidR="00F045C5" w:rsidRPr="009D5109" w14:paraId="017BD773" w14:textId="77777777" w:rsidTr="000F29A3">
        <w:trPr>
          <w:jc w:val="center"/>
        </w:trPr>
        <w:tc>
          <w:tcPr>
            <w:tcW w:w="907" w:type="pct"/>
            <w:vAlign w:val="center"/>
          </w:tcPr>
          <w:p w14:paraId="3E632E76" w14:textId="77777777" w:rsidR="008F239A" w:rsidRPr="009D5109" w:rsidRDefault="008F239A" w:rsidP="000F29A3">
            <w:pPr>
              <w:rPr>
                <w:rFonts w:ascii="Arial Narrow" w:hAnsi="Arial Narrow"/>
                <w:sz w:val="22"/>
                <w:szCs w:val="22"/>
              </w:rPr>
            </w:pPr>
            <w:r w:rsidRPr="009D5109">
              <w:rPr>
                <w:rFonts w:ascii="Arial Narrow" w:hAnsi="Arial Narrow"/>
                <w:sz w:val="22"/>
                <w:szCs w:val="22"/>
              </w:rPr>
              <w:t>Daciones de Pago.</w:t>
            </w:r>
          </w:p>
        </w:tc>
        <w:tc>
          <w:tcPr>
            <w:tcW w:w="1971" w:type="pct"/>
            <w:vAlign w:val="center"/>
          </w:tcPr>
          <w:p w14:paraId="7DFA27C6" w14:textId="77777777" w:rsidR="008F239A" w:rsidRPr="009D5109" w:rsidRDefault="008F239A" w:rsidP="000F29A3">
            <w:pPr>
              <w:rPr>
                <w:rFonts w:ascii="Arial Narrow" w:hAnsi="Arial Narrow"/>
                <w:sz w:val="22"/>
                <w:szCs w:val="22"/>
              </w:rPr>
            </w:pPr>
            <w:r w:rsidRPr="009D5109">
              <w:rPr>
                <w:rFonts w:ascii="Arial Narrow" w:hAnsi="Arial Narrow"/>
                <w:sz w:val="22"/>
                <w:szCs w:val="22"/>
              </w:rPr>
              <w:t>El valor de la Dación.</w:t>
            </w:r>
          </w:p>
        </w:tc>
        <w:tc>
          <w:tcPr>
            <w:tcW w:w="2123" w:type="pct"/>
            <w:vAlign w:val="center"/>
          </w:tcPr>
          <w:p w14:paraId="00D4DF01" w14:textId="77777777" w:rsidR="008F239A" w:rsidRPr="009D5109" w:rsidRDefault="008F239A" w:rsidP="000F29A3">
            <w:pPr>
              <w:rPr>
                <w:rFonts w:ascii="Arial Narrow" w:hAnsi="Arial Narrow"/>
                <w:sz w:val="22"/>
                <w:szCs w:val="22"/>
              </w:rPr>
            </w:pPr>
            <w:r w:rsidRPr="009D5109">
              <w:rPr>
                <w:rFonts w:ascii="Arial Narrow" w:hAnsi="Arial Narrow"/>
                <w:sz w:val="22"/>
                <w:szCs w:val="22"/>
              </w:rPr>
              <w:t>8%</w:t>
            </w:r>
          </w:p>
        </w:tc>
      </w:tr>
    </w:tbl>
    <w:p w14:paraId="0704FF18" w14:textId="77777777" w:rsidR="008F239A" w:rsidRPr="009D5109" w:rsidRDefault="008F239A" w:rsidP="0018504E">
      <w:pPr>
        <w:tabs>
          <w:tab w:val="left" w:pos="4111"/>
        </w:tabs>
        <w:jc w:val="both"/>
        <w:rPr>
          <w:rFonts w:ascii="Arial Narrow" w:hAnsi="Arial Narrow"/>
          <w:spacing w:val="-3"/>
          <w:sz w:val="22"/>
          <w:szCs w:val="22"/>
        </w:rPr>
      </w:pPr>
    </w:p>
    <w:p w14:paraId="65BAF00D" w14:textId="77777777" w:rsidR="003342E7" w:rsidRPr="009D5109" w:rsidRDefault="003342E7" w:rsidP="0018504E">
      <w:pPr>
        <w:pStyle w:val="Prrafodelista"/>
        <w:numPr>
          <w:ilvl w:val="1"/>
          <w:numId w:val="6"/>
        </w:numPr>
        <w:jc w:val="both"/>
        <w:rPr>
          <w:rFonts w:ascii="Arial Narrow" w:hAnsi="Arial Narrow"/>
          <w:spacing w:val="-3"/>
          <w:sz w:val="22"/>
          <w:szCs w:val="22"/>
        </w:rPr>
      </w:pPr>
      <w:r w:rsidRPr="009D5109">
        <w:rPr>
          <w:rFonts w:ascii="Arial Narrow" w:hAnsi="Arial Narrow"/>
          <w:spacing w:val="-3"/>
          <w:sz w:val="22"/>
          <w:szCs w:val="22"/>
        </w:rPr>
        <w:t>No se reconocerán los honorarios en los siguientes casos:</w:t>
      </w:r>
    </w:p>
    <w:p w14:paraId="4F981A5B" w14:textId="77777777" w:rsidR="003342E7" w:rsidRPr="009D5109" w:rsidRDefault="003342E7" w:rsidP="0018504E">
      <w:pPr>
        <w:jc w:val="both"/>
        <w:rPr>
          <w:rFonts w:ascii="Arial Narrow" w:hAnsi="Arial Narrow"/>
          <w:spacing w:val="-3"/>
          <w:sz w:val="22"/>
          <w:szCs w:val="22"/>
        </w:rPr>
      </w:pPr>
    </w:p>
    <w:p w14:paraId="1937EA8E" w14:textId="77777777" w:rsidR="003342E7" w:rsidRPr="009D5109" w:rsidRDefault="003342E7" w:rsidP="0018504E">
      <w:pPr>
        <w:pStyle w:val="Prrafodelista"/>
        <w:numPr>
          <w:ilvl w:val="2"/>
          <w:numId w:val="6"/>
        </w:numPr>
        <w:jc w:val="both"/>
        <w:rPr>
          <w:rFonts w:ascii="Arial Narrow" w:hAnsi="Arial Narrow"/>
          <w:spacing w:val="-3"/>
          <w:sz w:val="22"/>
          <w:szCs w:val="22"/>
        </w:rPr>
      </w:pPr>
      <w:r w:rsidRPr="009D5109">
        <w:rPr>
          <w:rFonts w:ascii="Arial Narrow" w:hAnsi="Arial Narrow"/>
          <w:spacing w:val="-3"/>
          <w:sz w:val="22"/>
          <w:szCs w:val="22"/>
        </w:rPr>
        <w:t xml:space="preserve">Cuando por circunstancias de información inoportuna del abogado se dejaren de liquidar los honorarios sobre los montos recaudados en la Cooperativa. </w:t>
      </w:r>
    </w:p>
    <w:p w14:paraId="112E06BB" w14:textId="77777777" w:rsidR="003342E7" w:rsidRPr="009D5109" w:rsidRDefault="003342E7" w:rsidP="0018504E">
      <w:pPr>
        <w:pStyle w:val="Prrafodelista"/>
        <w:numPr>
          <w:ilvl w:val="2"/>
          <w:numId w:val="6"/>
        </w:numPr>
        <w:jc w:val="both"/>
        <w:rPr>
          <w:rFonts w:ascii="Arial Narrow" w:hAnsi="Arial Narrow"/>
          <w:spacing w:val="-3"/>
          <w:sz w:val="22"/>
          <w:szCs w:val="22"/>
        </w:rPr>
      </w:pPr>
      <w:r w:rsidRPr="009D5109">
        <w:rPr>
          <w:rFonts w:ascii="Arial Narrow" w:hAnsi="Arial Narrow"/>
          <w:spacing w:val="-3"/>
          <w:sz w:val="22"/>
          <w:szCs w:val="22"/>
        </w:rPr>
        <w:t xml:space="preserve">El asociado realice el abono en la Cooperativa directamente y se coloque al día en la obligación antes que se realice alguna gestión por parte del abogado. </w:t>
      </w:r>
    </w:p>
    <w:p w14:paraId="2DC4EFCE" w14:textId="77777777" w:rsidR="003342E7" w:rsidRPr="009D5109" w:rsidRDefault="003342E7" w:rsidP="0018504E">
      <w:pPr>
        <w:pStyle w:val="Prrafodelista"/>
        <w:numPr>
          <w:ilvl w:val="2"/>
          <w:numId w:val="6"/>
        </w:numPr>
        <w:jc w:val="both"/>
        <w:rPr>
          <w:rFonts w:ascii="Arial Narrow" w:hAnsi="Arial Narrow"/>
          <w:spacing w:val="-3"/>
          <w:sz w:val="22"/>
          <w:szCs w:val="22"/>
        </w:rPr>
      </w:pPr>
      <w:r w:rsidRPr="009D5109">
        <w:rPr>
          <w:rFonts w:ascii="Arial Narrow" w:hAnsi="Arial Narrow"/>
          <w:spacing w:val="-3"/>
          <w:sz w:val="22"/>
          <w:szCs w:val="22"/>
        </w:rPr>
        <w:t>Por devolución de créditos sin ninguna recuperación y pasados los días hábiles para su gestión.</w:t>
      </w:r>
    </w:p>
    <w:p w14:paraId="77306A54" w14:textId="77777777" w:rsidR="003342E7" w:rsidRPr="009D5109" w:rsidRDefault="003342E7" w:rsidP="0018504E">
      <w:pPr>
        <w:pStyle w:val="Prrafodelista"/>
        <w:numPr>
          <w:ilvl w:val="2"/>
          <w:numId w:val="6"/>
        </w:numPr>
        <w:jc w:val="both"/>
        <w:rPr>
          <w:rFonts w:ascii="Arial Narrow" w:hAnsi="Arial Narrow"/>
          <w:spacing w:val="-3"/>
          <w:sz w:val="22"/>
          <w:szCs w:val="22"/>
        </w:rPr>
      </w:pPr>
      <w:r w:rsidRPr="009D5109">
        <w:rPr>
          <w:rFonts w:ascii="Arial Narrow" w:hAnsi="Arial Narrow"/>
          <w:spacing w:val="-3"/>
          <w:sz w:val="22"/>
          <w:szCs w:val="22"/>
        </w:rPr>
        <w:t>Sobre los abonos de aportes y ahorros que se hagan a los créditos del asociado.</w:t>
      </w:r>
    </w:p>
    <w:p w14:paraId="176C1713" w14:textId="77777777" w:rsidR="003342E7" w:rsidRPr="009D5109" w:rsidRDefault="003342E7" w:rsidP="0018504E">
      <w:pPr>
        <w:jc w:val="both"/>
        <w:rPr>
          <w:rFonts w:ascii="Arial Narrow" w:hAnsi="Arial Narrow"/>
          <w:spacing w:val="-3"/>
          <w:sz w:val="22"/>
          <w:szCs w:val="22"/>
        </w:rPr>
      </w:pPr>
    </w:p>
    <w:p w14:paraId="28BDDF70" w14:textId="77777777" w:rsidR="003342E7" w:rsidRPr="009D5109" w:rsidRDefault="003342E7" w:rsidP="0018504E">
      <w:pPr>
        <w:pStyle w:val="Prrafodelista"/>
        <w:numPr>
          <w:ilvl w:val="1"/>
          <w:numId w:val="6"/>
        </w:numPr>
        <w:jc w:val="both"/>
        <w:rPr>
          <w:rFonts w:ascii="Arial Narrow" w:hAnsi="Arial Narrow"/>
          <w:spacing w:val="-3"/>
          <w:sz w:val="22"/>
          <w:szCs w:val="22"/>
        </w:rPr>
      </w:pPr>
      <w:r w:rsidRPr="009D5109">
        <w:rPr>
          <w:rFonts w:ascii="Arial Narrow" w:hAnsi="Arial Narrow"/>
          <w:spacing w:val="-3"/>
          <w:sz w:val="22"/>
          <w:szCs w:val="22"/>
        </w:rPr>
        <w:t>Los acuerdos de pago que se formalicen en el cobro pre jurídico deben ser suscritos con un abono inicial.</w:t>
      </w:r>
    </w:p>
    <w:p w14:paraId="1731939F" w14:textId="77777777" w:rsidR="00CF2D55" w:rsidRPr="009D5109" w:rsidRDefault="00CF2D55" w:rsidP="0018504E">
      <w:pPr>
        <w:pStyle w:val="Prrafodelista"/>
        <w:numPr>
          <w:ilvl w:val="1"/>
          <w:numId w:val="6"/>
        </w:numPr>
        <w:jc w:val="both"/>
        <w:rPr>
          <w:rFonts w:ascii="Arial Narrow" w:hAnsi="Arial Narrow"/>
          <w:spacing w:val="-3"/>
          <w:sz w:val="22"/>
          <w:szCs w:val="22"/>
        </w:rPr>
      </w:pPr>
      <w:r w:rsidRPr="009D5109">
        <w:rPr>
          <w:rFonts w:ascii="Arial Narrow" w:hAnsi="Arial Narrow"/>
          <w:spacing w:val="-3"/>
          <w:sz w:val="22"/>
          <w:szCs w:val="22"/>
        </w:rPr>
        <w:t>Para suscribir acuerdos de pago, se debe tener en cuenta que al valor vencido se suma las cuotas de los meses siguientes dependiendo del plazo al que se convenga.</w:t>
      </w:r>
    </w:p>
    <w:p w14:paraId="63F8FC9F" w14:textId="77777777" w:rsidR="00CF2D55" w:rsidRPr="009D5109" w:rsidRDefault="00CF2D55" w:rsidP="0018504E">
      <w:pPr>
        <w:pStyle w:val="Prrafodelista"/>
        <w:numPr>
          <w:ilvl w:val="1"/>
          <w:numId w:val="6"/>
        </w:numPr>
        <w:jc w:val="both"/>
        <w:rPr>
          <w:rFonts w:ascii="Arial Narrow" w:hAnsi="Arial Narrow"/>
          <w:spacing w:val="-3"/>
          <w:sz w:val="22"/>
          <w:szCs w:val="22"/>
        </w:rPr>
      </w:pPr>
      <w:r w:rsidRPr="009D5109">
        <w:rPr>
          <w:rFonts w:ascii="Arial Narrow" w:hAnsi="Arial Narrow"/>
          <w:spacing w:val="-3"/>
          <w:sz w:val="22"/>
          <w:szCs w:val="22"/>
        </w:rPr>
        <w:t xml:space="preserve">Se debe concertar que el valor del acuerdo de pago dentro del mes no sea inferior a una cuota normal de la obligación. </w:t>
      </w:r>
    </w:p>
    <w:p w14:paraId="62005300" w14:textId="77777777" w:rsidR="00057621" w:rsidRPr="009D5109" w:rsidRDefault="00057621" w:rsidP="00057621">
      <w:pPr>
        <w:pStyle w:val="Prrafodelista"/>
        <w:numPr>
          <w:ilvl w:val="1"/>
          <w:numId w:val="6"/>
        </w:numPr>
        <w:contextualSpacing/>
        <w:jc w:val="both"/>
        <w:rPr>
          <w:rFonts w:ascii="Arial Narrow" w:hAnsi="Arial Narrow"/>
          <w:sz w:val="22"/>
          <w:szCs w:val="22"/>
        </w:rPr>
      </w:pPr>
      <w:r w:rsidRPr="009D5109">
        <w:rPr>
          <w:rFonts w:ascii="Arial Narrow" w:hAnsi="Arial Narrow"/>
          <w:sz w:val="22"/>
          <w:szCs w:val="22"/>
        </w:rPr>
        <w:t xml:space="preserve">Aquellos créditos avalados con Fondos de Garantías y remitidos al abogado para cobro Pre jurídico, se debe estar atento a que la gestión realizada por el abogado permita su recuperación a la mayor brevedad posible sin que se vaya a ver afectado el cumplimiento de las condiciones ante una posible reclamación al Fondo correspondiente por impago del crédito. </w:t>
      </w:r>
    </w:p>
    <w:p w14:paraId="417D0EC7" w14:textId="77777777" w:rsidR="00057621" w:rsidRPr="009D5109" w:rsidRDefault="00057621" w:rsidP="00057621">
      <w:pPr>
        <w:pStyle w:val="Prrafodelista"/>
        <w:numPr>
          <w:ilvl w:val="1"/>
          <w:numId w:val="6"/>
        </w:numPr>
        <w:contextualSpacing/>
        <w:jc w:val="both"/>
        <w:rPr>
          <w:rFonts w:ascii="Arial Narrow" w:hAnsi="Arial Narrow"/>
          <w:sz w:val="22"/>
          <w:szCs w:val="22"/>
        </w:rPr>
      </w:pPr>
      <w:r w:rsidRPr="009D5109">
        <w:rPr>
          <w:rFonts w:ascii="Arial Narrow" w:hAnsi="Arial Narrow"/>
          <w:sz w:val="22"/>
          <w:szCs w:val="22"/>
        </w:rPr>
        <w:t>Se debe llevar control de cuantos han sido los acuerdos de pago que ha formalizado el abogado, cuantos créditos han quedado al día, cuáles han sido terminados, como también, la fecha de remisión de los créditos al abogado, de manera que se lleve el registro de los días con que cuenta el abogado para recuperar el saldo vencido o pactar un acuerdo de pago.</w:t>
      </w:r>
    </w:p>
    <w:p w14:paraId="75ACB1B8" w14:textId="77777777" w:rsidR="00057621" w:rsidRPr="009D5109" w:rsidRDefault="00057621" w:rsidP="00057621">
      <w:pPr>
        <w:pStyle w:val="Prrafodelista"/>
        <w:ind w:left="680"/>
        <w:contextualSpacing/>
        <w:jc w:val="both"/>
        <w:rPr>
          <w:rFonts w:ascii="Arial Narrow" w:hAnsi="Arial Narrow"/>
          <w:sz w:val="22"/>
          <w:szCs w:val="22"/>
        </w:rPr>
      </w:pPr>
    </w:p>
    <w:p w14:paraId="7D2AE058" w14:textId="77777777" w:rsidR="0018504E" w:rsidRPr="009D5109" w:rsidRDefault="0018504E" w:rsidP="0018504E">
      <w:pPr>
        <w:pStyle w:val="Prrafodelista"/>
        <w:numPr>
          <w:ilvl w:val="0"/>
          <w:numId w:val="6"/>
        </w:numPr>
        <w:jc w:val="both"/>
        <w:rPr>
          <w:rFonts w:ascii="Arial Narrow" w:hAnsi="Arial Narrow"/>
          <w:b/>
          <w:spacing w:val="-3"/>
          <w:sz w:val="22"/>
          <w:szCs w:val="22"/>
        </w:rPr>
      </w:pPr>
      <w:r w:rsidRPr="009D5109">
        <w:rPr>
          <w:rFonts w:ascii="Arial Narrow" w:hAnsi="Arial Narrow"/>
          <w:b/>
          <w:spacing w:val="-3"/>
          <w:sz w:val="22"/>
          <w:szCs w:val="22"/>
        </w:rPr>
        <w:t xml:space="preserve">DESCRIPCIÓN DE ACTIVIDADES </w:t>
      </w:r>
    </w:p>
    <w:p w14:paraId="70ED7D96" w14:textId="77777777" w:rsidR="0018504E" w:rsidRPr="009D5109" w:rsidRDefault="0018504E" w:rsidP="0018504E">
      <w:pPr>
        <w:jc w:val="both"/>
        <w:rPr>
          <w:rFonts w:ascii="Arial Narrow" w:hAnsi="Arial Narrow"/>
          <w:b/>
          <w:sz w:val="22"/>
          <w:szCs w:val="22"/>
        </w:rPr>
      </w:pPr>
    </w:p>
    <w:p w14:paraId="61F7D9CD" w14:textId="77777777" w:rsidR="00BE0513" w:rsidRPr="009D5109" w:rsidRDefault="0018504E" w:rsidP="0018504E">
      <w:pPr>
        <w:jc w:val="both"/>
        <w:rPr>
          <w:rFonts w:ascii="Arial Narrow" w:hAnsi="Arial Narrow"/>
          <w:b/>
          <w:sz w:val="22"/>
          <w:szCs w:val="22"/>
        </w:rPr>
      </w:pPr>
      <w:r w:rsidRPr="009D5109">
        <w:rPr>
          <w:rFonts w:ascii="Arial Narrow" w:hAnsi="Arial Narrow"/>
          <w:b/>
          <w:sz w:val="22"/>
          <w:szCs w:val="22"/>
        </w:rPr>
        <w:t xml:space="preserve">Marcación Créditos </w:t>
      </w:r>
    </w:p>
    <w:p w14:paraId="7C6B867A" w14:textId="77777777" w:rsidR="00BE0513" w:rsidRPr="009D5109" w:rsidRDefault="00BE0513" w:rsidP="0018504E">
      <w:pPr>
        <w:tabs>
          <w:tab w:val="left" w:pos="4111"/>
        </w:tabs>
        <w:jc w:val="both"/>
        <w:rPr>
          <w:rFonts w:ascii="Arial Narrow" w:hAnsi="Arial Narrow"/>
          <w:spacing w:val="-3"/>
          <w:sz w:val="22"/>
          <w:szCs w:val="22"/>
        </w:rPr>
      </w:pPr>
    </w:p>
    <w:p w14:paraId="441303EF" w14:textId="77777777" w:rsidR="00BE0513" w:rsidRPr="009D5109" w:rsidRDefault="0018504E" w:rsidP="0018504E">
      <w:pPr>
        <w:tabs>
          <w:tab w:val="left" w:pos="4111"/>
        </w:tabs>
        <w:jc w:val="both"/>
        <w:rPr>
          <w:rFonts w:ascii="Arial Narrow" w:hAnsi="Arial Narrow"/>
          <w:b/>
          <w:spacing w:val="-3"/>
          <w:sz w:val="22"/>
          <w:szCs w:val="22"/>
        </w:rPr>
      </w:pPr>
      <w:r w:rsidRPr="009D5109">
        <w:rPr>
          <w:rFonts w:ascii="Arial Narrow" w:hAnsi="Arial Narrow"/>
          <w:b/>
          <w:spacing w:val="-3"/>
          <w:sz w:val="22"/>
          <w:szCs w:val="22"/>
        </w:rPr>
        <w:t>Administrador De Cartera.</w:t>
      </w:r>
    </w:p>
    <w:p w14:paraId="288ACD5B" w14:textId="77777777" w:rsidR="0018504E" w:rsidRPr="009D5109" w:rsidRDefault="0018504E" w:rsidP="0018504E">
      <w:pPr>
        <w:tabs>
          <w:tab w:val="left" w:pos="4111"/>
        </w:tabs>
        <w:jc w:val="both"/>
        <w:rPr>
          <w:rFonts w:ascii="Arial Narrow" w:hAnsi="Arial Narrow"/>
          <w:b/>
          <w:spacing w:val="-3"/>
          <w:sz w:val="22"/>
          <w:szCs w:val="22"/>
        </w:rPr>
      </w:pPr>
    </w:p>
    <w:p w14:paraId="6FF4D441" w14:textId="33A4BCF8" w:rsidR="00BE0513" w:rsidRPr="009D5109" w:rsidRDefault="00BE0513" w:rsidP="0018504E">
      <w:pPr>
        <w:numPr>
          <w:ilvl w:val="1"/>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t xml:space="preserve">El primer día hábil del mes debe tener identificados los créditos que cumplen con las condiciones para ser cobrados por abogado externo según el numeral </w:t>
      </w:r>
      <w:r w:rsidR="00343042" w:rsidRPr="009D5109">
        <w:rPr>
          <w:rFonts w:ascii="Arial Narrow" w:hAnsi="Arial Narrow"/>
          <w:b/>
          <w:spacing w:val="-3"/>
          <w:sz w:val="22"/>
          <w:szCs w:val="22"/>
        </w:rPr>
        <w:fldChar w:fldCharType="begin"/>
      </w:r>
      <w:r w:rsidR="00343042" w:rsidRPr="009D5109">
        <w:rPr>
          <w:rFonts w:ascii="Arial Narrow" w:hAnsi="Arial Narrow"/>
          <w:b/>
          <w:spacing w:val="-3"/>
          <w:sz w:val="22"/>
          <w:szCs w:val="22"/>
        </w:rPr>
        <w:instrText xml:space="preserve"> REF _Ref528429821 \r \h  \* MERGEFORMAT </w:instrText>
      </w:r>
      <w:r w:rsidR="00343042" w:rsidRPr="009D5109">
        <w:rPr>
          <w:rFonts w:ascii="Arial Narrow" w:hAnsi="Arial Narrow"/>
          <w:b/>
          <w:spacing w:val="-3"/>
          <w:sz w:val="22"/>
          <w:szCs w:val="22"/>
        </w:rPr>
      </w:r>
      <w:r w:rsidR="00343042" w:rsidRPr="009D5109">
        <w:rPr>
          <w:rFonts w:ascii="Arial Narrow" w:hAnsi="Arial Narrow"/>
          <w:b/>
          <w:spacing w:val="-3"/>
          <w:sz w:val="22"/>
          <w:szCs w:val="22"/>
        </w:rPr>
        <w:fldChar w:fldCharType="separate"/>
      </w:r>
      <w:r w:rsidR="00FB6CDA">
        <w:rPr>
          <w:rFonts w:ascii="Arial Narrow" w:hAnsi="Arial Narrow"/>
          <w:b/>
          <w:spacing w:val="-3"/>
          <w:sz w:val="22"/>
          <w:szCs w:val="22"/>
        </w:rPr>
        <w:t>6.1</w:t>
      </w:r>
      <w:r w:rsidR="00343042" w:rsidRPr="009D5109">
        <w:rPr>
          <w:rFonts w:ascii="Arial Narrow" w:hAnsi="Arial Narrow"/>
          <w:b/>
          <w:spacing w:val="-3"/>
          <w:sz w:val="22"/>
          <w:szCs w:val="22"/>
        </w:rPr>
        <w:fldChar w:fldCharType="end"/>
      </w:r>
      <w:r w:rsidR="00343042" w:rsidRPr="009D5109">
        <w:rPr>
          <w:rFonts w:ascii="Arial Narrow" w:hAnsi="Arial Narrow"/>
          <w:spacing w:val="-3"/>
          <w:sz w:val="22"/>
          <w:szCs w:val="22"/>
        </w:rPr>
        <w:t xml:space="preserve"> </w:t>
      </w:r>
      <w:r w:rsidRPr="009D5109">
        <w:rPr>
          <w:rFonts w:ascii="Arial Narrow" w:hAnsi="Arial Narrow"/>
          <w:spacing w:val="-3"/>
          <w:sz w:val="22"/>
          <w:szCs w:val="22"/>
        </w:rPr>
        <w:t>de esta norma, y se reúne con el gerente para analizar la relación final de posibles créditos para envío a cobro pre jurídico</w:t>
      </w:r>
      <w:r w:rsidR="008441A6" w:rsidRPr="009D5109">
        <w:rPr>
          <w:rFonts w:ascii="Arial Narrow" w:hAnsi="Arial Narrow"/>
          <w:spacing w:val="-3"/>
          <w:sz w:val="22"/>
          <w:szCs w:val="22"/>
        </w:rPr>
        <w:t>.</w:t>
      </w:r>
    </w:p>
    <w:p w14:paraId="1E7FA44C" w14:textId="77777777" w:rsidR="00A9503A" w:rsidRPr="009D5109" w:rsidRDefault="00E603DE" w:rsidP="0018504E">
      <w:pPr>
        <w:numPr>
          <w:ilvl w:val="1"/>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t>Genera</w:t>
      </w:r>
      <w:r w:rsidR="00A9503A" w:rsidRPr="009D5109">
        <w:rPr>
          <w:rFonts w:ascii="Arial Narrow" w:hAnsi="Arial Narrow"/>
          <w:spacing w:val="-3"/>
          <w:sz w:val="22"/>
          <w:szCs w:val="22"/>
        </w:rPr>
        <w:t xml:space="preserve">, imprime y envía los formatos </w:t>
      </w:r>
      <w:r w:rsidR="00A9503A" w:rsidRPr="009D5109">
        <w:rPr>
          <w:rFonts w:ascii="Arial Narrow" w:hAnsi="Arial Narrow"/>
          <w:b/>
          <w:spacing w:val="-3"/>
          <w:sz w:val="22"/>
          <w:szCs w:val="22"/>
        </w:rPr>
        <w:t xml:space="preserve">CA-F-003, </w:t>
      </w:r>
      <w:r w:rsidR="00A9503A" w:rsidRPr="009D5109">
        <w:rPr>
          <w:rFonts w:ascii="Arial Narrow" w:hAnsi="Arial Narrow"/>
          <w:spacing w:val="-3"/>
          <w:sz w:val="22"/>
          <w:szCs w:val="22"/>
        </w:rPr>
        <w:t>Se entregan los formatos a la persona o ente encargado para su distribución sin que el periodo de entrega supere los dos (2) días hábiles contados a partir de la fecha en que se hizo la impresión de los formatos.</w:t>
      </w:r>
    </w:p>
    <w:p w14:paraId="21CEB3A1" w14:textId="61F62A0A" w:rsidR="007E4243" w:rsidRPr="009D5109" w:rsidRDefault="007E4243" w:rsidP="007E4243">
      <w:pPr>
        <w:numPr>
          <w:ilvl w:val="1"/>
          <w:numId w:val="6"/>
        </w:numPr>
        <w:tabs>
          <w:tab w:val="left" w:pos="4111"/>
        </w:tabs>
        <w:jc w:val="both"/>
        <w:rPr>
          <w:rFonts w:ascii="Arial Narrow" w:hAnsi="Arial Narrow"/>
          <w:bCs/>
          <w:color w:val="00B050"/>
          <w:spacing w:val="-3"/>
          <w:sz w:val="22"/>
          <w:szCs w:val="22"/>
        </w:rPr>
      </w:pPr>
      <w:r w:rsidRPr="009D5109">
        <w:rPr>
          <w:rFonts w:ascii="Arial Narrow" w:hAnsi="Arial Narrow"/>
          <w:bCs/>
          <w:color w:val="00B050"/>
          <w:spacing w:val="-3"/>
          <w:sz w:val="22"/>
          <w:szCs w:val="22"/>
        </w:rPr>
        <w:t xml:space="preserve">Si es enviada por correo certificado se debe revisar por la página web de la empresa de envíos 4-72 en el siguiente enlace </w:t>
      </w:r>
      <w:hyperlink r:id="rId8" w:history="1">
        <w:r w:rsidRPr="009D5109">
          <w:rPr>
            <w:rStyle w:val="Hipervnculo"/>
            <w:rFonts w:ascii="Arial Narrow" w:hAnsi="Arial Narrow"/>
            <w:bCs/>
            <w:color w:val="00B050"/>
            <w:spacing w:val="-3"/>
            <w:sz w:val="22"/>
            <w:szCs w:val="22"/>
          </w:rPr>
          <w:t>http://svc1.sipost.co/trazawebsip2/default.aspx?Buscar</w:t>
        </w:r>
      </w:hyperlink>
      <w:r w:rsidRPr="009D5109">
        <w:rPr>
          <w:rFonts w:ascii="Arial Narrow" w:hAnsi="Arial Narrow"/>
          <w:bCs/>
          <w:color w:val="00B050"/>
          <w:spacing w:val="-3"/>
          <w:sz w:val="22"/>
          <w:szCs w:val="22"/>
        </w:rPr>
        <w:t>= en número de guía digita el numero entregado por la empresa de envíos, al realizar esto la página nos muestra como resultado el estado del envió permitiendo conocer si fue entregada o no, la fecha de envío y entrega.</w:t>
      </w:r>
    </w:p>
    <w:p w14:paraId="11CDEDED" w14:textId="77777777" w:rsidR="007E4243" w:rsidRPr="009D5109" w:rsidRDefault="007E4243" w:rsidP="007E4243">
      <w:pPr>
        <w:numPr>
          <w:ilvl w:val="1"/>
          <w:numId w:val="6"/>
        </w:numPr>
        <w:tabs>
          <w:tab w:val="left" w:pos="4111"/>
        </w:tabs>
        <w:jc w:val="both"/>
        <w:rPr>
          <w:rFonts w:ascii="Arial Narrow" w:hAnsi="Arial Narrow"/>
          <w:bCs/>
          <w:color w:val="00B050"/>
          <w:spacing w:val="-3"/>
          <w:sz w:val="22"/>
          <w:szCs w:val="22"/>
        </w:rPr>
      </w:pPr>
      <w:r w:rsidRPr="009D5109">
        <w:rPr>
          <w:rFonts w:ascii="Arial Narrow" w:hAnsi="Arial Narrow"/>
          <w:bCs/>
          <w:color w:val="00B050"/>
          <w:spacing w:val="-3"/>
          <w:sz w:val="22"/>
          <w:szCs w:val="22"/>
        </w:rPr>
        <w:t>Para conocer la guía de entrega se da clic en Ver certificado de entrega, esto  permite verificar la guía de entrega conocer el detalle de la entrega y quien recibió la correspondencia, esta guía se debe guardar en formato pdf para ser adjuntada como comprobante de envío y notificación en el aplicativo WorkManager</w:t>
      </w:r>
    </w:p>
    <w:p w14:paraId="242D46AF" w14:textId="77777777" w:rsidR="00A9503A" w:rsidRPr="009D5109" w:rsidRDefault="00A9503A" w:rsidP="0018504E">
      <w:pPr>
        <w:numPr>
          <w:ilvl w:val="1"/>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t>Una vez transcurridos los días hábiles de plazo otorgados al deudor y/o codeudor para formalizar un acuerdo de pago o normalización de cartera, y estos no se acerquen a la cooperativa, se procede a realizar la marcación de Cobro Pre Jurídico en el sistema de la siguiente manera:</w:t>
      </w:r>
    </w:p>
    <w:p w14:paraId="77FD7A24" w14:textId="77777777" w:rsidR="000A71AA" w:rsidRPr="009D5109" w:rsidRDefault="00A9503A" w:rsidP="0018504E">
      <w:pPr>
        <w:numPr>
          <w:ilvl w:val="1"/>
          <w:numId w:val="6"/>
        </w:numPr>
        <w:tabs>
          <w:tab w:val="left" w:pos="4111"/>
        </w:tabs>
        <w:jc w:val="both"/>
        <w:rPr>
          <w:rFonts w:ascii="Arial Narrow" w:hAnsi="Arial Narrow"/>
          <w:b/>
          <w:spacing w:val="-3"/>
          <w:sz w:val="22"/>
          <w:szCs w:val="22"/>
        </w:rPr>
      </w:pPr>
      <w:r w:rsidRPr="009D5109">
        <w:rPr>
          <w:rFonts w:ascii="Arial Narrow" w:hAnsi="Arial Narrow"/>
          <w:spacing w:val="-3"/>
          <w:sz w:val="22"/>
          <w:szCs w:val="22"/>
        </w:rPr>
        <w:t xml:space="preserve">Se ingresa al </w:t>
      </w:r>
      <w:r w:rsidR="004914B5" w:rsidRPr="009D5109">
        <w:rPr>
          <w:rFonts w:ascii="Arial Narrow" w:hAnsi="Arial Narrow"/>
          <w:spacing w:val="-3"/>
          <w:sz w:val="22"/>
          <w:szCs w:val="22"/>
        </w:rPr>
        <w:t>módulo</w:t>
      </w:r>
      <w:r w:rsidRPr="009D5109">
        <w:rPr>
          <w:rFonts w:ascii="Arial Narrow" w:hAnsi="Arial Narrow"/>
          <w:spacing w:val="-3"/>
          <w:sz w:val="22"/>
          <w:szCs w:val="22"/>
        </w:rPr>
        <w:t xml:space="preserve"> de vinculación se da clic en</w:t>
      </w:r>
      <w:r w:rsidRPr="009D5109">
        <w:rPr>
          <w:rFonts w:ascii="Arial Narrow" w:hAnsi="Arial Narrow"/>
          <w:b/>
          <w:spacing w:val="-3"/>
          <w:sz w:val="22"/>
          <w:szCs w:val="22"/>
        </w:rPr>
        <w:t xml:space="preserve"> </w:t>
      </w:r>
      <w:r w:rsidR="004914B5" w:rsidRPr="009D5109">
        <w:rPr>
          <w:rFonts w:ascii="Arial Narrow" w:hAnsi="Arial Narrow"/>
          <w:b/>
          <w:spacing w:val="-3"/>
          <w:sz w:val="22"/>
          <w:szCs w:val="22"/>
        </w:rPr>
        <w:t>S</w:t>
      </w:r>
      <w:r w:rsidRPr="009D5109">
        <w:rPr>
          <w:rFonts w:ascii="Arial Narrow" w:hAnsi="Arial Narrow"/>
          <w:b/>
          <w:spacing w:val="-3"/>
          <w:sz w:val="22"/>
          <w:szCs w:val="22"/>
        </w:rPr>
        <w:t xml:space="preserve">anciones </w:t>
      </w:r>
      <w:r w:rsidR="004914B5" w:rsidRPr="009D5109">
        <w:rPr>
          <w:rFonts w:ascii="Arial Narrow" w:hAnsi="Arial Narrow"/>
          <w:b/>
          <w:spacing w:val="-3"/>
          <w:sz w:val="22"/>
          <w:szCs w:val="22"/>
        </w:rPr>
        <w:t xml:space="preserve">y Seguros, </w:t>
      </w:r>
      <w:r w:rsidR="004914B5" w:rsidRPr="009D5109">
        <w:rPr>
          <w:rFonts w:ascii="Arial Narrow" w:hAnsi="Arial Narrow"/>
          <w:spacing w:val="-3"/>
          <w:sz w:val="22"/>
          <w:szCs w:val="22"/>
        </w:rPr>
        <w:t xml:space="preserve">da clic en el recuadro de </w:t>
      </w:r>
      <w:r w:rsidR="004914B5" w:rsidRPr="009D5109">
        <w:rPr>
          <w:rFonts w:ascii="Arial Narrow" w:hAnsi="Arial Narrow"/>
          <w:b/>
          <w:spacing w:val="-3"/>
          <w:sz w:val="22"/>
          <w:szCs w:val="22"/>
        </w:rPr>
        <w:t xml:space="preserve">Mostrar Mensaje Cuando Realiza una Transacción </w:t>
      </w:r>
      <w:r w:rsidR="004914B5" w:rsidRPr="009D5109">
        <w:rPr>
          <w:rFonts w:ascii="Arial Narrow" w:hAnsi="Arial Narrow"/>
          <w:spacing w:val="-3"/>
          <w:sz w:val="22"/>
          <w:szCs w:val="22"/>
        </w:rPr>
        <w:t>y en el recuadro destinado para el mensaje detalla claramente el estado de la obligación y el abogado asignado. Ejemplo “</w:t>
      </w:r>
      <w:r w:rsidR="004B6319" w:rsidRPr="009D5109">
        <w:rPr>
          <w:rFonts w:ascii="Arial Narrow" w:hAnsi="Arial Narrow"/>
          <w:b/>
          <w:spacing w:val="-3"/>
          <w:sz w:val="22"/>
          <w:szCs w:val="22"/>
        </w:rPr>
        <w:t xml:space="preserve">OBLIGACIÓN </w:t>
      </w:r>
      <w:r w:rsidR="004914B5" w:rsidRPr="009D5109">
        <w:rPr>
          <w:rFonts w:ascii="Arial Narrow" w:hAnsi="Arial Narrow"/>
          <w:b/>
          <w:spacing w:val="-3"/>
          <w:sz w:val="22"/>
          <w:szCs w:val="22"/>
        </w:rPr>
        <w:t>EN COBRO PREJURÍDICO ABOGADO PEDRO PÉREZ”.</w:t>
      </w:r>
    </w:p>
    <w:p w14:paraId="5243BDB9" w14:textId="77777777" w:rsidR="00C645AA" w:rsidRPr="009D5109" w:rsidRDefault="00853627" w:rsidP="0018504E">
      <w:pPr>
        <w:numPr>
          <w:ilvl w:val="1"/>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t>Se genera la relación de los créditos y se envía por correo electrónico al abogado o casa de cobranza asignada detallando los datos de ubicación, datos de garantía y estado de la obligación.</w:t>
      </w:r>
    </w:p>
    <w:p w14:paraId="0BD24BC9" w14:textId="77777777" w:rsidR="00853627" w:rsidRPr="009D5109" w:rsidRDefault="00853627" w:rsidP="0018504E">
      <w:pPr>
        <w:numPr>
          <w:ilvl w:val="1"/>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t xml:space="preserve">De igual manera se genera un informa del estado actual </w:t>
      </w:r>
      <w:r w:rsidR="00AA6F15" w:rsidRPr="009D5109">
        <w:rPr>
          <w:rFonts w:ascii="Arial Narrow" w:hAnsi="Arial Narrow"/>
          <w:spacing w:val="-3"/>
          <w:sz w:val="22"/>
          <w:szCs w:val="22"/>
        </w:rPr>
        <w:t>de los créditos</w:t>
      </w:r>
      <w:r w:rsidRPr="009D5109">
        <w:rPr>
          <w:rFonts w:ascii="Arial Narrow" w:hAnsi="Arial Narrow"/>
          <w:spacing w:val="-3"/>
          <w:sz w:val="22"/>
          <w:szCs w:val="22"/>
        </w:rPr>
        <w:t xml:space="preserve"> en estado </w:t>
      </w:r>
      <w:r w:rsidR="00AA6F15" w:rsidRPr="009D5109">
        <w:rPr>
          <w:rFonts w:ascii="Arial Narrow" w:hAnsi="Arial Narrow"/>
          <w:spacing w:val="-3"/>
          <w:sz w:val="22"/>
          <w:szCs w:val="22"/>
        </w:rPr>
        <w:t>PREJURÍDICO</w:t>
      </w:r>
      <w:r w:rsidRPr="009D5109">
        <w:rPr>
          <w:rFonts w:ascii="Arial Narrow" w:hAnsi="Arial Narrow"/>
          <w:spacing w:val="-3"/>
          <w:sz w:val="22"/>
          <w:szCs w:val="22"/>
        </w:rPr>
        <w:t xml:space="preserve"> con el fin de </w:t>
      </w:r>
      <w:r w:rsidR="00AA6F15" w:rsidRPr="009D5109">
        <w:rPr>
          <w:rFonts w:ascii="Arial Narrow" w:hAnsi="Arial Narrow"/>
          <w:spacing w:val="-3"/>
          <w:sz w:val="22"/>
          <w:szCs w:val="22"/>
        </w:rPr>
        <w:t>actualizar</w:t>
      </w:r>
      <w:r w:rsidRPr="009D5109">
        <w:rPr>
          <w:rFonts w:ascii="Arial Narrow" w:hAnsi="Arial Narrow"/>
          <w:spacing w:val="-3"/>
          <w:sz w:val="22"/>
          <w:szCs w:val="22"/>
        </w:rPr>
        <w:t xml:space="preserve"> los saldos al abogado o casa de cobranza.</w:t>
      </w:r>
    </w:p>
    <w:p w14:paraId="1DB20EE0" w14:textId="77777777" w:rsidR="008B5954" w:rsidRPr="009D5109" w:rsidRDefault="008B5954" w:rsidP="0018504E">
      <w:pPr>
        <w:tabs>
          <w:tab w:val="left" w:pos="4111"/>
        </w:tabs>
        <w:jc w:val="both"/>
        <w:rPr>
          <w:rFonts w:ascii="Arial Narrow" w:hAnsi="Arial Narrow"/>
          <w:spacing w:val="-3"/>
          <w:sz w:val="22"/>
          <w:szCs w:val="22"/>
        </w:rPr>
      </w:pPr>
    </w:p>
    <w:p w14:paraId="52F16B56" w14:textId="77777777" w:rsidR="00BA08DD" w:rsidRPr="009D5109" w:rsidRDefault="00057621" w:rsidP="0018504E">
      <w:pPr>
        <w:tabs>
          <w:tab w:val="left" w:pos="4111"/>
        </w:tabs>
        <w:jc w:val="both"/>
        <w:rPr>
          <w:rFonts w:ascii="Arial Narrow" w:hAnsi="Arial Narrow"/>
          <w:b/>
          <w:spacing w:val="-3"/>
          <w:sz w:val="22"/>
          <w:szCs w:val="22"/>
        </w:rPr>
      </w:pPr>
      <w:r w:rsidRPr="009D5109">
        <w:rPr>
          <w:rFonts w:ascii="Arial Narrow" w:hAnsi="Arial Narrow"/>
          <w:b/>
          <w:spacing w:val="-3"/>
          <w:sz w:val="22"/>
          <w:szCs w:val="22"/>
        </w:rPr>
        <w:t>Abono A Créditos En Cobro Prejurídico.</w:t>
      </w:r>
    </w:p>
    <w:p w14:paraId="12AF926B" w14:textId="77777777" w:rsidR="00BA08DD" w:rsidRPr="009D5109" w:rsidRDefault="00BA08DD" w:rsidP="0018504E">
      <w:pPr>
        <w:tabs>
          <w:tab w:val="left" w:pos="4111"/>
        </w:tabs>
        <w:jc w:val="both"/>
        <w:rPr>
          <w:rFonts w:ascii="Arial Narrow" w:hAnsi="Arial Narrow"/>
          <w:b/>
          <w:spacing w:val="-3"/>
          <w:sz w:val="22"/>
          <w:szCs w:val="22"/>
        </w:rPr>
      </w:pPr>
    </w:p>
    <w:p w14:paraId="7490D3FB" w14:textId="77777777" w:rsidR="00C374C5" w:rsidRPr="009D5109" w:rsidRDefault="00C374C5" w:rsidP="0018504E">
      <w:pPr>
        <w:tabs>
          <w:tab w:val="left" w:pos="4111"/>
        </w:tabs>
        <w:jc w:val="both"/>
        <w:rPr>
          <w:rFonts w:ascii="Arial Narrow" w:hAnsi="Arial Narrow"/>
          <w:b/>
          <w:spacing w:val="-3"/>
          <w:sz w:val="22"/>
          <w:szCs w:val="22"/>
        </w:rPr>
      </w:pPr>
      <w:r w:rsidRPr="009D5109">
        <w:rPr>
          <w:rFonts w:ascii="Arial Narrow" w:hAnsi="Arial Narrow"/>
          <w:b/>
          <w:spacing w:val="-3"/>
          <w:sz w:val="22"/>
          <w:szCs w:val="22"/>
        </w:rPr>
        <w:t>Cajero.</w:t>
      </w:r>
    </w:p>
    <w:p w14:paraId="73213E77" w14:textId="77777777" w:rsidR="00C374C5" w:rsidRPr="009D5109" w:rsidRDefault="00C374C5" w:rsidP="0018504E">
      <w:pPr>
        <w:tabs>
          <w:tab w:val="left" w:pos="4111"/>
        </w:tabs>
        <w:jc w:val="both"/>
        <w:rPr>
          <w:rFonts w:ascii="Arial Narrow" w:hAnsi="Arial Narrow"/>
          <w:b/>
          <w:spacing w:val="-3"/>
          <w:sz w:val="22"/>
          <w:szCs w:val="22"/>
        </w:rPr>
      </w:pPr>
    </w:p>
    <w:p w14:paraId="5D6645DA" w14:textId="77777777" w:rsidR="00AA6F15" w:rsidRPr="009D5109" w:rsidRDefault="00C374C5" w:rsidP="0018504E">
      <w:pPr>
        <w:numPr>
          <w:ilvl w:val="1"/>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t>Debe</w:t>
      </w:r>
      <w:r w:rsidR="005A5AF9" w:rsidRPr="009D5109">
        <w:rPr>
          <w:rFonts w:ascii="Arial Narrow" w:hAnsi="Arial Narrow"/>
          <w:spacing w:val="-3"/>
          <w:sz w:val="22"/>
          <w:szCs w:val="22"/>
        </w:rPr>
        <w:t xml:space="preserve"> verificar el estado del crédito para poder liquidar adecuadamente los honorarios del abogado por lo cual se </w:t>
      </w:r>
      <w:r w:rsidRPr="009D5109">
        <w:rPr>
          <w:rFonts w:ascii="Arial Narrow" w:hAnsi="Arial Narrow"/>
          <w:spacing w:val="-3"/>
          <w:sz w:val="22"/>
          <w:szCs w:val="22"/>
        </w:rPr>
        <w:t xml:space="preserve">tiene en cuenta lo siguiente: </w:t>
      </w:r>
    </w:p>
    <w:p w14:paraId="3792A851" w14:textId="77777777" w:rsidR="00C374C5" w:rsidRPr="009D5109" w:rsidRDefault="00C374C5" w:rsidP="0018504E">
      <w:pPr>
        <w:numPr>
          <w:ilvl w:val="2"/>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t xml:space="preserve">Al ingresar el </w:t>
      </w:r>
      <w:r w:rsidR="00076963" w:rsidRPr="009D5109">
        <w:rPr>
          <w:rFonts w:ascii="Arial Narrow" w:hAnsi="Arial Narrow"/>
          <w:spacing w:val="-3"/>
          <w:sz w:val="22"/>
          <w:szCs w:val="22"/>
        </w:rPr>
        <w:t>número</w:t>
      </w:r>
      <w:r w:rsidRPr="009D5109">
        <w:rPr>
          <w:rFonts w:ascii="Arial Narrow" w:hAnsi="Arial Narrow"/>
          <w:spacing w:val="-3"/>
          <w:sz w:val="22"/>
          <w:szCs w:val="22"/>
        </w:rPr>
        <w:t xml:space="preserve"> de </w:t>
      </w:r>
      <w:r w:rsidR="00076963" w:rsidRPr="009D5109">
        <w:rPr>
          <w:rFonts w:ascii="Arial Narrow" w:hAnsi="Arial Narrow"/>
          <w:spacing w:val="-3"/>
          <w:sz w:val="22"/>
          <w:szCs w:val="22"/>
        </w:rPr>
        <w:t>identificación y el sistema muestra el mensaje de estado de crédito en cobro PREJURÍDICO.</w:t>
      </w:r>
    </w:p>
    <w:p w14:paraId="10500964" w14:textId="77777777" w:rsidR="00333F3C" w:rsidRPr="009D5109" w:rsidRDefault="00333F3C" w:rsidP="0018504E">
      <w:pPr>
        <w:tabs>
          <w:tab w:val="left" w:pos="4111"/>
        </w:tabs>
        <w:ind w:left="680"/>
        <w:jc w:val="both"/>
        <w:rPr>
          <w:rFonts w:ascii="Arial Narrow" w:hAnsi="Arial Narrow"/>
          <w:spacing w:val="-3"/>
          <w:sz w:val="22"/>
          <w:szCs w:val="22"/>
        </w:rPr>
      </w:pPr>
    </w:p>
    <w:p w14:paraId="6984EC43" w14:textId="77777777" w:rsidR="00333F3C" w:rsidRPr="009D5109" w:rsidRDefault="00057621" w:rsidP="0018504E">
      <w:pPr>
        <w:ind w:left="29"/>
        <w:jc w:val="both"/>
        <w:rPr>
          <w:rFonts w:ascii="Arial Narrow" w:eastAsia="Calibri" w:hAnsi="Arial Narrow"/>
          <w:b/>
          <w:sz w:val="22"/>
          <w:szCs w:val="22"/>
          <w:lang w:val="es-ES"/>
        </w:rPr>
      </w:pPr>
      <w:r w:rsidRPr="009D5109">
        <w:rPr>
          <w:rFonts w:ascii="Arial Narrow" w:eastAsia="Calibri" w:hAnsi="Arial Narrow"/>
          <w:b/>
          <w:sz w:val="22"/>
          <w:szCs w:val="22"/>
          <w:lang w:val="es-ES"/>
        </w:rPr>
        <w:t>Cambio De Estados Por Envió A Cobro Jurídico O Castigo De Cartera.</w:t>
      </w:r>
    </w:p>
    <w:p w14:paraId="2B68A341" w14:textId="77777777" w:rsidR="00333F3C" w:rsidRPr="009D5109" w:rsidRDefault="00333F3C" w:rsidP="0018504E">
      <w:pPr>
        <w:ind w:left="29"/>
        <w:jc w:val="both"/>
        <w:rPr>
          <w:rFonts w:ascii="Arial Narrow" w:eastAsia="Calibri" w:hAnsi="Arial Narrow"/>
          <w:sz w:val="22"/>
          <w:szCs w:val="22"/>
          <w:lang w:val="es-ES"/>
        </w:rPr>
      </w:pPr>
    </w:p>
    <w:p w14:paraId="684BB114" w14:textId="77777777" w:rsidR="00333F3C" w:rsidRPr="009D5109" w:rsidRDefault="00333F3C" w:rsidP="0018504E">
      <w:pPr>
        <w:tabs>
          <w:tab w:val="left" w:pos="4111"/>
        </w:tabs>
        <w:jc w:val="both"/>
        <w:rPr>
          <w:rFonts w:ascii="Arial Narrow" w:hAnsi="Arial Narrow"/>
          <w:b/>
          <w:spacing w:val="-3"/>
          <w:sz w:val="22"/>
          <w:szCs w:val="22"/>
        </w:rPr>
      </w:pPr>
      <w:r w:rsidRPr="009D5109">
        <w:rPr>
          <w:rFonts w:ascii="Arial Narrow" w:hAnsi="Arial Narrow"/>
          <w:b/>
          <w:spacing w:val="-3"/>
          <w:sz w:val="22"/>
          <w:szCs w:val="22"/>
        </w:rPr>
        <w:t>Administrador de Cartera.</w:t>
      </w:r>
    </w:p>
    <w:p w14:paraId="3AD53C82" w14:textId="77777777" w:rsidR="00333F3C" w:rsidRPr="009D5109" w:rsidRDefault="00333F3C" w:rsidP="0018504E">
      <w:pPr>
        <w:ind w:left="29"/>
        <w:jc w:val="both"/>
        <w:rPr>
          <w:rFonts w:ascii="Arial Narrow" w:eastAsia="Calibri" w:hAnsi="Arial Narrow"/>
          <w:sz w:val="22"/>
          <w:szCs w:val="22"/>
          <w:lang w:val="es-ES"/>
        </w:rPr>
      </w:pPr>
    </w:p>
    <w:p w14:paraId="217F24D0" w14:textId="77777777" w:rsidR="00333F3C" w:rsidRPr="009D5109" w:rsidRDefault="00333F3C" w:rsidP="0018504E">
      <w:pPr>
        <w:pStyle w:val="Prrafodelista"/>
        <w:numPr>
          <w:ilvl w:val="1"/>
          <w:numId w:val="6"/>
        </w:numPr>
        <w:contextualSpacing/>
        <w:jc w:val="both"/>
        <w:rPr>
          <w:rFonts w:ascii="Arial Narrow" w:eastAsia="Calibri" w:hAnsi="Arial Narrow"/>
          <w:sz w:val="22"/>
          <w:szCs w:val="22"/>
          <w:lang w:val="es-ES"/>
        </w:rPr>
      </w:pPr>
      <w:r w:rsidRPr="009D5109">
        <w:rPr>
          <w:rFonts w:ascii="Arial Narrow" w:eastAsia="Calibri" w:hAnsi="Arial Narrow"/>
          <w:sz w:val="22"/>
          <w:szCs w:val="22"/>
          <w:lang w:val="es-ES"/>
        </w:rPr>
        <w:t xml:space="preserve">Una vez recibido el informe </w:t>
      </w:r>
      <w:r w:rsidR="00CB1997" w:rsidRPr="009D5109">
        <w:rPr>
          <w:rFonts w:ascii="Arial Narrow" w:eastAsia="Calibri" w:hAnsi="Arial Narrow"/>
          <w:sz w:val="22"/>
          <w:szCs w:val="22"/>
          <w:lang w:val="es-ES"/>
        </w:rPr>
        <w:t>prejudicial</w:t>
      </w:r>
      <w:r w:rsidRPr="009D5109">
        <w:rPr>
          <w:rFonts w:ascii="Arial Narrow" w:eastAsia="Calibri" w:hAnsi="Arial Narrow"/>
          <w:sz w:val="22"/>
          <w:szCs w:val="22"/>
          <w:lang w:val="es-ES"/>
        </w:rPr>
        <w:t xml:space="preserve"> procede a identificar las obligaciones que el abogado externo considere necesarias iniciar el proceso de cobro por vía judicial o castigo de cartera.</w:t>
      </w:r>
    </w:p>
    <w:p w14:paraId="25B41462" w14:textId="77777777" w:rsidR="00CB1997" w:rsidRPr="009D5109" w:rsidRDefault="00333F3C" w:rsidP="0018504E">
      <w:pPr>
        <w:numPr>
          <w:ilvl w:val="1"/>
          <w:numId w:val="6"/>
        </w:numPr>
        <w:tabs>
          <w:tab w:val="left" w:pos="4111"/>
        </w:tabs>
        <w:jc w:val="both"/>
        <w:rPr>
          <w:rFonts w:ascii="Arial Narrow" w:hAnsi="Arial Narrow"/>
          <w:b/>
          <w:spacing w:val="-3"/>
          <w:sz w:val="22"/>
          <w:szCs w:val="22"/>
        </w:rPr>
      </w:pPr>
      <w:r w:rsidRPr="009D5109">
        <w:rPr>
          <w:rFonts w:ascii="Arial Narrow" w:eastAsia="Calibri" w:hAnsi="Arial Narrow"/>
          <w:sz w:val="22"/>
          <w:szCs w:val="22"/>
          <w:lang w:val="es-ES"/>
        </w:rPr>
        <w:t>Para aquellas obligaciones que se va a realizar él envió a cobro jurídico, se debe realizar el cambio de</w:t>
      </w:r>
      <w:r w:rsidR="00CB1997" w:rsidRPr="009D5109">
        <w:rPr>
          <w:rFonts w:ascii="Arial Narrow" w:eastAsia="Calibri" w:hAnsi="Arial Narrow"/>
          <w:sz w:val="22"/>
          <w:szCs w:val="22"/>
          <w:lang w:val="es-ES"/>
        </w:rPr>
        <w:t xml:space="preserve"> mensaje</w:t>
      </w:r>
      <w:r w:rsidRPr="009D5109">
        <w:rPr>
          <w:rFonts w:ascii="Arial Narrow" w:eastAsia="Calibri" w:hAnsi="Arial Narrow"/>
          <w:sz w:val="22"/>
          <w:szCs w:val="22"/>
          <w:lang w:val="es-ES"/>
        </w:rPr>
        <w:t xml:space="preserve"> del crédito de </w:t>
      </w:r>
      <w:r w:rsidR="00CB1997" w:rsidRPr="009D5109">
        <w:rPr>
          <w:rFonts w:ascii="Arial Narrow" w:eastAsia="Calibri" w:hAnsi="Arial Narrow"/>
          <w:b/>
          <w:sz w:val="22"/>
          <w:szCs w:val="22"/>
          <w:lang w:val="es-ES"/>
        </w:rPr>
        <w:t>PERJURADO</w:t>
      </w:r>
      <w:r w:rsidR="00CB1997" w:rsidRPr="009D5109">
        <w:rPr>
          <w:rFonts w:ascii="Arial Narrow" w:eastAsia="Calibri" w:hAnsi="Arial Narrow"/>
          <w:sz w:val="22"/>
          <w:szCs w:val="22"/>
          <w:lang w:val="es-ES"/>
        </w:rPr>
        <w:t xml:space="preserve"> a</w:t>
      </w:r>
      <w:r w:rsidRPr="009D5109">
        <w:rPr>
          <w:rFonts w:ascii="Arial Narrow" w:eastAsia="Calibri" w:hAnsi="Arial Narrow"/>
          <w:sz w:val="22"/>
          <w:szCs w:val="22"/>
          <w:lang w:val="es-ES"/>
        </w:rPr>
        <w:t xml:space="preserve"> </w:t>
      </w:r>
      <w:r w:rsidR="00CB1997" w:rsidRPr="009D5109">
        <w:rPr>
          <w:rFonts w:ascii="Arial Narrow" w:eastAsia="Calibri" w:hAnsi="Arial Narrow"/>
          <w:b/>
          <w:sz w:val="22"/>
          <w:szCs w:val="22"/>
          <w:lang w:val="es-ES"/>
        </w:rPr>
        <w:t>JURÍDICO</w:t>
      </w:r>
      <w:r w:rsidRPr="009D5109">
        <w:rPr>
          <w:rFonts w:ascii="Arial Narrow" w:eastAsia="Calibri" w:hAnsi="Arial Narrow"/>
          <w:sz w:val="22"/>
          <w:szCs w:val="22"/>
          <w:lang w:val="es-ES"/>
        </w:rPr>
        <w:t xml:space="preserve">, para esto se ingresa </w:t>
      </w:r>
      <w:r w:rsidR="00CB1997" w:rsidRPr="009D5109">
        <w:rPr>
          <w:rFonts w:ascii="Arial Narrow" w:hAnsi="Arial Narrow"/>
          <w:spacing w:val="-3"/>
          <w:sz w:val="22"/>
          <w:szCs w:val="22"/>
        </w:rPr>
        <w:t>al módulo de vinculación se da clic en</w:t>
      </w:r>
      <w:r w:rsidR="00CB1997" w:rsidRPr="009D5109">
        <w:rPr>
          <w:rFonts w:ascii="Arial Narrow" w:hAnsi="Arial Narrow"/>
          <w:b/>
          <w:spacing w:val="-3"/>
          <w:sz w:val="22"/>
          <w:szCs w:val="22"/>
        </w:rPr>
        <w:t xml:space="preserve"> Sanciones y Seguros, </w:t>
      </w:r>
      <w:r w:rsidR="00CB1997" w:rsidRPr="009D5109">
        <w:rPr>
          <w:rFonts w:ascii="Arial Narrow" w:hAnsi="Arial Narrow"/>
          <w:spacing w:val="-3"/>
          <w:sz w:val="22"/>
          <w:szCs w:val="22"/>
        </w:rPr>
        <w:t xml:space="preserve">da clic en el recuadro de </w:t>
      </w:r>
      <w:r w:rsidR="00CB1997" w:rsidRPr="009D5109">
        <w:rPr>
          <w:rFonts w:ascii="Arial Narrow" w:hAnsi="Arial Narrow"/>
          <w:b/>
          <w:spacing w:val="-3"/>
          <w:sz w:val="22"/>
          <w:szCs w:val="22"/>
        </w:rPr>
        <w:t xml:space="preserve">Mostrar Mensaje Cuando Realiza una Transacción </w:t>
      </w:r>
      <w:r w:rsidR="00CB1997" w:rsidRPr="009D5109">
        <w:rPr>
          <w:rFonts w:ascii="Arial Narrow" w:hAnsi="Arial Narrow"/>
          <w:spacing w:val="-3"/>
          <w:sz w:val="22"/>
          <w:szCs w:val="22"/>
        </w:rPr>
        <w:t xml:space="preserve">y en el </w:t>
      </w:r>
      <w:r w:rsidR="00CB1997" w:rsidRPr="009D5109">
        <w:rPr>
          <w:rFonts w:ascii="Arial Narrow" w:hAnsi="Arial Narrow"/>
          <w:spacing w:val="-3"/>
          <w:sz w:val="22"/>
          <w:szCs w:val="22"/>
        </w:rPr>
        <w:lastRenderedPageBreak/>
        <w:t>recuadro destinado para el mensaje detalla claramente el estado de la obligación y el abogado asignado. Ejemplo “</w:t>
      </w:r>
      <w:r w:rsidR="00BD260B" w:rsidRPr="009D5109">
        <w:rPr>
          <w:rFonts w:ascii="Arial Narrow" w:hAnsi="Arial Narrow"/>
          <w:b/>
          <w:spacing w:val="-3"/>
          <w:sz w:val="22"/>
          <w:szCs w:val="22"/>
        </w:rPr>
        <w:t>OBLIGACIÓN</w:t>
      </w:r>
      <w:r w:rsidR="00CB1997" w:rsidRPr="009D5109">
        <w:rPr>
          <w:rFonts w:ascii="Arial Narrow" w:hAnsi="Arial Narrow"/>
          <w:b/>
          <w:spacing w:val="-3"/>
          <w:sz w:val="22"/>
          <w:szCs w:val="22"/>
        </w:rPr>
        <w:t xml:space="preserve"> EN COBRO JURÍDICO ABOGADO PEDRO PÉREZ”.</w:t>
      </w:r>
    </w:p>
    <w:p w14:paraId="087EBEC2" w14:textId="77777777" w:rsidR="00333F3C" w:rsidRPr="009D5109" w:rsidRDefault="00333F3C" w:rsidP="0018504E">
      <w:pPr>
        <w:pStyle w:val="Prrafodelista"/>
        <w:numPr>
          <w:ilvl w:val="2"/>
          <w:numId w:val="6"/>
        </w:numPr>
        <w:tabs>
          <w:tab w:val="left" w:pos="4111"/>
        </w:tabs>
        <w:contextualSpacing/>
        <w:jc w:val="both"/>
        <w:rPr>
          <w:rFonts w:ascii="Arial Narrow" w:hAnsi="Arial Narrow"/>
          <w:spacing w:val="-3"/>
          <w:sz w:val="22"/>
          <w:szCs w:val="22"/>
          <w:lang w:val="es-ES"/>
        </w:rPr>
      </w:pPr>
      <w:r w:rsidRPr="009D5109">
        <w:rPr>
          <w:rFonts w:ascii="Arial Narrow" w:hAnsi="Arial Narrow"/>
          <w:sz w:val="22"/>
          <w:szCs w:val="22"/>
          <w:lang w:val="es-ES"/>
        </w:rPr>
        <w:t xml:space="preserve">Para las obligaciones que se consideren para realizar el castigo de cartera, se </w:t>
      </w:r>
      <w:r w:rsidR="004B6319" w:rsidRPr="009D5109">
        <w:rPr>
          <w:rFonts w:ascii="Arial Narrow" w:hAnsi="Arial Narrow"/>
          <w:sz w:val="22"/>
          <w:szCs w:val="22"/>
          <w:lang w:val="es-ES"/>
        </w:rPr>
        <w:t>deja como mensaje lo siguiente : “</w:t>
      </w:r>
      <w:r w:rsidR="00BD260B" w:rsidRPr="009D5109">
        <w:rPr>
          <w:rFonts w:ascii="Arial Narrow" w:hAnsi="Arial Narrow"/>
          <w:b/>
          <w:spacing w:val="-3"/>
          <w:sz w:val="22"/>
          <w:szCs w:val="22"/>
        </w:rPr>
        <w:t xml:space="preserve">OBLIGACIÓN </w:t>
      </w:r>
      <w:r w:rsidR="004B6319" w:rsidRPr="009D5109">
        <w:rPr>
          <w:rFonts w:ascii="Arial Narrow" w:hAnsi="Arial Narrow"/>
          <w:b/>
          <w:sz w:val="22"/>
          <w:szCs w:val="22"/>
          <w:lang w:val="es-ES"/>
        </w:rPr>
        <w:t>PARA ESTUDIO CAS</w:t>
      </w:r>
      <w:r w:rsidR="00081B10" w:rsidRPr="009D5109">
        <w:rPr>
          <w:rFonts w:ascii="Arial Narrow" w:hAnsi="Arial Narrow"/>
          <w:b/>
          <w:sz w:val="22"/>
          <w:szCs w:val="22"/>
          <w:lang w:val="es-ES"/>
        </w:rPr>
        <w:t>TIGO</w:t>
      </w:r>
      <w:r w:rsidR="004B6319" w:rsidRPr="009D5109">
        <w:rPr>
          <w:rFonts w:ascii="Arial Narrow" w:hAnsi="Arial Narrow"/>
          <w:b/>
          <w:sz w:val="22"/>
          <w:szCs w:val="22"/>
          <w:lang w:val="es-ES"/>
        </w:rPr>
        <w:t xml:space="preserve"> DE CARTERA”</w:t>
      </w:r>
    </w:p>
    <w:p w14:paraId="0168D313" w14:textId="77777777" w:rsidR="00E02659" w:rsidRPr="009D5109" w:rsidRDefault="00E02659" w:rsidP="00E02659">
      <w:pPr>
        <w:tabs>
          <w:tab w:val="left" w:pos="4111"/>
        </w:tabs>
        <w:contextualSpacing/>
        <w:jc w:val="both"/>
        <w:rPr>
          <w:rFonts w:ascii="Arial Narrow" w:hAnsi="Arial Narrow"/>
          <w:spacing w:val="-3"/>
          <w:sz w:val="22"/>
          <w:szCs w:val="22"/>
          <w:lang w:val="es-ES"/>
        </w:rPr>
      </w:pPr>
    </w:p>
    <w:p w14:paraId="2D763507" w14:textId="77777777" w:rsidR="00B8323F" w:rsidRPr="009D5109" w:rsidRDefault="00057621" w:rsidP="0018504E">
      <w:pPr>
        <w:tabs>
          <w:tab w:val="left" w:pos="4111"/>
        </w:tabs>
        <w:contextualSpacing/>
        <w:jc w:val="both"/>
        <w:rPr>
          <w:rFonts w:ascii="Arial Narrow" w:hAnsi="Arial Narrow"/>
          <w:b/>
          <w:spacing w:val="-3"/>
          <w:sz w:val="22"/>
          <w:szCs w:val="22"/>
          <w:lang w:val="es-ES"/>
        </w:rPr>
      </w:pPr>
      <w:r w:rsidRPr="009D5109">
        <w:rPr>
          <w:rFonts w:ascii="Arial Narrow" w:hAnsi="Arial Narrow"/>
          <w:b/>
          <w:spacing w:val="-3"/>
          <w:sz w:val="22"/>
          <w:szCs w:val="22"/>
          <w:lang w:val="es-ES"/>
        </w:rPr>
        <w:t>Informes De Gestión</w:t>
      </w:r>
    </w:p>
    <w:p w14:paraId="2ADD1F11" w14:textId="77777777" w:rsidR="00B8323F" w:rsidRPr="009D5109" w:rsidRDefault="00B8323F" w:rsidP="0018504E">
      <w:pPr>
        <w:tabs>
          <w:tab w:val="left" w:pos="4111"/>
        </w:tabs>
        <w:contextualSpacing/>
        <w:jc w:val="both"/>
        <w:rPr>
          <w:rFonts w:ascii="Arial Narrow" w:hAnsi="Arial Narrow"/>
          <w:b/>
          <w:spacing w:val="-3"/>
          <w:sz w:val="22"/>
          <w:szCs w:val="22"/>
          <w:lang w:val="es-ES"/>
        </w:rPr>
      </w:pPr>
    </w:p>
    <w:p w14:paraId="7FFDA620" w14:textId="77777777" w:rsidR="00B8323F" w:rsidRPr="009D5109" w:rsidRDefault="00B8323F" w:rsidP="0018504E">
      <w:pPr>
        <w:tabs>
          <w:tab w:val="left" w:pos="4111"/>
        </w:tabs>
        <w:contextualSpacing/>
        <w:jc w:val="both"/>
        <w:rPr>
          <w:rFonts w:ascii="Arial Narrow" w:hAnsi="Arial Narrow"/>
          <w:b/>
          <w:spacing w:val="-3"/>
          <w:sz w:val="22"/>
          <w:szCs w:val="22"/>
          <w:lang w:val="es-ES"/>
        </w:rPr>
      </w:pPr>
      <w:r w:rsidRPr="009D5109">
        <w:rPr>
          <w:rFonts w:ascii="Arial Narrow" w:hAnsi="Arial Narrow"/>
          <w:b/>
          <w:spacing w:val="-3"/>
          <w:sz w:val="22"/>
          <w:szCs w:val="22"/>
          <w:lang w:val="es-ES"/>
        </w:rPr>
        <w:t>Abogado Externo – Casa de Cobranza</w:t>
      </w:r>
    </w:p>
    <w:p w14:paraId="40DB251B" w14:textId="77777777" w:rsidR="00B8323F" w:rsidRPr="009D5109" w:rsidRDefault="00B8323F" w:rsidP="0018504E">
      <w:pPr>
        <w:tabs>
          <w:tab w:val="left" w:pos="4111"/>
        </w:tabs>
        <w:contextualSpacing/>
        <w:jc w:val="both"/>
        <w:rPr>
          <w:rFonts w:ascii="Arial Narrow" w:hAnsi="Arial Narrow"/>
          <w:b/>
          <w:spacing w:val="-3"/>
          <w:sz w:val="22"/>
          <w:szCs w:val="22"/>
          <w:lang w:val="es-ES"/>
        </w:rPr>
      </w:pPr>
    </w:p>
    <w:p w14:paraId="322B4843" w14:textId="77777777" w:rsidR="00B8323F" w:rsidRPr="009D5109" w:rsidRDefault="00B8323F" w:rsidP="0018504E">
      <w:pPr>
        <w:numPr>
          <w:ilvl w:val="1"/>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t>Enviara a los correos electrónicos corporativos de la Agencia</w:t>
      </w:r>
      <w:r w:rsidR="00A556B4" w:rsidRPr="009D5109">
        <w:rPr>
          <w:rFonts w:ascii="Arial Narrow" w:hAnsi="Arial Narrow"/>
          <w:spacing w:val="-3"/>
          <w:sz w:val="22"/>
          <w:szCs w:val="22"/>
        </w:rPr>
        <w:t xml:space="preserve">, Gerente y Administrador de Cartera </w:t>
      </w:r>
      <w:r w:rsidRPr="009D5109">
        <w:rPr>
          <w:rFonts w:ascii="Arial Narrow" w:hAnsi="Arial Narrow"/>
          <w:spacing w:val="-3"/>
          <w:sz w:val="22"/>
          <w:szCs w:val="22"/>
        </w:rPr>
        <w:t>un informe semanal (primer día hábil de la semana) de la gestión realizada de todos los créditos enviados a cobro pre jurídico</w:t>
      </w:r>
      <w:r w:rsidR="00A556B4" w:rsidRPr="009D5109">
        <w:rPr>
          <w:rFonts w:ascii="Arial Narrow" w:hAnsi="Arial Narrow"/>
          <w:spacing w:val="-3"/>
          <w:sz w:val="22"/>
          <w:szCs w:val="22"/>
        </w:rPr>
        <w:t>.</w:t>
      </w:r>
    </w:p>
    <w:p w14:paraId="418008CF" w14:textId="77777777" w:rsidR="00A556B4" w:rsidRPr="009D5109" w:rsidRDefault="00A556B4" w:rsidP="0018504E">
      <w:pPr>
        <w:tabs>
          <w:tab w:val="left" w:pos="4111"/>
        </w:tabs>
        <w:jc w:val="both"/>
        <w:rPr>
          <w:rFonts w:ascii="Arial Narrow" w:hAnsi="Arial Narrow"/>
          <w:spacing w:val="-3"/>
          <w:sz w:val="22"/>
          <w:szCs w:val="22"/>
        </w:rPr>
      </w:pPr>
    </w:p>
    <w:p w14:paraId="67DEB833" w14:textId="77777777" w:rsidR="00A556B4" w:rsidRPr="009D5109" w:rsidRDefault="00A556B4" w:rsidP="0018504E">
      <w:pPr>
        <w:tabs>
          <w:tab w:val="left" w:pos="4111"/>
        </w:tabs>
        <w:jc w:val="both"/>
        <w:rPr>
          <w:rFonts w:ascii="Arial Narrow" w:hAnsi="Arial Narrow"/>
          <w:b/>
          <w:spacing w:val="-3"/>
          <w:sz w:val="22"/>
          <w:szCs w:val="22"/>
        </w:rPr>
      </w:pPr>
      <w:r w:rsidRPr="009D5109">
        <w:rPr>
          <w:rFonts w:ascii="Arial Narrow" w:hAnsi="Arial Narrow"/>
          <w:b/>
          <w:spacing w:val="-3"/>
          <w:sz w:val="22"/>
          <w:szCs w:val="22"/>
        </w:rPr>
        <w:t>Administrador de Cartera</w:t>
      </w:r>
    </w:p>
    <w:p w14:paraId="664D75E9" w14:textId="77777777" w:rsidR="00A556B4" w:rsidRPr="009D5109" w:rsidRDefault="00A556B4" w:rsidP="0018504E">
      <w:pPr>
        <w:tabs>
          <w:tab w:val="left" w:pos="4111"/>
        </w:tabs>
        <w:jc w:val="both"/>
        <w:rPr>
          <w:rFonts w:ascii="Arial Narrow" w:hAnsi="Arial Narrow"/>
          <w:spacing w:val="-3"/>
          <w:sz w:val="22"/>
          <w:szCs w:val="22"/>
        </w:rPr>
      </w:pPr>
    </w:p>
    <w:p w14:paraId="44B14F60" w14:textId="77777777" w:rsidR="00076963" w:rsidRPr="009D5109" w:rsidRDefault="00A556B4" w:rsidP="0018504E">
      <w:pPr>
        <w:numPr>
          <w:ilvl w:val="1"/>
          <w:numId w:val="6"/>
        </w:numPr>
        <w:tabs>
          <w:tab w:val="left" w:pos="4111"/>
        </w:tabs>
        <w:jc w:val="both"/>
        <w:rPr>
          <w:rFonts w:ascii="Arial Narrow" w:hAnsi="Arial Narrow"/>
          <w:spacing w:val="-3"/>
          <w:sz w:val="22"/>
          <w:szCs w:val="22"/>
        </w:rPr>
      </w:pPr>
      <w:r w:rsidRPr="009D5109">
        <w:rPr>
          <w:rFonts w:ascii="Arial Narrow" w:hAnsi="Arial Narrow"/>
          <w:spacing w:val="-3"/>
          <w:sz w:val="22"/>
          <w:szCs w:val="22"/>
        </w:rPr>
        <w:t xml:space="preserve">Una vez recibido el informe procede a revisar las gestiones realizadas por el abogado o la casa de cobranza en el fin de evaluar la </w:t>
      </w:r>
      <w:r w:rsidR="00D31FCB" w:rsidRPr="009D5109">
        <w:rPr>
          <w:rFonts w:ascii="Arial Narrow" w:hAnsi="Arial Narrow"/>
          <w:spacing w:val="-3"/>
          <w:sz w:val="22"/>
          <w:szCs w:val="22"/>
        </w:rPr>
        <w:t>efectividad</w:t>
      </w:r>
      <w:r w:rsidRPr="009D5109">
        <w:rPr>
          <w:rFonts w:ascii="Arial Narrow" w:hAnsi="Arial Narrow"/>
          <w:spacing w:val="-3"/>
          <w:sz w:val="22"/>
          <w:szCs w:val="22"/>
        </w:rPr>
        <w:t xml:space="preserve"> del </w:t>
      </w:r>
      <w:r w:rsidR="00D31FCB" w:rsidRPr="009D5109">
        <w:rPr>
          <w:rFonts w:ascii="Arial Narrow" w:hAnsi="Arial Narrow"/>
          <w:spacing w:val="-3"/>
          <w:sz w:val="22"/>
          <w:szCs w:val="22"/>
        </w:rPr>
        <w:t>cobro,</w:t>
      </w:r>
      <w:r w:rsidRPr="009D5109">
        <w:rPr>
          <w:rFonts w:ascii="Arial Narrow" w:hAnsi="Arial Narrow"/>
          <w:spacing w:val="-3"/>
          <w:sz w:val="22"/>
          <w:szCs w:val="22"/>
        </w:rPr>
        <w:t xml:space="preserve"> </w:t>
      </w:r>
      <w:r w:rsidR="00D31FCB" w:rsidRPr="009D5109">
        <w:rPr>
          <w:rFonts w:ascii="Arial Narrow" w:hAnsi="Arial Narrow"/>
          <w:spacing w:val="-3"/>
          <w:sz w:val="22"/>
          <w:szCs w:val="22"/>
        </w:rPr>
        <w:t>así</w:t>
      </w:r>
      <w:r w:rsidRPr="009D5109">
        <w:rPr>
          <w:rFonts w:ascii="Arial Narrow" w:hAnsi="Arial Narrow"/>
          <w:spacing w:val="-3"/>
          <w:sz w:val="22"/>
          <w:szCs w:val="22"/>
        </w:rPr>
        <w:t xml:space="preserve"> como hacer seguimiento a los compromisos de pagos realizados con los deudores o codeudores.</w:t>
      </w:r>
    </w:p>
    <w:p w14:paraId="613EE6A5" w14:textId="77777777" w:rsidR="00E10004" w:rsidRPr="009D5109" w:rsidRDefault="00E10004" w:rsidP="00057621">
      <w:pPr>
        <w:tabs>
          <w:tab w:val="left" w:pos="4111"/>
        </w:tabs>
        <w:jc w:val="both"/>
        <w:rPr>
          <w:rFonts w:ascii="Arial Narrow" w:hAnsi="Arial Narrow"/>
          <w:spacing w:val="-3"/>
          <w:sz w:val="22"/>
          <w:szCs w:val="22"/>
        </w:rPr>
      </w:pPr>
    </w:p>
    <w:p w14:paraId="6872492F" w14:textId="187AFCA4" w:rsidR="009914D6" w:rsidRDefault="009914D6" w:rsidP="009914D6">
      <w:pPr>
        <w:pStyle w:val="Prrafodelista"/>
        <w:numPr>
          <w:ilvl w:val="0"/>
          <w:numId w:val="6"/>
        </w:numPr>
        <w:jc w:val="both"/>
        <w:rPr>
          <w:rFonts w:ascii="Arial Narrow" w:hAnsi="Arial Narrow" w:cs="Arial"/>
          <w:b/>
          <w:spacing w:val="-3"/>
          <w:sz w:val="22"/>
          <w:szCs w:val="22"/>
        </w:rPr>
      </w:pPr>
      <w:r w:rsidRPr="009D5109">
        <w:rPr>
          <w:rFonts w:ascii="Arial Narrow" w:hAnsi="Arial Narrow" w:cs="Arial"/>
          <w:b/>
          <w:spacing w:val="-3"/>
          <w:sz w:val="22"/>
          <w:szCs w:val="22"/>
        </w:rPr>
        <w:t>REGISTROS REFERENCIADOS.</w:t>
      </w:r>
    </w:p>
    <w:p w14:paraId="413ACC89" w14:textId="77777777" w:rsidR="000F29A3" w:rsidRPr="009D5109" w:rsidRDefault="000F29A3" w:rsidP="000F29A3">
      <w:pPr>
        <w:pStyle w:val="Prrafodelista"/>
        <w:ind w:left="680"/>
        <w:jc w:val="both"/>
        <w:rPr>
          <w:rFonts w:ascii="Arial Narrow" w:hAnsi="Arial Narrow" w:cs="Arial"/>
          <w:b/>
          <w:spacing w:val="-3"/>
          <w:sz w:val="22"/>
          <w:szCs w:val="22"/>
        </w:rPr>
      </w:pPr>
    </w:p>
    <w:p w14:paraId="036E79A7" w14:textId="4A9AFD08" w:rsidR="009914D6" w:rsidRDefault="000F29A3" w:rsidP="009914D6">
      <w:pPr>
        <w:pStyle w:val="Prrafodelista"/>
        <w:numPr>
          <w:ilvl w:val="1"/>
          <w:numId w:val="6"/>
        </w:numPr>
        <w:jc w:val="both"/>
        <w:rPr>
          <w:rFonts w:ascii="Arial Narrow" w:hAnsi="Arial Narrow" w:cs="Arial"/>
          <w:spacing w:val="-3"/>
          <w:sz w:val="22"/>
          <w:szCs w:val="22"/>
        </w:rPr>
      </w:pPr>
      <w:r w:rsidRPr="009D5109">
        <w:rPr>
          <w:rFonts w:ascii="Arial Narrow" w:hAnsi="Arial Narrow"/>
          <w:b/>
          <w:spacing w:val="-3"/>
          <w:sz w:val="22"/>
          <w:szCs w:val="22"/>
        </w:rPr>
        <w:t>CA-F-003</w:t>
      </w:r>
      <w:r w:rsidR="008B56FC" w:rsidRPr="008B56FC">
        <w:t xml:space="preserve"> </w:t>
      </w:r>
      <w:r w:rsidR="008B56FC" w:rsidRPr="008B56FC">
        <w:rPr>
          <w:rFonts w:ascii="Arial Narrow" w:hAnsi="Arial Narrow"/>
          <w:b/>
          <w:spacing w:val="-3"/>
          <w:sz w:val="22"/>
          <w:szCs w:val="22"/>
        </w:rPr>
        <w:t>NOTIFICACIÓN COBRO PRE-JURÍDICO</w:t>
      </w:r>
    </w:p>
    <w:p w14:paraId="191054A4" w14:textId="77777777" w:rsidR="009914D6" w:rsidRPr="009D5109" w:rsidRDefault="009914D6" w:rsidP="009914D6">
      <w:pPr>
        <w:pStyle w:val="Prrafodelista"/>
        <w:ind w:left="680"/>
        <w:jc w:val="both"/>
        <w:rPr>
          <w:rFonts w:ascii="Arial Narrow" w:hAnsi="Arial Narrow" w:cs="Arial"/>
          <w:spacing w:val="-3"/>
          <w:sz w:val="22"/>
          <w:szCs w:val="22"/>
        </w:rPr>
      </w:pPr>
    </w:p>
    <w:p w14:paraId="452340CD" w14:textId="77777777" w:rsidR="007B6EA0" w:rsidRPr="009D5109" w:rsidRDefault="007B6EA0" w:rsidP="0018504E">
      <w:pPr>
        <w:numPr>
          <w:ilvl w:val="0"/>
          <w:numId w:val="6"/>
        </w:numPr>
        <w:tabs>
          <w:tab w:val="left" w:pos="4111"/>
        </w:tabs>
        <w:jc w:val="both"/>
        <w:rPr>
          <w:rFonts w:ascii="Arial Narrow" w:hAnsi="Arial Narrow"/>
          <w:spacing w:val="-3"/>
          <w:sz w:val="22"/>
          <w:szCs w:val="22"/>
        </w:rPr>
      </w:pPr>
      <w:r w:rsidRPr="009D5109">
        <w:rPr>
          <w:rFonts w:ascii="Arial Narrow" w:hAnsi="Arial Narrow"/>
          <w:b/>
          <w:spacing w:val="-3"/>
          <w:sz w:val="22"/>
          <w:szCs w:val="22"/>
        </w:rPr>
        <w:t xml:space="preserve">CONTROL DE </w:t>
      </w:r>
      <w:r w:rsidR="00475B4D" w:rsidRPr="009D5109">
        <w:rPr>
          <w:rFonts w:ascii="Arial Narrow" w:hAnsi="Arial Narrow"/>
          <w:b/>
          <w:spacing w:val="-3"/>
          <w:sz w:val="22"/>
          <w:szCs w:val="22"/>
        </w:rPr>
        <w:t>CAMBIOS.</w:t>
      </w:r>
    </w:p>
    <w:p w14:paraId="7479D1C9" w14:textId="77777777" w:rsidR="00BE7BEE" w:rsidRPr="009D5109" w:rsidRDefault="00BE7BEE" w:rsidP="0018504E">
      <w:pPr>
        <w:tabs>
          <w:tab w:val="left" w:pos="4111"/>
        </w:tabs>
        <w:ind w:left="680"/>
        <w:jc w:val="both"/>
        <w:rPr>
          <w:rFonts w:ascii="Arial Narrow" w:hAnsi="Arial Narrow"/>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057621" w:rsidRPr="005A46F6" w14:paraId="7530211C" w14:textId="77777777" w:rsidTr="004C5ECC">
        <w:trPr>
          <w:trHeight w:val="67"/>
        </w:trPr>
        <w:tc>
          <w:tcPr>
            <w:tcW w:w="992" w:type="pct"/>
            <w:noWrap/>
            <w:hideMark/>
          </w:tcPr>
          <w:p w14:paraId="0071F9A5" w14:textId="77777777" w:rsidR="00057621" w:rsidRPr="005A46F6" w:rsidRDefault="00057621" w:rsidP="004C5ECC">
            <w:pPr>
              <w:jc w:val="center"/>
              <w:rPr>
                <w:rFonts w:ascii="Arial Narrow" w:hAnsi="Arial Narrow"/>
                <w:b/>
                <w:bCs/>
                <w:sz w:val="18"/>
                <w:szCs w:val="18"/>
                <w:lang w:eastAsia="es-CO"/>
              </w:rPr>
            </w:pPr>
            <w:bookmarkStart w:id="3" w:name="_Hlk9520961"/>
            <w:r w:rsidRPr="005A46F6">
              <w:rPr>
                <w:rFonts w:ascii="Arial Narrow" w:hAnsi="Arial Narrow"/>
                <w:b/>
                <w:bCs/>
                <w:sz w:val="18"/>
                <w:szCs w:val="18"/>
                <w:lang w:eastAsia="es-CO"/>
              </w:rPr>
              <w:t>VERSIÓN</w:t>
            </w:r>
          </w:p>
        </w:tc>
        <w:tc>
          <w:tcPr>
            <w:tcW w:w="1341" w:type="pct"/>
            <w:noWrap/>
            <w:hideMark/>
          </w:tcPr>
          <w:p w14:paraId="2F82D887" w14:textId="77777777" w:rsidR="00057621" w:rsidRPr="005A46F6" w:rsidRDefault="00057621" w:rsidP="004C5ECC">
            <w:pPr>
              <w:jc w:val="center"/>
              <w:rPr>
                <w:rFonts w:ascii="Arial Narrow" w:hAnsi="Arial Narrow"/>
                <w:b/>
                <w:bCs/>
                <w:sz w:val="18"/>
                <w:szCs w:val="18"/>
                <w:lang w:eastAsia="es-CO"/>
              </w:rPr>
            </w:pPr>
            <w:r w:rsidRPr="005A46F6">
              <w:rPr>
                <w:rFonts w:ascii="Arial Narrow" w:hAnsi="Arial Narrow"/>
                <w:b/>
                <w:bCs/>
                <w:sz w:val="18"/>
                <w:szCs w:val="18"/>
                <w:lang w:eastAsia="es-CO"/>
              </w:rPr>
              <w:t>FECHA ACTUALIZACIÓN</w:t>
            </w:r>
          </w:p>
        </w:tc>
        <w:tc>
          <w:tcPr>
            <w:tcW w:w="1424" w:type="pct"/>
            <w:noWrap/>
            <w:hideMark/>
          </w:tcPr>
          <w:p w14:paraId="49B9859D" w14:textId="77777777" w:rsidR="00057621" w:rsidRPr="005A46F6" w:rsidRDefault="00057621" w:rsidP="004C5ECC">
            <w:pPr>
              <w:jc w:val="center"/>
              <w:rPr>
                <w:rFonts w:ascii="Arial Narrow" w:hAnsi="Arial Narrow"/>
                <w:b/>
                <w:bCs/>
                <w:sz w:val="18"/>
                <w:szCs w:val="18"/>
                <w:lang w:eastAsia="es-CO"/>
              </w:rPr>
            </w:pPr>
            <w:r w:rsidRPr="005A46F6">
              <w:rPr>
                <w:rFonts w:ascii="Arial Narrow" w:hAnsi="Arial Narrow"/>
                <w:b/>
                <w:bCs/>
                <w:sz w:val="18"/>
                <w:szCs w:val="18"/>
                <w:lang w:eastAsia="es-CO"/>
              </w:rPr>
              <w:t>OBSERVACIONES</w:t>
            </w:r>
          </w:p>
        </w:tc>
        <w:tc>
          <w:tcPr>
            <w:tcW w:w="1243" w:type="pct"/>
            <w:noWrap/>
            <w:hideMark/>
          </w:tcPr>
          <w:p w14:paraId="6D47C3D1" w14:textId="77777777" w:rsidR="00057621" w:rsidRPr="005A46F6" w:rsidRDefault="00057621" w:rsidP="004C5ECC">
            <w:pPr>
              <w:jc w:val="center"/>
              <w:rPr>
                <w:rFonts w:ascii="Arial Narrow" w:hAnsi="Arial Narrow"/>
                <w:b/>
                <w:bCs/>
                <w:sz w:val="18"/>
                <w:szCs w:val="18"/>
                <w:lang w:eastAsia="es-CO"/>
              </w:rPr>
            </w:pPr>
            <w:r w:rsidRPr="005A46F6">
              <w:rPr>
                <w:rFonts w:ascii="Arial Narrow" w:hAnsi="Arial Narrow"/>
                <w:b/>
                <w:bCs/>
                <w:sz w:val="18"/>
                <w:szCs w:val="18"/>
                <w:lang w:eastAsia="es-CO"/>
              </w:rPr>
              <w:t>USUARIO</w:t>
            </w:r>
          </w:p>
        </w:tc>
      </w:tr>
      <w:tr w:rsidR="00057621" w:rsidRPr="005A46F6" w14:paraId="4F229DC5" w14:textId="77777777" w:rsidTr="004C5ECC">
        <w:trPr>
          <w:trHeight w:val="77"/>
        </w:trPr>
        <w:tc>
          <w:tcPr>
            <w:tcW w:w="992" w:type="pct"/>
            <w:noWrap/>
            <w:hideMark/>
          </w:tcPr>
          <w:p w14:paraId="5273167F" w14:textId="77777777" w:rsidR="00057621" w:rsidRPr="005A46F6" w:rsidRDefault="00057621" w:rsidP="004C5ECC">
            <w:pPr>
              <w:jc w:val="center"/>
              <w:rPr>
                <w:rFonts w:ascii="Arial Narrow" w:hAnsi="Arial Narrow"/>
                <w:sz w:val="18"/>
                <w:szCs w:val="18"/>
                <w:lang w:eastAsia="es-CO"/>
              </w:rPr>
            </w:pPr>
            <w:r w:rsidRPr="005A46F6">
              <w:rPr>
                <w:rFonts w:ascii="Arial Narrow" w:hAnsi="Arial Narrow"/>
                <w:sz w:val="18"/>
                <w:szCs w:val="18"/>
                <w:lang w:eastAsia="es-CO"/>
              </w:rPr>
              <w:t>1</w:t>
            </w:r>
          </w:p>
        </w:tc>
        <w:tc>
          <w:tcPr>
            <w:tcW w:w="1341" w:type="pct"/>
            <w:noWrap/>
            <w:hideMark/>
          </w:tcPr>
          <w:p w14:paraId="2432F28F" w14:textId="77777777" w:rsidR="00057621" w:rsidRPr="005A46F6" w:rsidRDefault="00E02659" w:rsidP="00E02659">
            <w:pPr>
              <w:jc w:val="center"/>
              <w:rPr>
                <w:rFonts w:ascii="Arial Narrow" w:hAnsi="Arial Narrow"/>
                <w:sz w:val="18"/>
                <w:szCs w:val="18"/>
                <w:lang w:eastAsia="es-CO"/>
              </w:rPr>
            </w:pPr>
            <w:r w:rsidRPr="005A46F6">
              <w:rPr>
                <w:rFonts w:ascii="Arial Narrow" w:hAnsi="Arial Narrow"/>
                <w:sz w:val="18"/>
                <w:szCs w:val="18"/>
                <w:lang w:eastAsia="es-CO"/>
              </w:rPr>
              <w:t>01/11/2013</w:t>
            </w:r>
          </w:p>
        </w:tc>
        <w:tc>
          <w:tcPr>
            <w:tcW w:w="1424" w:type="pct"/>
            <w:noWrap/>
            <w:hideMark/>
          </w:tcPr>
          <w:p w14:paraId="51902B6B" w14:textId="77777777" w:rsidR="00057621" w:rsidRPr="005A46F6" w:rsidRDefault="00057621" w:rsidP="009914D6">
            <w:pPr>
              <w:rPr>
                <w:rFonts w:ascii="Arial Narrow" w:hAnsi="Arial Narrow"/>
                <w:sz w:val="18"/>
                <w:szCs w:val="18"/>
                <w:lang w:eastAsia="es-CO"/>
              </w:rPr>
            </w:pPr>
            <w:r w:rsidRPr="005A46F6">
              <w:rPr>
                <w:rFonts w:ascii="Arial Narrow" w:hAnsi="Arial Narrow"/>
                <w:sz w:val="18"/>
                <w:szCs w:val="18"/>
                <w:lang w:eastAsia="es-CO"/>
              </w:rPr>
              <w:t>Modelo inicial</w:t>
            </w:r>
          </w:p>
        </w:tc>
        <w:tc>
          <w:tcPr>
            <w:tcW w:w="1243" w:type="pct"/>
            <w:noWrap/>
            <w:hideMark/>
          </w:tcPr>
          <w:p w14:paraId="22DE8F0D" w14:textId="77777777" w:rsidR="00057621" w:rsidRPr="005A46F6" w:rsidRDefault="00057621" w:rsidP="009914D6">
            <w:pPr>
              <w:rPr>
                <w:rFonts w:ascii="Arial Narrow" w:hAnsi="Arial Narrow"/>
                <w:sz w:val="18"/>
                <w:szCs w:val="18"/>
                <w:lang w:eastAsia="es-CO"/>
              </w:rPr>
            </w:pPr>
            <w:r w:rsidRPr="005A46F6">
              <w:rPr>
                <w:rFonts w:ascii="Arial Narrow" w:hAnsi="Arial Narrow"/>
                <w:sz w:val="18"/>
                <w:szCs w:val="18"/>
                <w:lang w:eastAsia="es-CO"/>
              </w:rPr>
              <w:t>Asesor de Calidad</w:t>
            </w:r>
          </w:p>
        </w:tc>
      </w:tr>
      <w:tr w:rsidR="00E02659" w:rsidRPr="005A46F6" w14:paraId="397A024B" w14:textId="77777777" w:rsidTr="0075509F">
        <w:trPr>
          <w:trHeight w:val="67"/>
        </w:trPr>
        <w:tc>
          <w:tcPr>
            <w:tcW w:w="992" w:type="pct"/>
          </w:tcPr>
          <w:p w14:paraId="7E0B634F" w14:textId="77777777" w:rsidR="00E02659" w:rsidRPr="005A46F6" w:rsidRDefault="00E02659" w:rsidP="00E02659">
            <w:pPr>
              <w:jc w:val="center"/>
              <w:rPr>
                <w:rFonts w:ascii="Arial Narrow" w:hAnsi="Arial Narrow"/>
                <w:bCs/>
                <w:color w:val="000000"/>
                <w:sz w:val="18"/>
                <w:szCs w:val="18"/>
                <w:lang w:eastAsia="en-US"/>
              </w:rPr>
            </w:pPr>
            <w:r w:rsidRPr="005A46F6">
              <w:rPr>
                <w:rFonts w:ascii="Arial Narrow" w:hAnsi="Arial Narrow"/>
                <w:bCs/>
                <w:color w:val="000000"/>
                <w:sz w:val="18"/>
                <w:szCs w:val="18"/>
                <w:lang w:eastAsia="en-US"/>
              </w:rPr>
              <w:t>2</w:t>
            </w:r>
          </w:p>
        </w:tc>
        <w:tc>
          <w:tcPr>
            <w:tcW w:w="1341" w:type="pct"/>
            <w:vAlign w:val="center"/>
          </w:tcPr>
          <w:p w14:paraId="15EDB840" w14:textId="77777777" w:rsidR="00E02659" w:rsidRPr="005A46F6" w:rsidRDefault="00E02659" w:rsidP="00E02659">
            <w:pPr>
              <w:tabs>
                <w:tab w:val="left" w:pos="4111"/>
              </w:tabs>
              <w:jc w:val="center"/>
              <w:rPr>
                <w:rFonts w:ascii="Arial Narrow" w:hAnsi="Arial Narrow"/>
                <w:sz w:val="18"/>
                <w:szCs w:val="18"/>
                <w:lang w:eastAsia="es-CO"/>
              </w:rPr>
            </w:pPr>
            <w:r w:rsidRPr="005A46F6">
              <w:rPr>
                <w:rFonts w:ascii="Arial Narrow" w:hAnsi="Arial Narrow"/>
                <w:sz w:val="18"/>
                <w:szCs w:val="18"/>
                <w:lang w:eastAsia="es-CO"/>
              </w:rPr>
              <w:t>08/10/2018</w:t>
            </w:r>
          </w:p>
        </w:tc>
        <w:tc>
          <w:tcPr>
            <w:tcW w:w="1424" w:type="pct"/>
          </w:tcPr>
          <w:p w14:paraId="5BC22E1D" w14:textId="77777777" w:rsidR="00E02659" w:rsidRPr="005A46F6" w:rsidRDefault="00E02659" w:rsidP="009914D6">
            <w:pPr>
              <w:rPr>
                <w:rFonts w:ascii="Arial Narrow" w:hAnsi="Arial Narrow"/>
                <w:bCs/>
                <w:color w:val="000000"/>
                <w:sz w:val="18"/>
                <w:szCs w:val="18"/>
                <w:lang w:eastAsia="en-US"/>
              </w:rPr>
            </w:pPr>
            <w:r w:rsidRPr="005A46F6">
              <w:rPr>
                <w:rFonts w:ascii="Arial Narrow" w:hAnsi="Arial Narrow"/>
                <w:sz w:val="18"/>
                <w:szCs w:val="18"/>
                <w:lang w:eastAsia="es-CO"/>
              </w:rPr>
              <w:t>Se ajusta modelo</w:t>
            </w:r>
          </w:p>
        </w:tc>
        <w:tc>
          <w:tcPr>
            <w:tcW w:w="1243" w:type="pct"/>
          </w:tcPr>
          <w:p w14:paraId="436FF796" w14:textId="77777777" w:rsidR="00E02659" w:rsidRPr="005A46F6" w:rsidRDefault="00E02659" w:rsidP="009914D6">
            <w:pPr>
              <w:rPr>
                <w:rFonts w:ascii="Arial Narrow" w:hAnsi="Arial Narrow"/>
                <w:sz w:val="18"/>
                <w:szCs w:val="18"/>
                <w:lang w:eastAsia="es-CO"/>
              </w:rPr>
            </w:pPr>
            <w:r w:rsidRPr="005A46F6">
              <w:rPr>
                <w:rFonts w:ascii="Arial Narrow" w:hAnsi="Arial Narrow"/>
                <w:sz w:val="18"/>
                <w:szCs w:val="18"/>
                <w:lang w:eastAsia="es-CO"/>
              </w:rPr>
              <w:t>Asesor de Calidad</w:t>
            </w:r>
          </w:p>
        </w:tc>
      </w:tr>
      <w:tr w:rsidR="00E02659" w:rsidRPr="005A46F6" w14:paraId="01E318FB" w14:textId="77777777" w:rsidTr="004C5ECC">
        <w:trPr>
          <w:trHeight w:val="67"/>
        </w:trPr>
        <w:tc>
          <w:tcPr>
            <w:tcW w:w="992" w:type="pct"/>
          </w:tcPr>
          <w:p w14:paraId="18B6D80E" w14:textId="77777777" w:rsidR="00E02659" w:rsidRPr="005A46F6" w:rsidRDefault="00E02659" w:rsidP="00E02659">
            <w:pPr>
              <w:jc w:val="center"/>
              <w:rPr>
                <w:rFonts w:ascii="Arial Narrow" w:hAnsi="Arial Narrow"/>
                <w:bCs/>
                <w:color w:val="00B050"/>
                <w:sz w:val="18"/>
                <w:szCs w:val="18"/>
                <w:lang w:eastAsia="en-US"/>
              </w:rPr>
            </w:pPr>
            <w:r w:rsidRPr="005A46F6">
              <w:rPr>
                <w:rFonts w:ascii="Arial Narrow" w:hAnsi="Arial Narrow"/>
                <w:bCs/>
                <w:color w:val="00B050"/>
                <w:sz w:val="18"/>
                <w:szCs w:val="18"/>
                <w:lang w:eastAsia="en-US"/>
              </w:rPr>
              <w:t>3</w:t>
            </w:r>
          </w:p>
        </w:tc>
        <w:tc>
          <w:tcPr>
            <w:tcW w:w="1341" w:type="pct"/>
          </w:tcPr>
          <w:p w14:paraId="398B5EA3" w14:textId="77777777" w:rsidR="00E02659" w:rsidRPr="005A46F6" w:rsidRDefault="00E02659" w:rsidP="00E02659">
            <w:pPr>
              <w:jc w:val="center"/>
              <w:rPr>
                <w:rFonts w:ascii="Arial Narrow" w:hAnsi="Arial Narrow"/>
                <w:bCs/>
                <w:color w:val="00B050"/>
                <w:sz w:val="18"/>
                <w:szCs w:val="18"/>
                <w:lang w:eastAsia="en-US"/>
              </w:rPr>
            </w:pPr>
            <w:r w:rsidRPr="005A46F6">
              <w:rPr>
                <w:rFonts w:ascii="Arial Narrow" w:hAnsi="Arial Narrow"/>
                <w:bCs/>
                <w:color w:val="00B050"/>
                <w:sz w:val="18"/>
                <w:szCs w:val="18"/>
                <w:lang w:eastAsia="en-US"/>
              </w:rPr>
              <w:t>20/06/2019</w:t>
            </w:r>
          </w:p>
        </w:tc>
        <w:tc>
          <w:tcPr>
            <w:tcW w:w="1424" w:type="pct"/>
          </w:tcPr>
          <w:p w14:paraId="32BA6CFB" w14:textId="77777777" w:rsidR="00E02659" w:rsidRPr="005A46F6" w:rsidRDefault="00E02659" w:rsidP="009914D6">
            <w:pPr>
              <w:rPr>
                <w:rFonts w:ascii="Arial Narrow" w:hAnsi="Arial Narrow"/>
                <w:bCs/>
                <w:color w:val="00B050"/>
                <w:sz w:val="18"/>
                <w:szCs w:val="18"/>
                <w:lang w:eastAsia="en-US"/>
              </w:rPr>
            </w:pPr>
            <w:r w:rsidRPr="005A46F6">
              <w:rPr>
                <w:rFonts w:ascii="Arial Narrow" w:hAnsi="Arial Narrow"/>
                <w:bCs/>
                <w:color w:val="00B050"/>
                <w:sz w:val="18"/>
                <w:szCs w:val="18"/>
                <w:lang w:eastAsia="en-US"/>
              </w:rPr>
              <w:t>Se adiciona numeral 7.3 y 7.4</w:t>
            </w:r>
          </w:p>
        </w:tc>
        <w:tc>
          <w:tcPr>
            <w:tcW w:w="1243" w:type="pct"/>
          </w:tcPr>
          <w:p w14:paraId="34F3A3E3" w14:textId="77777777" w:rsidR="00E02659" w:rsidRPr="005A46F6" w:rsidRDefault="00E02659" w:rsidP="009914D6">
            <w:pPr>
              <w:rPr>
                <w:rFonts w:ascii="Arial Narrow" w:hAnsi="Arial Narrow"/>
                <w:bCs/>
                <w:color w:val="00B050"/>
                <w:sz w:val="18"/>
                <w:szCs w:val="18"/>
                <w:lang w:eastAsia="es-CO"/>
              </w:rPr>
            </w:pPr>
            <w:r w:rsidRPr="005A46F6">
              <w:rPr>
                <w:rFonts w:ascii="Arial Narrow" w:hAnsi="Arial Narrow"/>
                <w:color w:val="00B050"/>
                <w:sz w:val="18"/>
                <w:szCs w:val="18"/>
                <w:lang w:eastAsia="es-CO"/>
              </w:rPr>
              <w:t>Asesor de Calidad</w:t>
            </w:r>
          </w:p>
        </w:tc>
      </w:tr>
      <w:bookmarkEnd w:id="3"/>
    </w:tbl>
    <w:p w14:paraId="0C0A7A28" w14:textId="77777777" w:rsidR="007B6EA0" w:rsidRPr="009D5109" w:rsidRDefault="007B6EA0" w:rsidP="0018504E">
      <w:pPr>
        <w:tabs>
          <w:tab w:val="left" w:pos="4111"/>
        </w:tabs>
        <w:ind w:left="680"/>
        <w:jc w:val="both"/>
        <w:rPr>
          <w:rFonts w:ascii="Arial Narrow" w:hAnsi="Arial Narrow"/>
          <w:spacing w:val="-3"/>
          <w:sz w:val="22"/>
          <w:szCs w:val="22"/>
        </w:rPr>
      </w:pPr>
    </w:p>
    <w:sectPr w:rsidR="007B6EA0" w:rsidRPr="009D5109" w:rsidSect="009D5109">
      <w:headerReference w:type="even" r:id="rId9"/>
      <w:headerReference w:type="default" r:id="rId10"/>
      <w:footerReference w:type="even" r:id="rId11"/>
      <w:footerReference w:type="default" r:id="rId12"/>
      <w:headerReference w:type="first" r:id="rId13"/>
      <w:footerReference w:type="first" r:id="rId14"/>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B4FD6" w14:textId="77777777" w:rsidR="00024806" w:rsidRDefault="00024806">
      <w:r>
        <w:separator/>
      </w:r>
    </w:p>
  </w:endnote>
  <w:endnote w:type="continuationSeparator" w:id="0">
    <w:p w14:paraId="5A8175F6" w14:textId="77777777" w:rsidR="00024806" w:rsidRDefault="00024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44938" w14:textId="77777777" w:rsidR="003940F3" w:rsidRDefault="003940F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91E82" w14:textId="5ED132EE" w:rsidR="00B27913" w:rsidRPr="00EE2593" w:rsidRDefault="009D5109" w:rsidP="009D5109">
    <w:pPr>
      <w:pStyle w:val="Piedepgina1"/>
      <w:jc w:val="center"/>
    </w:pPr>
    <w:bookmarkStart w:id="5" w:name="_Hlk43210619"/>
    <w:bookmarkStart w:id="6" w:name="_Hlk43210620"/>
    <w:bookmarkStart w:id="7" w:name="_Hlk43210865"/>
    <w:bookmarkStart w:id="8" w:name="_Hlk43210866"/>
    <w:bookmarkStart w:id="9" w:name="_Hlk43211065"/>
    <w:bookmarkStart w:id="10" w:name="_Hlk43211066"/>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bookmarkEnd w:id="5"/>
    <w:bookmarkEnd w:id="6"/>
    <w:bookmarkEnd w:id="7"/>
    <w:bookmarkEnd w:id="8"/>
    <w:bookmarkEnd w:id="9"/>
    <w:bookmarkEnd w:id="1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9319A" w14:textId="77777777" w:rsidR="003940F3" w:rsidRDefault="003940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4E0D6" w14:textId="77777777" w:rsidR="00024806" w:rsidRDefault="00024806">
      <w:r>
        <w:separator/>
      </w:r>
    </w:p>
  </w:footnote>
  <w:footnote w:type="continuationSeparator" w:id="0">
    <w:p w14:paraId="3FB9704B" w14:textId="77777777" w:rsidR="00024806" w:rsidRDefault="000248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572AB" w14:textId="77777777" w:rsidR="003940F3" w:rsidRDefault="003940F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48"/>
      <w:gridCol w:w="828"/>
      <w:gridCol w:w="1002"/>
      <w:gridCol w:w="866"/>
      <w:gridCol w:w="325"/>
      <w:gridCol w:w="905"/>
      <w:gridCol w:w="1098"/>
      <w:gridCol w:w="789"/>
      <w:gridCol w:w="991"/>
    </w:tblGrid>
    <w:tr w:rsidR="007F31D9" w:rsidRPr="009D5109" w14:paraId="0CAA1A9A" w14:textId="77777777" w:rsidTr="007F31D9">
      <w:trPr>
        <w:trHeight w:val="56"/>
      </w:trPr>
      <w:tc>
        <w:tcPr>
          <w:tcW w:w="1362" w:type="pct"/>
          <w:vMerge w:val="restart"/>
          <w:noWrap/>
          <w:vAlign w:val="center"/>
          <w:hideMark/>
        </w:tcPr>
        <w:p w14:paraId="74E5118D" w14:textId="77777777" w:rsidR="007F31D9" w:rsidRPr="009D5109" w:rsidRDefault="007F31D9" w:rsidP="007F31D9">
          <w:pPr>
            <w:rPr>
              <w:rFonts w:ascii="Arial Narrow" w:hAnsi="Arial Narrow"/>
              <w:sz w:val="18"/>
              <w:szCs w:val="18"/>
            </w:rPr>
          </w:pPr>
          <w:bookmarkStart w:id="4" w:name="_Hlk9596007"/>
          <w:r w:rsidRPr="009D5109">
            <w:rPr>
              <w:rFonts w:ascii="Arial Narrow" w:hAnsi="Arial Narrow"/>
              <w:noProof/>
              <w:sz w:val="18"/>
              <w:szCs w:val="18"/>
              <w:lang w:eastAsia="es-CO"/>
            </w:rPr>
            <w:drawing>
              <wp:anchor distT="0" distB="0" distL="114300" distR="114300" simplePos="0" relativeHeight="251659264" behindDoc="0" locked="0" layoutInCell="1" allowOverlap="1" wp14:anchorId="0AEEBD6F" wp14:editId="03E60120">
                <wp:simplePos x="0" y="0"/>
                <wp:positionH relativeFrom="column">
                  <wp:posOffset>51435</wp:posOffset>
                </wp:positionH>
                <wp:positionV relativeFrom="paragraph">
                  <wp:posOffset>-46990</wp:posOffset>
                </wp:positionV>
                <wp:extent cx="1387475" cy="349885"/>
                <wp:effectExtent l="0" t="0" r="317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7" w:type="pct"/>
          <w:gridSpan w:val="2"/>
          <w:noWrap/>
          <w:vAlign w:val="center"/>
          <w:hideMark/>
        </w:tcPr>
        <w:p w14:paraId="12DF547F" w14:textId="77777777" w:rsidR="007F31D9" w:rsidRPr="009D5109" w:rsidRDefault="007F31D9" w:rsidP="007F31D9">
          <w:pPr>
            <w:rPr>
              <w:rFonts w:ascii="Arial Narrow" w:hAnsi="Arial Narrow" w:cs="Arial"/>
              <w:b/>
              <w:bCs/>
              <w:sz w:val="18"/>
              <w:szCs w:val="18"/>
            </w:rPr>
          </w:pPr>
          <w:r w:rsidRPr="009D5109">
            <w:rPr>
              <w:rFonts w:ascii="Arial Narrow" w:hAnsi="Arial Narrow" w:cs="Arial"/>
              <w:b/>
              <w:bCs/>
              <w:sz w:val="18"/>
              <w:szCs w:val="18"/>
            </w:rPr>
            <w:t>PROCESO</w:t>
          </w:r>
        </w:p>
      </w:tc>
      <w:tc>
        <w:tcPr>
          <w:tcW w:w="2660" w:type="pct"/>
          <w:gridSpan w:val="6"/>
          <w:vAlign w:val="center"/>
        </w:tcPr>
        <w:p w14:paraId="1CB952CC" w14:textId="562E53F6" w:rsidR="007F31D9" w:rsidRPr="009D5109" w:rsidRDefault="007F31D9" w:rsidP="007F31D9">
          <w:pPr>
            <w:rPr>
              <w:rFonts w:ascii="Arial Narrow" w:hAnsi="Arial Narrow" w:cs="Arial"/>
              <w:b/>
              <w:bCs/>
              <w:sz w:val="18"/>
              <w:szCs w:val="18"/>
            </w:rPr>
          </w:pPr>
          <w:r w:rsidRPr="009D5109">
            <w:rPr>
              <w:rFonts w:ascii="Arial Narrow" w:hAnsi="Arial Narrow" w:cs="Arial"/>
              <w:b/>
              <w:bCs/>
              <w:sz w:val="18"/>
              <w:szCs w:val="18"/>
            </w:rPr>
            <w:t xml:space="preserve">GESTIÓN DE </w:t>
          </w:r>
          <w:r w:rsidR="003A712D" w:rsidRPr="009D5109">
            <w:rPr>
              <w:rFonts w:ascii="Arial Narrow" w:hAnsi="Arial Narrow" w:cs="Arial"/>
              <w:b/>
              <w:bCs/>
              <w:sz w:val="18"/>
              <w:szCs w:val="18"/>
            </w:rPr>
            <w:t>CARTERA</w:t>
          </w:r>
        </w:p>
      </w:tc>
    </w:tr>
    <w:tr w:rsidR="007F31D9" w:rsidRPr="009D5109" w14:paraId="7F8C0D66" w14:textId="77777777" w:rsidTr="007F31D9">
      <w:trPr>
        <w:trHeight w:val="56"/>
      </w:trPr>
      <w:tc>
        <w:tcPr>
          <w:tcW w:w="1362" w:type="pct"/>
          <w:vMerge/>
          <w:noWrap/>
          <w:vAlign w:val="center"/>
        </w:tcPr>
        <w:p w14:paraId="74CB4C26" w14:textId="77777777" w:rsidR="007F31D9" w:rsidRPr="009D5109" w:rsidRDefault="007F31D9" w:rsidP="007F31D9">
          <w:pPr>
            <w:rPr>
              <w:rFonts w:ascii="Arial Narrow" w:hAnsi="Arial Narrow"/>
              <w:noProof/>
              <w:sz w:val="18"/>
              <w:szCs w:val="18"/>
            </w:rPr>
          </w:pPr>
        </w:p>
      </w:tc>
      <w:tc>
        <w:tcPr>
          <w:tcW w:w="977" w:type="pct"/>
          <w:gridSpan w:val="2"/>
          <w:noWrap/>
          <w:vAlign w:val="center"/>
        </w:tcPr>
        <w:p w14:paraId="36355593" w14:textId="77777777" w:rsidR="007F31D9" w:rsidRPr="009D5109" w:rsidRDefault="007F31D9" w:rsidP="007F31D9">
          <w:pPr>
            <w:rPr>
              <w:rFonts w:ascii="Arial Narrow" w:hAnsi="Arial Narrow"/>
              <w:b/>
              <w:sz w:val="18"/>
              <w:szCs w:val="18"/>
              <w:lang w:eastAsia="en-US"/>
            </w:rPr>
          </w:pPr>
          <w:r w:rsidRPr="009D5109">
            <w:rPr>
              <w:rFonts w:ascii="Arial Narrow" w:hAnsi="Arial Narrow"/>
              <w:b/>
              <w:sz w:val="18"/>
              <w:szCs w:val="18"/>
              <w:lang w:eastAsia="en-US"/>
            </w:rPr>
            <w:t>PROCEDIMIENTO</w:t>
          </w:r>
        </w:p>
      </w:tc>
      <w:tc>
        <w:tcPr>
          <w:tcW w:w="2660" w:type="pct"/>
          <w:gridSpan w:val="6"/>
          <w:vAlign w:val="center"/>
        </w:tcPr>
        <w:p w14:paraId="3720C756" w14:textId="77777777" w:rsidR="007F31D9" w:rsidRPr="009D5109" w:rsidRDefault="007F31D9" w:rsidP="007F31D9">
          <w:pPr>
            <w:rPr>
              <w:rFonts w:ascii="Arial Narrow" w:hAnsi="Arial Narrow"/>
              <w:b/>
              <w:sz w:val="18"/>
              <w:szCs w:val="18"/>
              <w:lang w:eastAsia="en-US"/>
            </w:rPr>
          </w:pPr>
          <w:r w:rsidRPr="009D5109">
            <w:rPr>
              <w:rFonts w:ascii="Arial Narrow" w:hAnsi="Arial Narrow"/>
              <w:b/>
              <w:sz w:val="18"/>
              <w:szCs w:val="18"/>
              <w:lang w:eastAsia="en-US"/>
            </w:rPr>
            <w:t>COBRO PRE JURÍDICO</w:t>
          </w:r>
        </w:p>
      </w:tc>
    </w:tr>
    <w:tr w:rsidR="007F31D9" w:rsidRPr="009D5109" w14:paraId="5FD11FAF" w14:textId="77777777" w:rsidTr="007F31D9">
      <w:trPr>
        <w:trHeight w:val="56"/>
      </w:trPr>
      <w:tc>
        <w:tcPr>
          <w:tcW w:w="1362" w:type="pct"/>
          <w:vMerge/>
          <w:vAlign w:val="center"/>
          <w:hideMark/>
        </w:tcPr>
        <w:p w14:paraId="3AEAF61F" w14:textId="77777777" w:rsidR="007F31D9" w:rsidRPr="009D5109" w:rsidRDefault="007F31D9" w:rsidP="007F31D9">
          <w:pPr>
            <w:rPr>
              <w:rFonts w:ascii="Arial Narrow" w:hAnsi="Arial Narrow"/>
              <w:sz w:val="18"/>
              <w:szCs w:val="18"/>
            </w:rPr>
          </w:pPr>
        </w:p>
      </w:tc>
      <w:tc>
        <w:tcPr>
          <w:tcW w:w="442" w:type="pct"/>
          <w:noWrap/>
          <w:vAlign w:val="center"/>
          <w:hideMark/>
        </w:tcPr>
        <w:p w14:paraId="62F0C4AC" w14:textId="77777777" w:rsidR="007F31D9" w:rsidRPr="009D5109" w:rsidRDefault="007F31D9" w:rsidP="007F31D9">
          <w:pPr>
            <w:rPr>
              <w:rFonts w:ascii="Arial Narrow" w:hAnsi="Arial Narrow" w:cs="Arial"/>
              <w:b/>
              <w:sz w:val="18"/>
              <w:szCs w:val="18"/>
            </w:rPr>
          </w:pPr>
          <w:r w:rsidRPr="009D5109">
            <w:rPr>
              <w:rFonts w:ascii="Arial Narrow" w:hAnsi="Arial Narrow" w:cs="Arial"/>
              <w:b/>
              <w:sz w:val="18"/>
              <w:szCs w:val="18"/>
              <w:lang w:eastAsia="en-US"/>
            </w:rPr>
            <w:t>Código</w:t>
          </w:r>
        </w:p>
      </w:tc>
      <w:tc>
        <w:tcPr>
          <w:tcW w:w="535" w:type="pct"/>
          <w:noWrap/>
          <w:vAlign w:val="center"/>
          <w:hideMark/>
        </w:tcPr>
        <w:p w14:paraId="49B5EA47" w14:textId="18B991F3" w:rsidR="007F31D9" w:rsidRPr="009D5109" w:rsidRDefault="007F31D9" w:rsidP="007F31D9">
          <w:pPr>
            <w:rPr>
              <w:rFonts w:ascii="Arial Narrow" w:hAnsi="Arial Narrow" w:cs="Arial"/>
              <w:b/>
              <w:bCs/>
              <w:sz w:val="18"/>
              <w:szCs w:val="18"/>
            </w:rPr>
          </w:pPr>
          <w:r w:rsidRPr="009D5109">
            <w:rPr>
              <w:rFonts w:ascii="Arial Narrow" w:hAnsi="Arial Narrow"/>
              <w:b/>
              <w:sz w:val="18"/>
              <w:szCs w:val="18"/>
              <w:lang w:eastAsia="en-US"/>
            </w:rPr>
            <w:t>CA-P</w:t>
          </w:r>
          <w:r w:rsidR="003940F3">
            <w:rPr>
              <w:rFonts w:ascii="Arial Narrow" w:hAnsi="Arial Narrow"/>
              <w:b/>
              <w:sz w:val="18"/>
              <w:szCs w:val="18"/>
              <w:lang w:eastAsia="en-US"/>
            </w:rPr>
            <w:t>R</w:t>
          </w:r>
          <w:r w:rsidRPr="009D5109">
            <w:rPr>
              <w:rFonts w:ascii="Arial Narrow" w:hAnsi="Arial Narrow"/>
              <w:b/>
              <w:sz w:val="18"/>
              <w:szCs w:val="18"/>
              <w:lang w:eastAsia="en-US"/>
            </w:rPr>
            <w:t>-2</w:t>
          </w:r>
        </w:p>
      </w:tc>
      <w:tc>
        <w:tcPr>
          <w:tcW w:w="463" w:type="pct"/>
          <w:noWrap/>
          <w:vAlign w:val="center"/>
          <w:hideMark/>
        </w:tcPr>
        <w:p w14:paraId="62E97FEE" w14:textId="77777777" w:rsidR="007F31D9" w:rsidRPr="009D5109" w:rsidRDefault="007F31D9" w:rsidP="007F31D9">
          <w:pPr>
            <w:rPr>
              <w:rFonts w:ascii="Arial Narrow" w:hAnsi="Arial Narrow" w:cs="Arial"/>
              <w:b/>
              <w:sz w:val="18"/>
              <w:szCs w:val="18"/>
            </w:rPr>
          </w:pPr>
          <w:r w:rsidRPr="009D5109">
            <w:rPr>
              <w:rFonts w:ascii="Arial Narrow" w:hAnsi="Arial Narrow" w:cs="Arial"/>
              <w:b/>
              <w:sz w:val="18"/>
              <w:szCs w:val="18"/>
              <w:lang w:eastAsia="en-US"/>
            </w:rPr>
            <w:t>Versión</w:t>
          </w:r>
        </w:p>
      </w:tc>
      <w:tc>
        <w:tcPr>
          <w:tcW w:w="174" w:type="pct"/>
          <w:noWrap/>
          <w:vAlign w:val="center"/>
          <w:hideMark/>
        </w:tcPr>
        <w:p w14:paraId="32DDBB02" w14:textId="7336B3BF" w:rsidR="007F31D9" w:rsidRPr="009D5109" w:rsidRDefault="00E408DC" w:rsidP="007F31D9">
          <w:pPr>
            <w:rPr>
              <w:rFonts w:ascii="Arial Narrow" w:hAnsi="Arial Narrow" w:cs="Arial"/>
              <w:b/>
              <w:sz w:val="18"/>
              <w:szCs w:val="18"/>
            </w:rPr>
          </w:pPr>
          <w:r>
            <w:rPr>
              <w:rFonts w:ascii="Arial Narrow" w:hAnsi="Arial Narrow" w:cs="Arial"/>
              <w:b/>
              <w:sz w:val="18"/>
              <w:szCs w:val="18"/>
            </w:rPr>
            <w:t>1</w:t>
          </w:r>
        </w:p>
      </w:tc>
      <w:tc>
        <w:tcPr>
          <w:tcW w:w="484" w:type="pct"/>
          <w:noWrap/>
          <w:vAlign w:val="center"/>
          <w:hideMark/>
        </w:tcPr>
        <w:p w14:paraId="7F5C04A1" w14:textId="77777777" w:rsidR="007F31D9" w:rsidRPr="009D5109" w:rsidRDefault="007F31D9" w:rsidP="007F31D9">
          <w:pPr>
            <w:rPr>
              <w:rFonts w:ascii="Arial Narrow" w:hAnsi="Arial Narrow" w:cs="Arial"/>
              <w:b/>
              <w:sz w:val="18"/>
              <w:szCs w:val="18"/>
            </w:rPr>
          </w:pPr>
          <w:r w:rsidRPr="009D5109">
            <w:rPr>
              <w:rFonts w:ascii="Arial Narrow" w:hAnsi="Arial Narrow" w:cs="Arial"/>
              <w:b/>
              <w:sz w:val="18"/>
              <w:szCs w:val="18"/>
              <w:lang w:eastAsia="en-US"/>
            </w:rPr>
            <w:t>Emisión</w:t>
          </w:r>
        </w:p>
      </w:tc>
      <w:tc>
        <w:tcPr>
          <w:tcW w:w="587" w:type="pct"/>
          <w:noWrap/>
          <w:vAlign w:val="center"/>
          <w:hideMark/>
        </w:tcPr>
        <w:p w14:paraId="082A8A94" w14:textId="77777777" w:rsidR="007F31D9" w:rsidRPr="009D5109" w:rsidRDefault="00DA6B50" w:rsidP="007F31D9">
          <w:pPr>
            <w:rPr>
              <w:rFonts w:ascii="Arial Narrow" w:hAnsi="Arial Narrow" w:cs="Arial"/>
              <w:b/>
              <w:noProof/>
              <w:sz w:val="18"/>
              <w:szCs w:val="18"/>
              <w:lang w:eastAsia="en-US"/>
            </w:rPr>
          </w:pPr>
          <w:r w:rsidRPr="009D5109">
            <w:rPr>
              <w:rFonts w:ascii="Arial Narrow" w:hAnsi="Arial Narrow" w:cs="Arial"/>
              <w:b/>
              <w:noProof/>
              <w:sz w:val="18"/>
              <w:szCs w:val="18"/>
              <w:lang w:eastAsia="en-US"/>
            </w:rPr>
            <w:t>20/06/2019</w:t>
          </w:r>
        </w:p>
      </w:tc>
      <w:tc>
        <w:tcPr>
          <w:tcW w:w="422" w:type="pct"/>
          <w:noWrap/>
          <w:vAlign w:val="center"/>
          <w:hideMark/>
        </w:tcPr>
        <w:p w14:paraId="63130D6E" w14:textId="77777777" w:rsidR="007F31D9" w:rsidRPr="009D5109" w:rsidRDefault="007F31D9" w:rsidP="007F31D9">
          <w:pPr>
            <w:rPr>
              <w:rFonts w:ascii="Arial Narrow" w:hAnsi="Arial Narrow" w:cs="Arial"/>
              <w:b/>
              <w:sz w:val="18"/>
              <w:szCs w:val="18"/>
            </w:rPr>
          </w:pPr>
          <w:r w:rsidRPr="009D5109">
            <w:rPr>
              <w:rFonts w:ascii="Arial Narrow" w:hAnsi="Arial Narrow" w:cs="Arial"/>
              <w:b/>
              <w:sz w:val="18"/>
              <w:szCs w:val="18"/>
            </w:rPr>
            <w:t>pagina</w:t>
          </w:r>
        </w:p>
      </w:tc>
      <w:tc>
        <w:tcPr>
          <w:tcW w:w="530" w:type="pct"/>
          <w:noWrap/>
          <w:vAlign w:val="center"/>
          <w:hideMark/>
        </w:tcPr>
        <w:p w14:paraId="6CF7219B" w14:textId="37454B6F" w:rsidR="007F31D9" w:rsidRPr="009D5109" w:rsidRDefault="007F31D9" w:rsidP="007F31D9">
          <w:pPr>
            <w:pStyle w:val="Piedepgina"/>
            <w:rPr>
              <w:rFonts w:cs="Arial"/>
              <w:b/>
              <w:color w:val="auto"/>
              <w:sz w:val="18"/>
              <w:szCs w:val="18"/>
              <w:lang w:eastAsia="en-US"/>
            </w:rPr>
          </w:pPr>
          <w:r w:rsidRPr="009D5109">
            <w:rPr>
              <w:rFonts w:cs="Arial"/>
              <w:b/>
              <w:color w:val="auto"/>
              <w:spacing w:val="-3"/>
              <w:sz w:val="18"/>
              <w:szCs w:val="18"/>
              <w:lang w:val="pt-BR" w:eastAsia="en-US"/>
            </w:rPr>
            <w:t xml:space="preserve"> </w:t>
          </w:r>
          <w:r w:rsidRPr="009D5109">
            <w:rPr>
              <w:rFonts w:cs="Arial"/>
              <w:b/>
              <w:color w:val="auto"/>
              <w:spacing w:val="-3"/>
              <w:sz w:val="18"/>
              <w:szCs w:val="18"/>
              <w:lang w:eastAsia="en-US"/>
            </w:rPr>
            <w:fldChar w:fldCharType="begin"/>
          </w:r>
          <w:r w:rsidRPr="009D5109">
            <w:rPr>
              <w:rFonts w:cs="Arial"/>
              <w:b/>
              <w:color w:val="auto"/>
              <w:spacing w:val="-3"/>
              <w:sz w:val="18"/>
              <w:szCs w:val="18"/>
              <w:lang w:val="pt-BR" w:eastAsia="en-US"/>
            </w:rPr>
            <w:instrText xml:space="preserve"> PAGE  \* MERGEFORMAT </w:instrText>
          </w:r>
          <w:r w:rsidRPr="009D5109">
            <w:rPr>
              <w:rFonts w:cs="Arial"/>
              <w:b/>
              <w:color w:val="auto"/>
              <w:spacing w:val="-3"/>
              <w:sz w:val="18"/>
              <w:szCs w:val="18"/>
              <w:lang w:eastAsia="en-US"/>
            </w:rPr>
            <w:fldChar w:fldCharType="separate"/>
          </w:r>
          <w:r w:rsidR="00851536" w:rsidRPr="00851536">
            <w:rPr>
              <w:rFonts w:cs="Arial"/>
              <w:b/>
              <w:noProof/>
              <w:color w:val="auto"/>
              <w:spacing w:val="-3"/>
              <w:sz w:val="18"/>
              <w:szCs w:val="18"/>
              <w:lang w:eastAsia="en-US"/>
            </w:rPr>
            <w:t>5</w:t>
          </w:r>
          <w:r w:rsidRPr="009D5109">
            <w:rPr>
              <w:rFonts w:cs="Arial"/>
              <w:b/>
              <w:color w:val="auto"/>
              <w:spacing w:val="-3"/>
              <w:sz w:val="18"/>
              <w:szCs w:val="18"/>
              <w:lang w:eastAsia="en-US"/>
            </w:rPr>
            <w:fldChar w:fldCharType="end"/>
          </w:r>
          <w:r w:rsidRPr="009D5109">
            <w:rPr>
              <w:rFonts w:cs="Arial"/>
              <w:b/>
              <w:color w:val="auto"/>
              <w:spacing w:val="-3"/>
              <w:sz w:val="18"/>
              <w:szCs w:val="18"/>
              <w:lang w:eastAsia="en-US"/>
            </w:rPr>
            <w:t xml:space="preserve"> de </w:t>
          </w:r>
          <w:r w:rsidRPr="009D5109">
            <w:rPr>
              <w:rFonts w:cs="Arial"/>
              <w:b/>
              <w:color w:val="auto"/>
              <w:spacing w:val="-3"/>
              <w:sz w:val="18"/>
              <w:szCs w:val="18"/>
              <w:lang w:eastAsia="en-US"/>
            </w:rPr>
            <w:fldChar w:fldCharType="begin"/>
          </w:r>
          <w:r w:rsidRPr="009D5109">
            <w:rPr>
              <w:rFonts w:cs="Arial"/>
              <w:b/>
              <w:color w:val="auto"/>
              <w:spacing w:val="-3"/>
              <w:sz w:val="18"/>
              <w:szCs w:val="18"/>
              <w:lang w:eastAsia="en-US"/>
            </w:rPr>
            <w:instrText xml:space="preserve"> NUMPAGES  \* MERGEFORMAT </w:instrText>
          </w:r>
          <w:r w:rsidRPr="009D5109">
            <w:rPr>
              <w:rFonts w:cs="Arial"/>
              <w:b/>
              <w:color w:val="auto"/>
              <w:spacing w:val="-3"/>
              <w:sz w:val="18"/>
              <w:szCs w:val="18"/>
              <w:lang w:eastAsia="en-US"/>
            </w:rPr>
            <w:fldChar w:fldCharType="separate"/>
          </w:r>
          <w:r w:rsidR="00851536">
            <w:rPr>
              <w:rFonts w:cs="Arial"/>
              <w:b/>
              <w:noProof/>
              <w:color w:val="auto"/>
              <w:spacing w:val="-3"/>
              <w:sz w:val="18"/>
              <w:szCs w:val="18"/>
              <w:lang w:eastAsia="en-US"/>
            </w:rPr>
            <w:t>5</w:t>
          </w:r>
          <w:r w:rsidRPr="009D5109">
            <w:rPr>
              <w:rFonts w:cs="Arial"/>
              <w:b/>
              <w:color w:val="auto"/>
              <w:spacing w:val="-3"/>
              <w:sz w:val="18"/>
              <w:szCs w:val="18"/>
              <w:lang w:eastAsia="en-US"/>
            </w:rPr>
            <w:fldChar w:fldCharType="end"/>
          </w:r>
        </w:p>
      </w:tc>
    </w:tr>
    <w:bookmarkEnd w:id="4"/>
  </w:tbl>
  <w:p w14:paraId="74B95776" w14:textId="77777777" w:rsidR="007F31D9" w:rsidRPr="00EE2593" w:rsidRDefault="007F31D9" w:rsidP="00284C89">
    <w:pPr>
      <w:pStyle w:val="Encabezado"/>
      <w:tabs>
        <w:tab w:val="clear" w:pos="4252"/>
        <w:tab w:val="clear" w:pos="8504"/>
        <w:tab w:val="left" w:pos="3168"/>
      </w:tabs>
      <w:rPr>
        <w:b/>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867FF" w14:textId="77777777" w:rsidR="003940F3" w:rsidRDefault="003940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2CD21A"/>
    <w:multiLevelType w:val="hybridMultilevel"/>
    <w:tmpl w:val="CF0AB74F"/>
    <w:lvl w:ilvl="0" w:tplc="FFFFFFFF">
      <w:start w:val="1"/>
      <w:numFmt w:val="bullet"/>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15FFC"/>
    <w:multiLevelType w:val="hybridMultilevel"/>
    <w:tmpl w:val="2CDEB384"/>
    <w:lvl w:ilvl="0" w:tplc="9A202D02">
      <w:start w:val="1"/>
      <w:numFmt w:val="decimal"/>
      <w:lvlText w:val="%1."/>
      <w:lvlJc w:val="left"/>
      <w:pPr>
        <w:tabs>
          <w:tab w:val="num" w:pos="794"/>
        </w:tabs>
        <w:ind w:left="794" w:hanging="454"/>
      </w:pPr>
      <w:rPr>
        <w:rFonts w:hint="default"/>
        <w:b/>
      </w:rPr>
    </w:lvl>
    <w:lvl w:ilvl="1" w:tplc="080A0019" w:tentative="1">
      <w:start w:val="1"/>
      <w:numFmt w:val="lowerLetter"/>
      <w:lvlText w:val="%2."/>
      <w:lvlJc w:val="left"/>
      <w:pPr>
        <w:ind w:left="1504" w:hanging="360"/>
      </w:pPr>
    </w:lvl>
    <w:lvl w:ilvl="2" w:tplc="080A001B" w:tentative="1">
      <w:start w:val="1"/>
      <w:numFmt w:val="lowerRoman"/>
      <w:lvlText w:val="%3."/>
      <w:lvlJc w:val="right"/>
      <w:pPr>
        <w:ind w:left="2224" w:hanging="180"/>
      </w:pPr>
    </w:lvl>
    <w:lvl w:ilvl="3" w:tplc="080A000F" w:tentative="1">
      <w:start w:val="1"/>
      <w:numFmt w:val="decimal"/>
      <w:lvlText w:val="%4."/>
      <w:lvlJc w:val="left"/>
      <w:pPr>
        <w:ind w:left="2944" w:hanging="360"/>
      </w:pPr>
    </w:lvl>
    <w:lvl w:ilvl="4" w:tplc="080A0019" w:tentative="1">
      <w:start w:val="1"/>
      <w:numFmt w:val="lowerLetter"/>
      <w:lvlText w:val="%5."/>
      <w:lvlJc w:val="left"/>
      <w:pPr>
        <w:ind w:left="3664" w:hanging="360"/>
      </w:pPr>
    </w:lvl>
    <w:lvl w:ilvl="5" w:tplc="080A001B" w:tentative="1">
      <w:start w:val="1"/>
      <w:numFmt w:val="lowerRoman"/>
      <w:lvlText w:val="%6."/>
      <w:lvlJc w:val="right"/>
      <w:pPr>
        <w:ind w:left="4384" w:hanging="180"/>
      </w:pPr>
    </w:lvl>
    <w:lvl w:ilvl="6" w:tplc="080A000F" w:tentative="1">
      <w:start w:val="1"/>
      <w:numFmt w:val="decimal"/>
      <w:lvlText w:val="%7."/>
      <w:lvlJc w:val="left"/>
      <w:pPr>
        <w:ind w:left="5104" w:hanging="360"/>
      </w:pPr>
    </w:lvl>
    <w:lvl w:ilvl="7" w:tplc="080A0019" w:tentative="1">
      <w:start w:val="1"/>
      <w:numFmt w:val="lowerLetter"/>
      <w:lvlText w:val="%8."/>
      <w:lvlJc w:val="left"/>
      <w:pPr>
        <w:ind w:left="5824" w:hanging="360"/>
      </w:pPr>
    </w:lvl>
    <w:lvl w:ilvl="8" w:tplc="080A001B" w:tentative="1">
      <w:start w:val="1"/>
      <w:numFmt w:val="lowerRoman"/>
      <w:lvlText w:val="%9."/>
      <w:lvlJc w:val="right"/>
      <w:pPr>
        <w:ind w:left="6544" w:hanging="180"/>
      </w:pPr>
    </w:lvl>
  </w:abstractNum>
  <w:abstractNum w:abstractNumId="2" w15:restartNumberingAfterBreak="0">
    <w:nsid w:val="01CD4800"/>
    <w:multiLevelType w:val="multilevel"/>
    <w:tmpl w:val="D1FA016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ascii="Arial" w:hAnsi="Arial" w:cs="Arial" w:hint="default"/>
        <w:b/>
        <w:color w:val="auto"/>
        <w:sz w:val="22"/>
        <w:szCs w:val="22"/>
      </w:rPr>
    </w:lvl>
    <w:lvl w:ilvl="2">
      <w:start w:val="1"/>
      <w:numFmt w:val="decimal"/>
      <w:lvlText w:val="%1.%2.%3."/>
      <w:lvlJc w:val="left"/>
      <w:pPr>
        <w:ind w:left="1134"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4"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6"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7"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1" w15:restartNumberingAfterBreak="0">
    <w:nsid w:val="172F1E9B"/>
    <w:multiLevelType w:val="hybridMultilevel"/>
    <w:tmpl w:val="A83A2B94"/>
    <w:lvl w:ilvl="0" w:tplc="9A202D02">
      <w:start w:val="1"/>
      <w:numFmt w:val="decimal"/>
      <w:lvlText w:val="%1."/>
      <w:lvlJc w:val="left"/>
      <w:pPr>
        <w:tabs>
          <w:tab w:val="num" w:pos="794"/>
        </w:tabs>
        <w:ind w:left="794" w:hanging="454"/>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4F633F"/>
    <w:multiLevelType w:val="hybridMultilevel"/>
    <w:tmpl w:val="1ED07CFE"/>
    <w:lvl w:ilvl="0" w:tplc="5E9E726C">
      <w:start w:val="1"/>
      <w:numFmt w:val="decimal"/>
      <w:lvlText w:val="5.%1"/>
      <w:lvlJc w:val="left"/>
      <w:pPr>
        <w:tabs>
          <w:tab w:val="num" w:pos="680"/>
        </w:tabs>
        <w:ind w:left="680" w:hanging="680"/>
      </w:pPr>
      <w:rPr>
        <w:rFonts w:hint="default"/>
        <w:b/>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F11220"/>
    <w:multiLevelType w:val="hybridMultilevel"/>
    <w:tmpl w:val="CC7E9E86"/>
    <w:lvl w:ilvl="0" w:tplc="F648D3C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8" w15:restartNumberingAfterBreak="0">
    <w:nsid w:val="238E26C2"/>
    <w:multiLevelType w:val="hybridMultilevel"/>
    <w:tmpl w:val="18CEFB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2" w15:restartNumberingAfterBreak="0">
    <w:nsid w:val="303A6652"/>
    <w:multiLevelType w:val="hybridMultilevel"/>
    <w:tmpl w:val="66FC39A4"/>
    <w:lvl w:ilvl="0" w:tplc="F648D3C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5"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6"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7"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8"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7064345"/>
    <w:multiLevelType w:val="multilevel"/>
    <w:tmpl w:val="4BF2EF10"/>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1"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2"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CD4020"/>
    <w:multiLevelType w:val="multilevel"/>
    <w:tmpl w:val="B45CD86C"/>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4"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67A13B2"/>
    <w:multiLevelType w:val="hybridMultilevel"/>
    <w:tmpl w:val="A79A7196"/>
    <w:lvl w:ilvl="0" w:tplc="F648D3C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6FB02B3"/>
    <w:multiLevelType w:val="multilevel"/>
    <w:tmpl w:val="C68A41B8"/>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8" w15:restartNumberingAfterBreak="0">
    <w:nsid w:val="6D610204"/>
    <w:multiLevelType w:val="multilevel"/>
    <w:tmpl w:val="1D583AD8"/>
    <w:lvl w:ilvl="0">
      <w:start w:val="1"/>
      <w:numFmt w:val="decimal"/>
      <w:lvlText w:val="%1."/>
      <w:lvlJc w:val="left"/>
      <w:pPr>
        <w:ind w:left="680" w:hanging="680"/>
      </w:pPr>
      <w:rPr>
        <w:b/>
        <w:i w:val="0"/>
      </w:rPr>
    </w:lvl>
    <w:lvl w:ilvl="1">
      <w:start w:val="1"/>
      <w:numFmt w:val="decimal"/>
      <w:lvlText w:val="%1.%2."/>
      <w:lvlJc w:val="left"/>
      <w:pPr>
        <w:ind w:left="680" w:hanging="680"/>
      </w:pPr>
      <w:rPr>
        <w:b/>
        <w:i w:val="0"/>
      </w:rPr>
    </w:lvl>
    <w:lvl w:ilvl="2">
      <w:start w:val="1"/>
      <w:numFmt w:val="decimal"/>
      <w:lvlText w:val="%1.%2.%3."/>
      <w:lvlJc w:val="left"/>
      <w:pPr>
        <w:ind w:left="680" w:hanging="680"/>
      </w:pPr>
      <w:rPr>
        <w:b/>
        <w:i w:val="0"/>
      </w:rPr>
    </w:lvl>
    <w:lvl w:ilvl="3">
      <w:start w:val="1"/>
      <w:numFmt w:val="lowerLetter"/>
      <w:lvlText w:val="%4."/>
      <w:lvlJc w:val="left"/>
      <w:pPr>
        <w:ind w:left="1021" w:hanging="341"/>
      </w:pPr>
      <w:rPr>
        <w:b/>
        <w:i w:val="0"/>
      </w:rPr>
    </w:lvl>
    <w:lvl w:ilvl="4">
      <w:start w:val="1"/>
      <w:numFmt w:val="decimal"/>
      <w:lvlText w:val="%1.%2.%3.%4.%5."/>
      <w:lvlJc w:val="left"/>
      <w:pPr>
        <w:ind w:left="680" w:hanging="680"/>
      </w:pPr>
    </w:lvl>
    <w:lvl w:ilvl="5">
      <w:start w:val="1"/>
      <w:numFmt w:val="decimal"/>
      <w:lvlText w:val="%1.%2.%3.%4.%5.%6."/>
      <w:lvlJc w:val="left"/>
      <w:pPr>
        <w:ind w:left="680" w:hanging="680"/>
      </w:pPr>
    </w:lvl>
    <w:lvl w:ilvl="6">
      <w:start w:val="1"/>
      <w:numFmt w:val="decimal"/>
      <w:lvlText w:val="%1.%2.%3.%4.%5.%6.%7."/>
      <w:lvlJc w:val="left"/>
      <w:pPr>
        <w:ind w:left="680" w:hanging="680"/>
      </w:pPr>
    </w:lvl>
    <w:lvl w:ilvl="7">
      <w:start w:val="1"/>
      <w:numFmt w:val="decimal"/>
      <w:lvlText w:val="%1.%2.%3.%4.%5.%6.%7.%8."/>
      <w:lvlJc w:val="left"/>
      <w:pPr>
        <w:ind w:left="680" w:hanging="680"/>
      </w:pPr>
    </w:lvl>
    <w:lvl w:ilvl="8">
      <w:start w:val="1"/>
      <w:numFmt w:val="decimal"/>
      <w:lvlText w:val="%1.%2.%3.%4.%5.%6.%7.%8.%9."/>
      <w:lvlJc w:val="left"/>
      <w:pPr>
        <w:ind w:left="680" w:hanging="680"/>
      </w:pPr>
    </w:lvl>
  </w:abstractNum>
  <w:abstractNum w:abstractNumId="39"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A9570B2"/>
    <w:multiLevelType w:val="multilevel"/>
    <w:tmpl w:val="E8BE619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41"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4"/>
  </w:num>
  <w:num w:numId="2">
    <w:abstractNumId w:val="30"/>
  </w:num>
  <w:num w:numId="3">
    <w:abstractNumId w:val="31"/>
  </w:num>
  <w:num w:numId="4">
    <w:abstractNumId w:val="5"/>
  </w:num>
  <w:num w:numId="5">
    <w:abstractNumId w:val="32"/>
  </w:num>
  <w:num w:numId="6">
    <w:abstractNumId w:val="29"/>
  </w:num>
  <w:num w:numId="7">
    <w:abstractNumId w:val="21"/>
  </w:num>
  <w:num w:numId="8">
    <w:abstractNumId w:val="27"/>
  </w:num>
  <w:num w:numId="9">
    <w:abstractNumId w:val="42"/>
  </w:num>
  <w:num w:numId="10">
    <w:abstractNumId w:val="34"/>
  </w:num>
  <w:num w:numId="11">
    <w:abstractNumId w:val="35"/>
  </w:num>
  <w:num w:numId="12">
    <w:abstractNumId w:val="8"/>
  </w:num>
  <w:num w:numId="13">
    <w:abstractNumId w:val="41"/>
  </w:num>
  <w:num w:numId="14">
    <w:abstractNumId w:val="23"/>
  </w:num>
  <w:num w:numId="15">
    <w:abstractNumId w:val="28"/>
  </w:num>
  <w:num w:numId="16">
    <w:abstractNumId w:val="39"/>
  </w:num>
  <w:num w:numId="17">
    <w:abstractNumId w:val="14"/>
  </w:num>
  <w:num w:numId="18">
    <w:abstractNumId w:val="9"/>
  </w:num>
  <w:num w:numId="19">
    <w:abstractNumId w:val="4"/>
  </w:num>
  <w:num w:numId="20">
    <w:abstractNumId w:val="20"/>
  </w:num>
  <w:num w:numId="21">
    <w:abstractNumId w:val="12"/>
  </w:num>
  <w:num w:numId="22">
    <w:abstractNumId w:val="15"/>
  </w:num>
  <w:num w:numId="23">
    <w:abstractNumId w:val="3"/>
  </w:num>
  <w:num w:numId="24">
    <w:abstractNumId w:val="17"/>
  </w:num>
  <w:num w:numId="25">
    <w:abstractNumId w:val="10"/>
  </w:num>
  <w:num w:numId="26">
    <w:abstractNumId w:val="26"/>
  </w:num>
  <w:num w:numId="27">
    <w:abstractNumId w:val="6"/>
  </w:num>
  <w:num w:numId="28">
    <w:abstractNumId w:val="25"/>
  </w:num>
  <w:num w:numId="29">
    <w:abstractNumId w:val="7"/>
  </w:num>
  <w:num w:numId="30">
    <w:abstractNumId w:val="19"/>
  </w:num>
  <w:num w:numId="31">
    <w:abstractNumId w:val="33"/>
  </w:num>
  <w:num w:numId="32">
    <w:abstractNumId w:val="2"/>
  </w:num>
  <w:num w:numId="33">
    <w:abstractNumId w:val="13"/>
  </w:num>
  <w:num w:numId="34">
    <w:abstractNumId w:val="0"/>
  </w:num>
  <w:num w:numId="3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num>
  <w:num w:numId="37">
    <w:abstractNumId w:val="18"/>
  </w:num>
  <w:num w:numId="38">
    <w:abstractNumId w:val="11"/>
  </w:num>
  <w:num w:numId="39">
    <w:abstractNumId w:val="16"/>
  </w:num>
  <w:num w:numId="40">
    <w:abstractNumId w:val="22"/>
  </w:num>
  <w:num w:numId="41">
    <w:abstractNumId w:val="36"/>
  </w:num>
  <w:num w:numId="42">
    <w:abstractNumId w:val="40"/>
  </w:num>
  <w:num w:numId="43">
    <w:abstractNumId w:val="3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1DEF"/>
    <w:rsid w:val="00002484"/>
    <w:rsid w:val="0000254C"/>
    <w:rsid w:val="00003430"/>
    <w:rsid w:val="000046E8"/>
    <w:rsid w:val="0000470D"/>
    <w:rsid w:val="00007707"/>
    <w:rsid w:val="00007B73"/>
    <w:rsid w:val="00011518"/>
    <w:rsid w:val="000123C8"/>
    <w:rsid w:val="000125C1"/>
    <w:rsid w:val="00012882"/>
    <w:rsid w:val="00013043"/>
    <w:rsid w:val="00015240"/>
    <w:rsid w:val="00021B5C"/>
    <w:rsid w:val="00021DCA"/>
    <w:rsid w:val="00022805"/>
    <w:rsid w:val="00022D9B"/>
    <w:rsid w:val="00023ADC"/>
    <w:rsid w:val="00023FD6"/>
    <w:rsid w:val="00024806"/>
    <w:rsid w:val="00025BCF"/>
    <w:rsid w:val="00025E76"/>
    <w:rsid w:val="000262B1"/>
    <w:rsid w:val="00026D6B"/>
    <w:rsid w:val="000304DC"/>
    <w:rsid w:val="000307C0"/>
    <w:rsid w:val="00031336"/>
    <w:rsid w:val="00032606"/>
    <w:rsid w:val="00033046"/>
    <w:rsid w:val="000340A2"/>
    <w:rsid w:val="00034B31"/>
    <w:rsid w:val="00034C42"/>
    <w:rsid w:val="00036719"/>
    <w:rsid w:val="00042CF2"/>
    <w:rsid w:val="00043357"/>
    <w:rsid w:val="000433F7"/>
    <w:rsid w:val="0004469C"/>
    <w:rsid w:val="00044DBD"/>
    <w:rsid w:val="00045649"/>
    <w:rsid w:val="000475DF"/>
    <w:rsid w:val="00050DAB"/>
    <w:rsid w:val="00051E82"/>
    <w:rsid w:val="00052288"/>
    <w:rsid w:val="00053D5E"/>
    <w:rsid w:val="00054709"/>
    <w:rsid w:val="00054D12"/>
    <w:rsid w:val="00054E2C"/>
    <w:rsid w:val="00055103"/>
    <w:rsid w:val="00057621"/>
    <w:rsid w:val="00063F48"/>
    <w:rsid w:val="00064E3E"/>
    <w:rsid w:val="00064F2F"/>
    <w:rsid w:val="0006577D"/>
    <w:rsid w:val="00066B3B"/>
    <w:rsid w:val="000674C2"/>
    <w:rsid w:val="00067805"/>
    <w:rsid w:val="0007017E"/>
    <w:rsid w:val="000741D5"/>
    <w:rsid w:val="000759AC"/>
    <w:rsid w:val="00076963"/>
    <w:rsid w:val="0007795A"/>
    <w:rsid w:val="000815BF"/>
    <w:rsid w:val="00081B10"/>
    <w:rsid w:val="000825A0"/>
    <w:rsid w:val="0008265D"/>
    <w:rsid w:val="0008389C"/>
    <w:rsid w:val="00084884"/>
    <w:rsid w:val="00087400"/>
    <w:rsid w:val="000877A0"/>
    <w:rsid w:val="000879E7"/>
    <w:rsid w:val="00090739"/>
    <w:rsid w:val="00090A80"/>
    <w:rsid w:val="00092435"/>
    <w:rsid w:val="00093A0B"/>
    <w:rsid w:val="000946EA"/>
    <w:rsid w:val="00095581"/>
    <w:rsid w:val="00095ED0"/>
    <w:rsid w:val="000974F8"/>
    <w:rsid w:val="00097B60"/>
    <w:rsid w:val="00097FBC"/>
    <w:rsid w:val="000A07F5"/>
    <w:rsid w:val="000A2977"/>
    <w:rsid w:val="000A3727"/>
    <w:rsid w:val="000A4642"/>
    <w:rsid w:val="000A527C"/>
    <w:rsid w:val="000A605B"/>
    <w:rsid w:val="000A71AA"/>
    <w:rsid w:val="000B005A"/>
    <w:rsid w:val="000B05A5"/>
    <w:rsid w:val="000B0ECD"/>
    <w:rsid w:val="000B139A"/>
    <w:rsid w:val="000B3387"/>
    <w:rsid w:val="000B36BB"/>
    <w:rsid w:val="000B64E1"/>
    <w:rsid w:val="000B64EA"/>
    <w:rsid w:val="000B69C5"/>
    <w:rsid w:val="000C10AF"/>
    <w:rsid w:val="000C2115"/>
    <w:rsid w:val="000C269D"/>
    <w:rsid w:val="000C28E4"/>
    <w:rsid w:val="000C2EDC"/>
    <w:rsid w:val="000C3F1B"/>
    <w:rsid w:val="000C6A30"/>
    <w:rsid w:val="000D16F4"/>
    <w:rsid w:val="000D3826"/>
    <w:rsid w:val="000E13C9"/>
    <w:rsid w:val="000E4C5F"/>
    <w:rsid w:val="000E601C"/>
    <w:rsid w:val="000E6389"/>
    <w:rsid w:val="000E7DEA"/>
    <w:rsid w:val="000F29A3"/>
    <w:rsid w:val="000F2B2D"/>
    <w:rsid w:val="000F36F0"/>
    <w:rsid w:val="000F5D78"/>
    <w:rsid w:val="000F6FD0"/>
    <w:rsid w:val="00100B36"/>
    <w:rsid w:val="001017C2"/>
    <w:rsid w:val="00102B04"/>
    <w:rsid w:val="00104985"/>
    <w:rsid w:val="001050AF"/>
    <w:rsid w:val="0010519D"/>
    <w:rsid w:val="00105A70"/>
    <w:rsid w:val="00105C7C"/>
    <w:rsid w:val="00106A19"/>
    <w:rsid w:val="00106AEE"/>
    <w:rsid w:val="00107E48"/>
    <w:rsid w:val="00114119"/>
    <w:rsid w:val="00115963"/>
    <w:rsid w:val="001159D6"/>
    <w:rsid w:val="00115F04"/>
    <w:rsid w:val="001169CB"/>
    <w:rsid w:val="00121626"/>
    <w:rsid w:val="00121C5C"/>
    <w:rsid w:val="001221AE"/>
    <w:rsid w:val="001269C6"/>
    <w:rsid w:val="00126E57"/>
    <w:rsid w:val="00127509"/>
    <w:rsid w:val="00127A9A"/>
    <w:rsid w:val="001304DF"/>
    <w:rsid w:val="0013156D"/>
    <w:rsid w:val="00132129"/>
    <w:rsid w:val="00132381"/>
    <w:rsid w:val="00134E28"/>
    <w:rsid w:val="00134F87"/>
    <w:rsid w:val="00136F3E"/>
    <w:rsid w:val="00140533"/>
    <w:rsid w:val="00140720"/>
    <w:rsid w:val="001446DF"/>
    <w:rsid w:val="001447EB"/>
    <w:rsid w:val="00147531"/>
    <w:rsid w:val="0015001D"/>
    <w:rsid w:val="001527DA"/>
    <w:rsid w:val="00152F24"/>
    <w:rsid w:val="00153CD0"/>
    <w:rsid w:val="00153E53"/>
    <w:rsid w:val="0015491C"/>
    <w:rsid w:val="00154924"/>
    <w:rsid w:val="00154B61"/>
    <w:rsid w:val="00157C8D"/>
    <w:rsid w:val="001639BA"/>
    <w:rsid w:val="00163D34"/>
    <w:rsid w:val="0016458A"/>
    <w:rsid w:val="001647B3"/>
    <w:rsid w:val="00164D4D"/>
    <w:rsid w:val="00165AD8"/>
    <w:rsid w:val="00165FD3"/>
    <w:rsid w:val="00166759"/>
    <w:rsid w:val="00170220"/>
    <w:rsid w:val="00171AFC"/>
    <w:rsid w:val="00172CB2"/>
    <w:rsid w:val="00173B9C"/>
    <w:rsid w:val="001743DE"/>
    <w:rsid w:val="001763AD"/>
    <w:rsid w:val="001779EE"/>
    <w:rsid w:val="00177BCB"/>
    <w:rsid w:val="0018045A"/>
    <w:rsid w:val="0018087B"/>
    <w:rsid w:val="00180F84"/>
    <w:rsid w:val="00181745"/>
    <w:rsid w:val="00182D9F"/>
    <w:rsid w:val="0018351B"/>
    <w:rsid w:val="001835A3"/>
    <w:rsid w:val="0018504E"/>
    <w:rsid w:val="00185EFE"/>
    <w:rsid w:val="00186341"/>
    <w:rsid w:val="00186610"/>
    <w:rsid w:val="00186848"/>
    <w:rsid w:val="0018695C"/>
    <w:rsid w:val="00186A93"/>
    <w:rsid w:val="00186F5D"/>
    <w:rsid w:val="001878CC"/>
    <w:rsid w:val="0019030F"/>
    <w:rsid w:val="00190C8B"/>
    <w:rsid w:val="00190CB4"/>
    <w:rsid w:val="00190D26"/>
    <w:rsid w:val="0019574F"/>
    <w:rsid w:val="001A0867"/>
    <w:rsid w:val="001A0D25"/>
    <w:rsid w:val="001A29CE"/>
    <w:rsid w:val="001A52E2"/>
    <w:rsid w:val="001A7DE5"/>
    <w:rsid w:val="001B08F5"/>
    <w:rsid w:val="001B14D2"/>
    <w:rsid w:val="001B1AAA"/>
    <w:rsid w:val="001B1C12"/>
    <w:rsid w:val="001B20B5"/>
    <w:rsid w:val="001B2B72"/>
    <w:rsid w:val="001B2BD6"/>
    <w:rsid w:val="001B3FD8"/>
    <w:rsid w:val="001B3FE3"/>
    <w:rsid w:val="001B4049"/>
    <w:rsid w:val="001B43EE"/>
    <w:rsid w:val="001B471C"/>
    <w:rsid w:val="001C0D7B"/>
    <w:rsid w:val="001C0F82"/>
    <w:rsid w:val="001C2727"/>
    <w:rsid w:val="001C2F07"/>
    <w:rsid w:val="001C3713"/>
    <w:rsid w:val="001C4844"/>
    <w:rsid w:val="001C4EB2"/>
    <w:rsid w:val="001C5509"/>
    <w:rsid w:val="001C5DD4"/>
    <w:rsid w:val="001C65BF"/>
    <w:rsid w:val="001C6FB9"/>
    <w:rsid w:val="001C737C"/>
    <w:rsid w:val="001C781D"/>
    <w:rsid w:val="001D0652"/>
    <w:rsid w:val="001D0B90"/>
    <w:rsid w:val="001D25BB"/>
    <w:rsid w:val="001D2B14"/>
    <w:rsid w:val="001D2B92"/>
    <w:rsid w:val="001D6035"/>
    <w:rsid w:val="001D6907"/>
    <w:rsid w:val="001D73EE"/>
    <w:rsid w:val="001E1697"/>
    <w:rsid w:val="001E2963"/>
    <w:rsid w:val="001E3582"/>
    <w:rsid w:val="001E5D87"/>
    <w:rsid w:val="001E6341"/>
    <w:rsid w:val="001F2981"/>
    <w:rsid w:val="001F35BB"/>
    <w:rsid w:val="001F37DA"/>
    <w:rsid w:val="001F50D8"/>
    <w:rsid w:val="001F57A6"/>
    <w:rsid w:val="001F5F27"/>
    <w:rsid w:val="001F7EEE"/>
    <w:rsid w:val="001F7F6E"/>
    <w:rsid w:val="00200B5C"/>
    <w:rsid w:val="00204A8F"/>
    <w:rsid w:val="00205ED8"/>
    <w:rsid w:val="002065D4"/>
    <w:rsid w:val="00206C85"/>
    <w:rsid w:val="0021112B"/>
    <w:rsid w:val="00212392"/>
    <w:rsid w:val="00214808"/>
    <w:rsid w:val="00215DA1"/>
    <w:rsid w:val="00216F85"/>
    <w:rsid w:val="002179BC"/>
    <w:rsid w:val="00217DCF"/>
    <w:rsid w:val="00222D31"/>
    <w:rsid w:val="0022309A"/>
    <w:rsid w:val="00224EED"/>
    <w:rsid w:val="002253D4"/>
    <w:rsid w:val="002265DD"/>
    <w:rsid w:val="0022749F"/>
    <w:rsid w:val="002274DD"/>
    <w:rsid w:val="00230D3B"/>
    <w:rsid w:val="00230D73"/>
    <w:rsid w:val="00231B05"/>
    <w:rsid w:val="00232FC1"/>
    <w:rsid w:val="00234DAC"/>
    <w:rsid w:val="00235522"/>
    <w:rsid w:val="00235BB4"/>
    <w:rsid w:val="00236647"/>
    <w:rsid w:val="00237840"/>
    <w:rsid w:val="002406F7"/>
    <w:rsid w:val="002428E0"/>
    <w:rsid w:val="00242BBF"/>
    <w:rsid w:val="0024457C"/>
    <w:rsid w:val="00244BD7"/>
    <w:rsid w:val="00246751"/>
    <w:rsid w:val="002469F9"/>
    <w:rsid w:val="00246D3E"/>
    <w:rsid w:val="00247253"/>
    <w:rsid w:val="0024771B"/>
    <w:rsid w:val="00247A01"/>
    <w:rsid w:val="002508C5"/>
    <w:rsid w:val="00250D21"/>
    <w:rsid w:val="002518A4"/>
    <w:rsid w:val="002522A3"/>
    <w:rsid w:val="00253D5C"/>
    <w:rsid w:val="00254234"/>
    <w:rsid w:val="00255CEB"/>
    <w:rsid w:val="0025642B"/>
    <w:rsid w:val="0025738E"/>
    <w:rsid w:val="0025774C"/>
    <w:rsid w:val="00260C18"/>
    <w:rsid w:val="00263902"/>
    <w:rsid w:val="00264E5C"/>
    <w:rsid w:val="002652ED"/>
    <w:rsid w:val="002700DD"/>
    <w:rsid w:val="00270D36"/>
    <w:rsid w:val="00272D00"/>
    <w:rsid w:val="00273444"/>
    <w:rsid w:val="00275268"/>
    <w:rsid w:val="00280769"/>
    <w:rsid w:val="002809AC"/>
    <w:rsid w:val="00282338"/>
    <w:rsid w:val="00282BF2"/>
    <w:rsid w:val="00283C8A"/>
    <w:rsid w:val="00284C89"/>
    <w:rsid w:val="002858B9"/>
    <w:rsid w:val="002858DB"/>
    <w:rsid w:val="0028728F"/>
    <w:rsid w:val="00287870"/>
    <w:rsid w:val="00292D2A"/>
    <w:rsid w:val="002931D4"/>
    <w:rsid w:val="00293631"/>
    <w:rsid w:val="00293C47"/>
    <w:rsid w:val="00293EAC"/>
    <w:rsid w:val="002950B8"/>
    <w:rsid w:val="00295BEE"/>
    <w:rsid w:val="002964DD"/>
    <w:rsid w:val="002976BF"/>
    <w:rsid w:val="0029772C"/>
    <w:rsid w:val="00297C1C"/>
    <w:rsid w:val="002A1098"/>
    <w:rsid w:val="002A11C6"/>
    <w:rsid w:val="002A3F07"/>
    <w:rsid w:val="002A54E7"/>
    <w:rsid w:val="002A66C6"/>
    <w:rsid w:val="002B0110"/>
    <w:rsid w:val="002B1830"/>
    <w:rsid w:val="002B397E"/>
    <w:rsid w:val="002B6005"/>
    <w:rsid w:val="002C0C2F"/>
    <w:rsid w:val="002C1057"/>
    <w:rsid w:val="002C3926"/>
    <w:rsid w:val="002C5DD3"/>
    <w:rsid w:val="002C5FB4"/>
    <w:rsid w:val="002D0242"/>
    <w:rsid w:val="002D0A96"/>
    <w:rsid w:val="002D3363"/>
    <w:rsid w:val="002D4D45"/>
    <w:rsid w:val="002D54E1"/>
    <w:rsid w:val="002D5736"/>
    <w:rsid w:val="002D6261"/>
    <w:rsid w:val="002D6464"/>
    <w:rsid w:val="002D6ADD"/>
    <w:rsid w:val="002D79A6"/>
    <w:rsid w:val="002E2A5E"/>
    <w:rsid w:val="002E5483"/>
    <w:rsid w:val="002E55CE"/>
    <w:rsid w:val="002E5BF9"/>
    <w:rsid w:val="002F10B5"/>
    <w:rsid w:val="002F2765"/>
    <w:rsid w:val="002F3DC4"/>
    <w:rsid w:val="002F79DB"/>
    <w:rsid w:val="003007E5"/>
    <w:rsid w:val="00301253"/>
    <w:rsid w:val="0030413B"/>
    <w:rsid w:val="003071CF"/>
    <w:rsid w:val="00307E2E"/>
    <w:rsid w:val="00310161"/>
    <w:rsid w:val="00311090"/>
    <w:rsid w:val="00311965"/>
    <w:rsid w:val="00311B5C"/>
    <w:rsid w:val="00313D3C"/>
    <w:rsid w:val="0031413D"/>
    <w:rsid w:val="00315AF7"/>
    <w:rsid w:val="0031686E"/>
    <w:rsid w:val="00317054"/>
    <w:rsid w:val="003207C6"/>
    <w:rsid w:val="00320D45"/>
    <w:rsid w:val="00320FDF"/>
    <w:rsid w:val="00321D29"/>
    <w:rsid w:val="0032352A"/>
    <w:rsid w:val="00323EF7"/>
    <w:rsid w:val="0032624B"/>
    <w:rsid w:val="00327466"/>
    <w:rsid w:val="003315BA"/>
    <w:rsid w:val="00333333"/>
    <w:rsid w:val="0033354B"/>
    <w:rsid w:val="00333F3C"/>
    <w:rsid w:val="003342E7"/>
    <w:rsid w:val="003349E7"/>
    <w:rsid w:val="00334C82"/>
    <w:rsid w:val="00334CC8"/>
    <w:rsid w:val="003354DC"/>
    <w:rsid w:val="003361A3"/>
    <w:rsid w:val="00341987"/>
    <w:rsid w:val="00341E55"/>
    <w:rsid w:val="0034200A"/>
    <w:rsid w:val="00343042"/>
    <w:rsid w:val="00344286"/>
    <w:rsid w:val="00345AF4"/>
    <w:rsid w:val="00346167"/>
    <w:rsid w:val="00346517"/>
    <w:rsid w:val="003468D5"/>
    <w:rsid w:val="00346C0C"/>
    <w:rsid w:val="00347901"/>
    <w:rsid w:val="00347F08"/>
    <w:rsid w:val="003503CD"/>
    <w:rsid w:val="00351AE4"/>
    <w:rsid w:val="0035240D"/>
    <w:rsid w:val="003544BD"/>
    <w:rsid w:val="00354A71"/>
    <w:rsid w:val="00354FEB"/>
    <w:rsid w:val="003557DF"/>
    <w:rsid w:val="00355EBF"/>
    <w:rsid w:val="00356FDF"/>
    <w:rsid w:val="0035766D"/>
    <w:rsid w:val="0036345E"/>
    <w:rsid w:val="00366D1D"/>
    <w:rsid w:val="003675A9"/>
    <w:rsid w:val="003721E1"/>
    <w:rsid w:val="003722E3"/>
    <w:rsid w:val="00372546"/>
    <w:rsid w:val="00377B53"/>
    <w:rsid w:val="00382628"/>
    <w:rsid w:val="0038358A"/>
    <w:rsid w:val="00383FC9"/>
    <w:rsid w:val="0038621A"/>
    <w:rsid w:val="003909D8"/>
    <w:rsid w:val="00390C76"/>
    <w:rsid w:val="003913FC"/>
    <w:rsid w:val="0039238A"/>
    <w:rsid w:val="003940F3"/>
    <w:rsid w:val="0039494E"/>
    <w:rsid w:val="003A08A5"/>
    <w:rsid w:val="003A13CD"/>
    <w:rsid w:val="003A3BA1"/>
    <w:rsid w:val="003A4004"/>
    <w:rsid w:val="003A418A"/>
    <w:rsid w:val="003A444C"/>
    <w:rsid w:val="003A6231"/>
    <w:rsid w:val="003A680B"/>
    <w:rsid w:val="003A712D"/>
    <w:rsid w:val="003B127F"/>
    <w:rsid w:val="003B1A91"/>
    <w:rsid w:val="003B2B55"/>
    <w:rsid w:val="003B4341"/>
    <w:rsid w:val="003B4D25"/>
    <w:rsid w:val="003B5FEE"/>
    <w:rsid w:val="003B61D0"/>
    <w:rsid w:val="003B6B2D"/>
    <w:rsid w:val="003B73AB"/>
    <w:rsid w:val="003C1A5F"/>
    <w:rsid w:val="003C1F63"/>
    <w:rsid w:val="003C2AD7"/>
    <w:rsid w:val="003C395D"/>
    <w:rsid w:val="003C3E5D"/>
    <w:rsid w:val="003C56A7"/>
    <w:rsid w:val="003C56BE"/>
    <w:rsid w:val="003C5CA8"/>
    <w:rsid w:val="003C60DC"/>
    <w:rsid w:val="003C6212"/>
    <w:rsid w:val="003D0C68"/>
    <w:rsid w:val="003D1707"/>
    <w:rsid w:val="003D25F1"/>
    <w:rsid w:val="003D2E9C"/>
    <w:rsid w:val="003D6E4D"/>
    <w:rsid w:val="003D78A3"/>
    <w:rsid w:val="003E14D6"/>
    <w:rsid w:val="003E24DA"/>
    <w:rsid w:val="003E2C3F"/>
    <w:rsid w:val="003E51A0"/>
    <w:rsid w:val="003E51CF"/>
    <w:rsid w:val="003E64EB"/>
    <w:rsid w:val="003E7B5C"/>
    <w:rsid w:val="003F01B3"/>
    <w:rsid w:val="003F058B"/>
    <w:rsid w:val="003F1FF3"/>
    <w:rsid w:val="003F20E5"/>
    <w:rsid w:val="003F2B8C"/>
    <w:rsid w:val="003F2E84"/>
    <w:rsid w:val="003F5FB4"/>
    <w:rsid w:val="003F77F8"/>
    <w:rsid w:val="00401748"/>
    <w:rsid w:val="00403371"/>
    <w:rsid w:val="00403672"/>
    <w:rsid w:val="004049FD"/>
    <w:rsid w:val="0040525B"/>
    <w:rsid w:val="00405702"/>
    <w:rsid w:val="004065A5"/>
    <w:rsid w:val="00407DC2"/>
    <w:rsid w:val="00410068"/>
    <w:rsid w:val="00410738"/>
    <w:rsid w:val="00411656"/>
    <w:rsid w:val="00411A8C"/>
    <w:rsid w:val="00411FB3"/>
    <w:rsid w:val="004143BE"/>
    <w:rsid w:val="004164A7"/>
    <w:rsid w:val="0041724F"/>
    <w:rsid w:val="00417E12"/>
    <w:rsid w:val="00420403"/>
    <w:rsid w:val="0042147F"/>
    <w:rsid w:val="00421C78"/>
    <w:rsid w:val="00422D21"/>
    <w:rsid w:val="00423AA3"/>
    <w:rsid w:val="00426131"/>
    <w:rsid w:val="00426C59"/>
    <w:rsid w:val="00427998"/>
    <w:rsid w:val="00433C3B"/>
    <w:rsid w:val="00436A80"/>
    <w:rsid w:val="00440774"/>
    <w:rsid w:val="00440DF8"/>
    <w:rsid w:val="0044322F"/>
    <w:rsid w:val="00444464"/>
    <w:rsid w:val="00444885"/>
    <w:rsid w:val="00444DF2"/>
    <w:rsid w:val="00444EA4"/>
    <w:rsid w:val="00446A66"/>
    <w:rsid w:val="004501F2"/>
    <w:rsid w:val="00450F14"/>
    <w:rsid w:val="00454860"/>
    <w:rsid w:val="00455031"/>
    <w:rsid w:val="00455ED8"/>
    <w:rsid w:val="00456279"/>
    <w:rsid w:val="00456D4D"/>
    <w:rsid w:val="00456F84"/>
    <w:rsid w:val="00457115"/>
    <w:rsid w:val="00460DB8"/>
    <w:rsid w:val="0046186F"/>
    <w:rsid w:val="004622A7"/>
    <w:rsid w:val="004629A8"/>
    <w:rsid w:val="00463075"/>
    <w:rsid w:val="004643F0"/>
    <w:rsid w:val="00464638"/>
    <w:rsid w:val="0046585A"/>
    <w:rsid w:val="00465A8D"/>
    <w:rsid w:val="00465C8A"/>
    <w:rsid w:val="00465E95"/>
    <w:rsid w:val="0047026D"/>
    <w:rsid w:val="00471265"/>
    <w:rsid w:val="004715F8"/>
    <w:rsid w:val="0047343C"/>
    <w:rsid w:val="00473B12"/>
    <w:rsid w:val="00474482"/>
    <w:rsid w:val="004758A0"/>
    <w:rsid w:val="00475B4D"/>
    <w:rsid w:val="00475CE3"/>
    <w:rsid w:val="00476117"/>
    <w:rsid w:val="00476A59"/>
    <w:rsid w:val="00476CB8"/>
    <w:rsid w:val="00476EED"/>
    <w:rsid w:val="00477DD7"/>
    <w:rsid w:val="00480CD1"/>
    <w:rsid w:val="004810C7"/>
    <w:rsid w:val="00481D85"/>
    <w:rsid w:val="00483DBB"/>
    <w:rsid w:val="004852E5"/>
    <w:rsid w:val="00486D75"/>
    <w:rsid w:val="004914B5"/>
    <w:rsid w:val="00492690"/>
    <w:rsid w:val="00492B82"/>
    <w:rsid w:val="00493B20"/>
    <w:rsid w:val="004947F0"/>
    <w:rsid w:val="004948E8"/>
    <w:rsid w:val="00494ED2"/>
    <w:rsid w:val="00494F78"/>
    <w:rsid w:val="00495157"/>
    <w:rsid w:val="00495A52"/>
    <w:rsid w:val="00495AD2"/>
    <w:rsid w:val="004A1A17"/>
    <w:rsid w:val="004A2FB0"/>
    <w:rsid w:val="004A30E2"/>
    <w:rsid w:val="004A3F52"/>
    <w:rsid w:val="004A3FFA"/>
    <w:rsid w:val="004A419C"/>
    <w:rsid w:val="004A4A60"/>
    <w:rsid w:val="004A6021"/>
    <w:rsid w:val="004B0FC7"/>
    <w:rsid w:val="004B158A"/>
    <w:rsid w:val="004B3266"/>
    <w:rsid w:val="004B3BF8"/>
    <w:rsid w:val="004B6319"/>
    <w:rsid w:val="004B7603"/>
    <w:rsid w:val="004C20AE"/>
    <w:rsid w:val="004C2CFD"/>
    <w:rsid w:val="004C680F"/>
    <w:rsid w:val="004C72E4"/>
    <w:rsid w:val="004C75A9"/>
    <w:rsid w:val="004C7733"/>
    <w:rsid w:val="004C7C03"/>
    <w:rsid w:val="004D06A0"/>
    <w:rsid w:val="004D402E"/>
    <w:rsid w:val="004D5C2D"/>
    <w:rsid w:val="004D75AF"/>
    <w:rsid w:val="004D76A9"/>
    <w:rsid w:val="004D7756"/>
    <w:rsid w:val="004E0E3F"/>
    <w:rsid w:val="004E10F2"/>
    <w:rsid w:val="004E1532"/>
    <w:rsid w:val="004E20F5"/>
    <w:rsid w:val="004E2209"/>
    <w:rsid w:val="004E3F88"/>
    <w:rsid w:val="004E4DEC"/>
    <w:rsid w:val="004E667B"/>
    <w:rsid w:val="004F060A"/>
    <w:rsid w:val="004F07FB"/>
    <w:rsid w:val="004F172E"/>
    <w:rsid w:val="004F2D55"/>
    <w:rsid w:val="004F2EE0"/>
    <w:rsid w:val="004F377E"/>
    <w:rsid w:val="004F74F8"/>
    <w:rsid w:val="004F76E0"/>
    <w:rsid w:val="004F7BBC"/>
    <w:rsid w:val="00500739"/>
    <w:rsid w:val="005015CD"/>
    <w:rsid w:val="0050164E"/>
    <w:rsid w:val="00501C9B"/>
    <w:rsid w:val="00503167"/>
    <w:rsid w:val="005032AC"/>
    <w:rsid w:val="00503829"/>
    <w:rsid w:val="0050433A"/>
    <w:rsid w:val="00504ED2"/>
    <w:rsid w:val="0050588B"/>
    <w:rsid w:val="00505BF5"/>
    <w:rsid w:val="0051008A"/>
    <w:rsid w:val="00510090"/>
    <w:rsid w:val="005105BE"/>
    <w:rsid w:val="00510AE6"/>
    <w:rsid w:val="0051546E"/>
    <w:rsid w:val="00516370"/>
    <w:rsid w:val="00522C29"/>
    <w:rsid w:val="00522E8E"/>
    <w:rsid w:val="00523360"/>
    <w:rsid w:val="00524AE4"/>
    <w:rsid w:val="00527E21"/>
    <w:rsid w:val="00531665"/>
    <w:rsid w:val="00533E1C"/>
    <w:rsid w:val="00535088"/>
    <w:rsid w:val="00535729"/>
    <w:rsid w:val="00540310"/>
    <w:rsid w:val="00541119"/>
    <w:rsid w:val="005414B8"/>
    <w:rsid w:val="00542FFF"/>
    <w:rsid w:val="00543365"/>
    <w:rsid w:val="00543EFB"/>
    <w:rsid w:val="00544A6B"/>
    <w:rsid w:val="005460AE"/>
    <w:rsid w:val="005501BF"/>
    <w:rsid w:val="00550232"/>
    <w:rsid w:val="005504BB"/>
    <w:rsid w:val="00550A46"/>
    <w:rsid w:val="00551779"/>
    <w:rsid w:val="005522B4"/>
    <w:rsid w:val="0055442D"/>
    <w:rsid w:val="00554790"/>
    <w:rsid w:val="00555E24"/>
    <w:rsid w:val="00556125"/>
    <w:rsid w:val="00556671"/>
    <w:rsid w:val="00557DC5"/>
    <w:rsid w:val="00560E90"/>
    <w:rsid w:val="0056567E"/>
    <w:rsid w:val="005666E2"/>
    <w:rsid w:val="00567294"/>
    <w:rsid w:val="00567B54"/>
    <w:rsid w:val="005707F7"/>
    <w:rsid w:val="005710B4"/>
    <w:rsid w:val="005722D0"/>
    <w:rsid w:val="0057284D"/>
    <w:rsid w:val="0057296A"/>
    <w:rsid w:val="00573E5D"/>
    <w:rsid w:val="005751FB"/>
    <w:rsid w:val="0057551E"/>
    <w:rsid w:val="005756BF"/>
    <w:rsid w:val="00577A9A"/>
    <w:rsid w:val="005815C5"/>
    <w:rsid w:val="00581A0D"/>
    <w:rsid w:val="005841AC"/>
    <w:rsid w:val="005855E8"/>
    <w:rsid w:val="00585FC8"/>
    <w:rsid w:val="005861D6"/>
    <w:rsid w:val="00586B10"/>
    <w:rsid w:val="00587557"/>
    <w:rsid w:val="005917D7"/>
    <w:rsid w:val="00591DD1"/>
    <w:rsid w:val="00591F99"/>
    <w:rsid w:val="00593909"/>
    <w:rsid w:val="005955B7"/>
    <w:rsid w:val="005A138D"/>
    <w:rsid w:val="005A3B01"/>
    <w:rsid w:val="005A46F6"/>
    <w:rsid w:val="005A4AAC"/>
    <w:rsid w:val="005A4D35"/>
    <w:rsid w:val="005A5AF9"/>
    <w:rsid w:val="005A727D"/>
    <w:rsid w:val="005A7C30"/>
    <w:rsid w:val="005B02CB"/>
    <w:rsid w:val="005B0E12"/>
    <w:rsid w:val="005B0F62"/>
    <w:rsid w:val="005B18F7"/>
    <w:rsid w:val="005B2598"/>
    <w:rsid w:val="005B6960"/>
    <w:rsid w:val="005B7C60"/>
    <w:rsid w:val="005C0795"/>
    <w:rsid w:val="005C1BA4"/>
    <w:rsid w:val="005C20F4"/>
    <w:rsid w:val="005C211C"/>
    <w:rsid w:val="005C3175"/>
    <w:rsid w:val="005C3EE3"/>
    <w:rsid w:val="005C4AE2"/>
    <w:rsid w:val="005C4B8A"/>
    <w:rsid w:val="005C515A"/>
    <w:rsid w:val="005C5335"/>
    <w:rsid w:val="005C61FC"/>
    <w:rsid w:val="005C6D50"/>
    <w:rsid w:val="005D0530"/>
    <w:rsid w:val="005D1DCD"/>
    <w:rsid w:val="005D1E09"/>
    <w:rsid w:val="005D234E"/>
    <w:rsid w:val="005D2C0B"/>
    <w:rsid w:val="005D2E04"/>
    <w:rsid w:val="005D3333"/>
    <w:rsid w:val="005D6176"/>
    <w:rsid w:val="005D6321"/>
    <w:rsid w:val="005D6FF2"/>
    <w:rsid w:val="005E0DFC"/>
    <w:rsid w:val="005E0E2A"/>
    <w:rsid w:val="005E2FD5"/>
    <w:rsid w:val="005E354F"/>
    <w:rsid w:val="005E3C11"/>
    <w:rsid w:val="005E4026"/>
    <w:rsid w:val="005E416E"/>
    <w:rsid w:val="005E442E"/>
    <w:rsid w:val="005E4CA7"/>
    <w:rsid w:val="005E4CEF"/>
    <w:rsid w:val="005E4E2D"/>
    <w:rsid w:val="005E5B39"/>
    <w:rsid w:val="005E6624"/>
    <w:rsid w:val="005F015D"/>
    <w:rsid w:val="005F133B"/>
    <w:rsid w:val="005F2723"/>
    <w:rsid w:val="005F34AA"/>
    <w:rsid w:val="005F3C95"/>
    <w:rsid w:val="005F4C56"/>
    <w:rsid w:val="005F4CCB"/>
    <w:rsid w:val="005F61E3"/>
    <w:rsid w:val="005F75AB"/>
    <w:rsid w:val="00600507"/>
    <w:rsid w:val="006014AE"/>
    <w:rsid w:val="0060309A"/>
    <w:rsid w:val="006045A2"/>
    <w:rsid w:val="0060595E"/>
    <w:rsid w:val="00605DE5"/>
    <w:rsid w:val="00606B0F"/>
    <w:rsid w:val="0061075E"/>
    <w:rsid w:val="006158D1"/>
    <w:rsid w:val="00615AB3"/>
    <w:rsid w:val="0061618B"/>
    <w:rsid w:val="00616BA1"/>
    <w:rsid w:val="00617E9F"/>
    <w:rsid w:val="00620328"/>
    <w:rsid w:val="00621132"/>
    <w:rsid w:val="00622908"/>
    <w:rsid w:val="00622BA2"/>
    <w:rsid w:val="00622BC1"/>
    <w:rsid w:val="00623575"/>
    <w:rsid w:val="00623A6C"/>
    <w:rsid w:val="00623B4D"/>
    <w:rsid w:val="00624D12"/>
    <w:rsid w:val="00624FEF"/>
    <w:rsid w:val="00626576"/>
    <w:rsid w:val="00626824"/>
    <w:rsid w:val="006269ED"/>
    <w:rsid w:val="00632397"/>
    <w:rsid w:val="006327EF"/>
    <w:rsid w:val="00632BFD"/>
    <w:rsid w:val="00633DF7"/>
    <w:rsid w:val="00635214"/>
    <w:rsid w:val="00642FFF"/>
    <w:rsid w:val="0064459F"/>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232E"/>
    <w:rsid w:val="006643EE"/>
    <w:rsid w:val="006676AF"/>
    <w:rsid w:val="006677F5"/>
    <w:rsid w:val="006701D0"/>
    <w:rsid w:val="00670572"/>
    <w:rsid w:val="00672114"/>
    <w:rsid w:val="00673244"/>
    <w:rsid w:val="00675301"/>
    <w:rsid w:val="00675F2A"/>
    <w:rsid w:val="00676C75"/>
    <w:rsid w:val="0067795A"/>
    <w:rsid w:val="00680704"/>
    <w:rsid w:val="006815E8"/>
    <w:rsid w:val="0068212D"/>
    <w:rsid w:val="006836C6"/>
    <w:rsid w:val="00684B15"/>
    <w:rsid w:val="006850E1"/>
    <w:rsid w:val="00686129"/>
    <w:rsid w:val="00687D18"/>
    <w:rsid w:val="00691363"/>
    <w:rsid w:val="006914B7"/>
    <w:rsid w:val="00693622"/>
    <w:rsid w:val="006937EF"/>
    <w:rsid w:val="0069452D"/>
    <w:rsid w:val="00694834"/>
    <w:rsid w:val="00694AE5"/>
    <w:rsid w:val="006950F8"/>
    <w:rsid w:val="00695240"/>
    <w:rsid w:val="0069592D"/>
    <w:rsid w:val="00695C23"/>
    <w:rsid w:val="00696A7E"/>
    <w:rsid w:val="00696DB1"/>
    <w:rsid w:val="006A12A6"/>
    <w:rsid w:val="006A1D62"/>
    <w:rsid w:val="006A44D0"/>
    <w:rsid w:val="006A4ED4"/>
    <w:rsid w:val="006A6385"/>
    <w:rsid w:val="006A75EF"/>
    <w:rsid w:val="006B0533"/>
    <w:rsid w:val="006B09F5"/>
    <w:rsid w:val="006B144D"/>
    <w:rsid w:val="006B35D5"/>
    <w:rsid w:val="006B3B47"/>
    <w:rsid w:val="006B3D1E"/>
    <w:rsid w:val="006B569A"/>
    <w:rsid w:val="006B60DF"/>
    <w:rsid w:val="006B6881"/>
    <w:rsid w:val="006B6DFF"/>
    <w:rsid w:val="006B767F"/>
    <w:rsid w:val="006C0B00"/>
    <w:rsid w:val="006C1615"/>
    <w:rsid w:val="006C1983"/>
    <w:rsid w:val="006C367D"/>
    <w:rsid w:val="006C54F2"/>
    <w:rsid w:val="006C65A5"/>
    <w:rsid w:val="006C6E0E"/>
    <w:rsid w:val="006D0BC8"/>
    <w:rsid w:val="006D189A"/>
    <w:rsid w:val="006D2234"/>
    <w:rsid w:val="006D270D"/>
    <w:rsid w:val="006D4392"/>
    <w:rsid w:val="006D4BC2"/>
    <w:rsid w:val="006D7171"/>
    <w:rsid w:val="006D74D9"/>
    <w:rsid w:val="006E024C"/>
    <w:rsid w:val="006E2296"/>
    <w:rsid w:val="006E3C0B"/>
    <w:rsid w:val="006E4075"/>
    <w:rsid w:val="006E5E80"/>
    <w:rsid w:val="006E756F"/>
    <w:rsid w:val="006E7671"/>
    <w:rsid w:val="006E7960"/>
    <w:rsid w:val="006E7ED0"/>
    <w:rsid w:val="006F0685"/>
    <w:rsid w:val="006F0E3E"/>
    <w:rsid w:val="006F1E9E"/>
    <w:rsid w:val="006F1FC8"/>
    <w:rsid w:val="006F2E7D"/>
    <w:rsid w:val="006F4A94"/>
    <w:rsid w:val="006F4BE0"/>
    <w:rsid w:val="006F58DD"/>
    <w:rsid w:val="006F65F3"/>
    <w:rsid w:val="006F7A6F"/>
    <w:rsid w:val="00700B3D"/>
    <w:rsid w:val="007016C5"/>
    <w:rsid w:val="007035C8"/>
    <w:rsid w:val="00706A96"/>
    <w:rsid w:val="00710586"/>
    <w:rsid w:val="00711019"/>
    <w:rsid w:val="007114FB"/>
    <w:rsid w:val="00711F12"/>
    <w:rsid w:val="007133E1"/>
    <w:rsid w:val="007153F5"/>
    <w:rsid w:val="00715720"/>
    <w:rsid w:val="00715F11"/>
    <w:rsid w:val="00721613"/>
    <w:rsid w:val="00721E7F"/>
    <w:rsid w:val="00722581"/>
    <w:rsid w:val="007238CF"/>
    <w:rsid w:val="007253CF"/>
    <w:rsid w:val="00725BE5"/>
    <w:rsid w:val="00725C67"/>
    <w:rsid w:val="00730271"/>
    <w:rsid w:val="00731799"/>
    <w:rsid w:val="00733080"/>
    <w:rsid w:val="00734D09"/>
    <w:rsid w:val="007362CC"/>
    <w:rsid w:val="00740DB1"/>
    <w:rsid w:val="0074164A"/>
    <w:rsid w:val="00743236"/>
    <w:rsid w:val="00743337"/>
    <w:rsid w:val="00744797"/>
    <w:rsid w:val="00745424"/>
    <w:rsid w:val="00746030"/>
    <w:rsid w:val="0074605B"/>
    <w:rsid w:val="00746D83"/>
    <w:rsid w:val="00747206"/>
    <w:rsid w:val="00750B83"/>
    <w:rsid w:val="00751323"/>
    <w:rsid w:val="007535AA"/>
    <w:rsid w:val="00753B0A"/>
    <w:rsid w:val="00753CF3"/>
    <w:rsid w:val="00755ABE"/>
    <w:rsid w:val="00761FA5"/>
    <w:rsid w:val="00762FF7"/>
    <w:rsid w:val="0076390A"/>
    <w:rsid w:val="0076414D"/>
    <w:rsid w:val="00765F9A"/>
    <w:rsid w:val="0076622B"/>
    <w:rsid w:val="00766390"/>
    <w:rsid w:val="00766C1A"/>
    <w:rsid w:val="00767C8D"/>
    <w:rsid w:val="007701C6"/>
    <w:rsid w:val="00770D1B"/>
    <w:rsid w:val="00774027"/>
    <w:rsid w:val="0077450E"/>
    <w:rsid w:val="00780B1B"/>
    <w:rsid w:val="00780F06"/>
    <w:rsid w:val="00781825"/>
    <w:rsid w:val="00781C56"/>
    <w:rsid w:val="00781F9D"/>
    <w:rsid w:val="00782139"/>
    <w:rsid w:val="007825F6"/>
    <w:rsid w:val="00783427"/>
    <w:rsid w:val="007835EE"/>
    <w:rsid w:val="007839E7"/>
    <w:rsid w:val="00784240"/>
    <w:rsid w:val="007853AF"/>
    <w:rsid w:val="00785B1D"/>
    <w:rsid w:val="0078628C"/>
    <w:rsid w:val="00786701"/>
    <w:rsid w:val="00787767"/>
    <w:rsid w:val="007912A1"/>
    <w:rsid w:val="00792942"/>
    <w:rsid w:val="00795CC3"/>
    <w:rsid w:val="00796186"/>
    <w:rsid w:val="00796281"/>
    <w:rsid w:val="00796374"/>
    <w:rsid w:val="00796CE1"/>
    <w:rsid w:val="00796F08"/>
    <w:rsid w:val="00797F69"/>
    <w:rsid w:val="007A1730"/>
    <w:rsid w:val="007A261C"/>
    <w:rsid w:val="007A2D4C"/>
    <w:rsid w:val="007A2FD4"/>
    <w:rsid w:val="007A44AE"/>
    <w:rsid w:val="007A6196"/>
    <w:rsid w:val="007A63A5"/>
    <w:rsid w:val="007B2138"/>
    <w:rsid w:val="007B2390"/>
    <w:rsid w:val="007B3333"/>
    <w:rsid w:val="007B4D45"/>
    <w:rsid w:val="007B5298"/>
    <w:rsid w:val="007B6EA0"/>
    <w:rsid w:val="007B7D8A"/>
    <w:rsid w:val="007C125B"/>
    <w:rsid w:val="007C1A82"/>
    <w:rsid w:val="007C2AA3"/>
    <w:rsid w:val="007C31E3"/>
    <w:rsid w:val="007C4430"/>
    <w:rsid w:val="007C454E"/>
    <w:rsid w:val="007C48F1"/>
    <w:rsid w:val="007C5BDB"/>
    <w:rsid w:val="007C6562"/>
    <w:rsid w:val="007D06FE"/>
    <w:rsid w:val="007D2889"/>
    <w:rsid w:val="007D3219"/>
    <w:rsid w:val="007D33C8"/>
    <w:rsid w:val="007D35EF"/>
    <w:rsid w:val="007D4450"/>
    <w:rsid w:val="007D590B"/>
    <w:rsid w:val="007D60F6"/>
    <w:rsid w:val="007D67D4"/>
    <w:rsid w:val="007D783A"/>
    <w:rsid w:val="007E0CF3"/>
    <w:rsid w:val="007E21E3"/>
    <w:rsid w:val="007E2FF9"/>
    <w:rsid w:val="007E38C9"/>
    <w:rsid w:val="007E4243"/>
    <w:rsid w:val="007E58C6"/>
    <w:rsid w:val="007F2698"/>
    <w:rsid w:val="007F31D9"/>
    <w:rsid w:val="007F3857"/>
    <w:rsid w:val="007F5146"/>
    <w:rsid w:val="007F5FDB"/>
    <w:rsid w:val="007F7155"/>
    <w:rsid w:val="008047A7"/>
    <w:rsid w:val="00804A0C"/>
    <w:rsid w:val="0080519C"/>
    <w:rsid w:val="0080709C"/>
    <w:rsid w:val="00807C12"/>
    <w:rsid w:val="00810A7B"/>
    <w:rsid w:val="008145DE"/>
    <w:rsid w:val="00815259"/>
    <w:rsid w:val="0081552E"/>
    <w:rsid w:val="00816560"/>
    <w:rsid w:val="008177AA"/>
    <w:rsid w:val="008207BB"/>
    <w:rsid w:val="00821196"/>
    <w:rsid w:val="00822076"/>
    <w:rsid w:val="00822DB9"/>
    <w:rsid w:val="00825457"/>
    <w:rsid w:val="00826360"/>
    <w:rsid w:val="00827600"/>
    <w:rsid w:val="00827622"/>
    <w:rsid w:val="00830F5D"/>
    <w:rsid w:val="00831970"/>
    <w:rsid w:val="00832F02"/>
    <w:rsid w:val="008343B6"/>
    <w:rsid w:val="008376F7"/>
    <w:rsid w:val="00837A96"/>
    <w:rsid w:val="00837F4F"/>
    <w:rsid w:val="00840A23"/>
    <w:rsid w:val="00841221"/>
    <w:rsid w:val="0084267D"/>
    <w:rsid w:val="00843440"/>
    <w:rsid w:val="0084349A"/>
    <w:rsid w:val="008441A6"/>
    <w:rsid w:val="008449E7"/>
    <w:rsid w:val="008467C5"/>
    <w:rsid w:val="00846B7B"/>
    <w:rsid w:val="008471C8"/>
    <w:rsid w:val="00847A92"/>
    <w:rsid w:val="00847B5D"/>
    <w:rsid w:val="0085030F"/>
    <w:rsid w:val="00850AF3"/>
    <w:rsid w:val="00851536"/>
    <w:rsid w:val="00851C00"/>
    <w:rsid w:val="00853627"/>
    <w:rsid w:val="00854C6A"/>
    <w:rsid w:val="00854E61"/>
    <w:rsid w:val="00856691"/>
    <w:rsid w:val="008577E9"/>
    <w:rsid w:val="008579F4"/>
    <w:rsid w:val="00857F7D"/>
    <w:rsid w:val="008600F5"/>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0A01"/>
    <w:rsid w:val="0088143F"/>
    <w:rsid w:val="0088265C"/>
    <w:rsid w:val="0088535C"/>
    <w:rsid w:val="00887334"/>
    <w:rsid w:val="00891042"/>
    <w:rsid w:val="0089217D"/>
    <w:rsid w:val="00892193"/>
    <w:rsid w:val="00893011"/>
    <w:rsid w:val="008933F5"/>
    <w:rsid w:val="00894052"/>
    <w:rsid w:val="00894EEA"/>
    <w:rsid w:val="008954D6"/>
    <w:rsid w:val="00895945"/>
    <w:rsid w:val="00895CE2"/>
    <w:rsid w:val="008A043E"/>
    <w:rsid w:val="008A0A87"/>
    <w:rsid w:val="008A27D2"/>
    <w:rsid w:val="008A4133"/>
    <w:rsid w:val="008A4DED"/>
    <w:rsid w:val="008A5698"/>
    <w:rsid w:val="008A5D23"/>
    <w:rsid w:val="008B21C7"/>
    <w:rsid w:val="008B265B"/>
    <w:rsid w:val="008B3563"/>
    <w:rsid w:val="008B3922"/>
    <w:rsid w:val="008B3D5F"/>
    <w:rsid w:val="008B3EE2"/>
    <w:rsid w:val="008B56FC"/>
    <w:rsid w:val="008B5954"/>
    <w:rsid w:val="008B68C4"/>
    <w:rsid w:val="008B7A2A"/>
    <w:rsid w:val="008C0421"/>
    <w:rsid w:val="008C0534"/>
    <w:rsid w:val="008C1E7D"/>
    <w:rsid w:val="008C2DE4"/>
    <w:rsid w:val="008C352A"/>
    <w:rsid w:val="008C4AAF"/>
    <w:rsid w:val="008C589E"/>
    <w:rsid w:val="008C5F25"/>
    <w:rsid w:val="008D09C2"/>
    <w:rsid w:val="008D1382"/>
    <w:rsid w:val="008D2E04"/>
    <w:rsid w:val="008D44E6"/>
    <w:rsid w:val="008D5286"/>
    <w:rsid w:val="008D71D8"/>
    <w:rsid w:val="008E3597"/>
    <w:rsid w:val="008E3E5A"/>
    <w:rsid w:val="008E42AC"/>
    <w:rsid w:val="008E4F1E"/>
    <w:rsid w:val="008E574D"/>
    <w:rsid w:val="008E6FCD"/>
    <w:rsid w:val="008E75FF"/>
    <w:rsid w:val="008F0B2D"/>
    <w:rsid w:val="008F0B9E"/>
    <w:rsid w:val="008F13C0"/>
    <w:rsid w:val="008F1D70"/>
    <w:rsid w:val="008F1ECB"/>
    <w:rsid w:val="008F239A"/>
    <w:rsid w:val="008F27A2"/>
    <w:rsid w:val="008F687A"/>
    <w:rsid w:val="008F7470"/>
    <w:rsid w:val="00900771"/>
    <w:rsid w:val="009009B0"/>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DE1"/>
    <w:rsid w:val="00914F36"/>
    <w:rsid w:val="00915780"/>
    <w:rsid w:val="00920635"/>
    <w:rsid w:val="00920BC4"/>
    <w:rsid w:val="00921035"/>
    <w:rsid w:val="009215B1"/>
    <w:rsid w:val="00921AC3"/>
    <w:rsid w:val="00922182"/>
    <w:rsid w:val="00922459"/>
    <w:rsid w:val="00922E17"/>
    <w:rsid w:val="009238FE"/>
    <w:rsid w:val="00925476"/>
    <w:rsid w:val="00925FAD"/>
    <w:rsid w:val="00936555"/>
    <w:rsid w:val="00936D5E"/>
    <w:rsid w:val="00937B99"/>
    <w:rsid w:val="009402EF"/>
    <w:rsid w:val="009404B1"/>
    <w:rsid w:val="00940FB4"/>
    <w:rsid w:val="009430A8"/>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7ED6"/>
    <w:rsid w:val="00970252"/>
    <w:rsid w:val="00970339"/>
    <w:rsid w:val="009708CB"/>
    <w:rsid w:val="00971DC8"/>
    <w:rsid w:val="00974B83"/>
    <w:rsid w:val="0097566D"/>
    <w:rsid w:val="00977363"/>
    <w:rsid w:val="00977D52"/>
    <w:rsid w:val="00985890"/>
    <w:rsid w:val="00985B75"/>
    <w:rsid w:val="009862E6"/>
    <w:rsid w:val="009904EE"/>
    <w:rsid w:val="0099068B"/>
    <w:rsid w:val="009906B2"/>
    <w:rsid w:val="009914D6"/>
    <w:rsid w:val="0099179A"/>
    <w:rsid w:val="00991A9A"/>
    <w:rsid w:val="00991E52"/>
    <w:rsid w:val="009927C0"/>
    <w:rsid w:val="00992D17"/>
    <w:rsid w:val="00994AB1"/>
    <w:rsid w:val="0099511E"/>
    <w:rsid w:val="00995411"/>
    <w:rsid w:val="00997D93"/>
    <w:rsid w:val="009A0E40"/>
    <w:rsid w:val="009A16FE"/>
    <w:rsid w:val="009A1E91"/>
    <w:rsid w:val="009A3036"/>
    <w:rsid w:val="009A32EE"/>
    <w:rsid w:val="009A338A"/>
    <w:rsid w:val="009A6A65"/>
    <w:rsid w:val="009A7513"/>
    <w:rsid w:val="009A7E63"/>
    <w:rsid w:val="009B0DB1"/>
    <w:rsid w:val="009B10C5"/>
    <w:rsid w:val="009B120A"/>
    <w:rsid w:val="009B2226"/>
    <w:rsid w:val="009B29BA"/>
    <w:rsid w:val="009B45DB"/>
    <w:rsid w:val="009B5F40"/>
    <w:rsid w:val="009B7A08"/>
    <w:rsid w:val="009C2FE4"/>
    <w:rsid w:val="009C3028"/>
    <w:rsid w:val="009C322D"/>
    <w:rsid w:val="009C4492"/>
    <w:rsid w:val="009C6018"/>
    <w:rsid w:val="009C7BFD"/>
    <w:rsid w:val="009D05FE"/>
    <w:rsid w:val="009D08A1"/>
    <w:rsid w:val="009D2813"/>
    <w:rsid w:val="009D28B4"/>
    <w:rsid w:val="009D2BF6"/>
    <w:rsid w:val="009D4018"/>
    <w:rsid w:val="009D5073"/>
    <w:rsid w:val="009D5109"/>
    <w:rsid w:val="009D6A1F"/>
    <w:rsid w:val="009E09F1"/>
    <w:rsid w:val="009E21A3"/>
    <w:rsid w:val="009E2BEC"/>
    <w:rsid w:val="009E3F12"/>
    <w:rsid w:val="009E426D"/>
    <w:rsid w:val="009E46EB"/>
    <w:rsid w:val="009E5073"/>
    <w:rsid w:val="009E5700"/>
    <w:rsid w:val="009E570B"/>
    <w:rsid w:val="009E6C90"/>
    <w:rsid w:val="009F00E9"/>
    <w:rsid w:val="009F0900"/>
    <w:rsid w:val="009F1A18"/>
    <w:rsid w:val="009F253B"/>
    <w:rsid w:val="009F52FE"/>
    <w:rsid w:val="009F5C9A"/>
    <w:rsid w:val="009F5CAD"/>
    <w:rsid w:val="009F6629"/>
    <w:rsid w:val="009F6A52"/>
    <w:rsid w:val="00A02F77"/>
    <w:rsid w:val="00A03167"/>
    <w:rsid w:val="00A03276"/>
    <w:rsid w:val="00A03B9C"/>
    <w:rsid w:val="00A052E6"/>
    <w:rsid w:val="00A065EF"/>
    <w:rsid w:val="00A0695F"/>
    <w:rsid w:val="00A0765B"/>
    <w:rsid w:val="00A140B1"/>
    <w:rsid w:val="00A169D4"/>
    <w:rsid w:val="00A21397"/>
    <w:rsid w:val="00A24DF4"/>
    <w:rsid w:val="00A25AE6"/>
    <w:rsid w:val="00A267A5"/>
    <w:rsid w:val="00A27068"/>
    <w:rsid w:val="00A27944"/>
    <w:rsid w:val="00A30723"/>
    <w:rsid w:val="00A31BF7"/>
    <w:rsid w:val="00A324A4"/>
    <w:rsid w:val="00A349FC"/>
    <w:rsid w:val="00A3513D"/>
    <w:rsid w:val="00A3534A"/>
    <w:rsid w:val="00A3547A"/>
    <w:rsid w:val="00A35DFA"/>
    <w:rsid w:val="00A36A73"/>
    <w:rsid w:val="00A37798"/>
    <w:rsid w:val="00A37B84"/>
    <w:rsid w:val="00A40276"/>
    <w:rsid w:val="00A417EB"/>
    <w:rsid w:val="00A437CC"/>
    <w:rsid w:val="00A45A8E"/>
    <w:rsid w:val="00A46038"/>
    <w:rsid w:val="00A46208"/>
    <w:rsid w:val="00A46FCB"/>
    <w:rsid w:val="00A47875"/>
    <w:rsid w:val="00A47C47"/>
    <w:rsid w:val="00A5069F"/>
    <w:rsid w:val="00A51D47"/>
    <w:rsid w:val="00A52DB2"/>
    <w:rsid w:val="00A54215"/>
    <w:rsid w:val="00A54628"/>
    <w:rsid w:val="00A556B4"/>
    <w:rsid w:val="00A55B09"/>
    <w:rsid w:val="00A57FD8"/>
    <w:rsid w:val="00A61347"/>
    <w:rsid w:val="00A637E4"/>
    <w:rsid w:val="00A63FCF"/>
    <w:rsid w:val="00A6411A"/>
    <w:rsid w:val="00A64E25"/>
    <w:rsid w:val="00A65CF8"/>
    <w:rsid w:val="00A66B30"/>
    <w:rsid w:val="00A66BB0"/>
    <w:rsid w:val="00A70A05"/>
    <w:rsid w:val="00A70C6E"/>
    <w:rsid w:val="00A7101C"/>
    <w:rsid w:val="00A71D1F"/>
    <w:rsid w:val="00A73200"/>
    <w:rsid w:val="00A7337A"/>
    <w:rsid w:val="00A73A4B"/>
    <w:rsid w:val="00A745ED"/>
    <w:rsid w:val="00A74CF6"/>
    <w:rsid w:val="00A77635"/>
    <w:rsid w:val="00A81029"/>
    <w:rsid w:val="00A81225"/>
    <w:rsid w:val="00A8184C"/>
    <w:rsid w:val="00A81B03"/>
    <w:rsid w:val="00A81BE3"/>
    <w:rsid w:val="00A82284"/>
    <w:rsid w:val="00A86A90"/>
    <w:rsid w:val="00A86C23"/>
    <w:rsid w:val="00A8724C"/>
    <w:rsid w:val="00A911F5"/>
    <w:rsid w:val="00A92073"/>
    <w:rsid w:val="00A9225B"/>
    <w:rsid w:val="00A931F4"/>
    <w:rsid w:val="00A94458"/>
    <w:rsid w:val="00A9503A"/>
    <w:rsid w:val="00A95109"/>
    <w:rsid w:val="00A951B7"/>
    <w:rsid w:val="00A97286"/>
    <w:rsid w:val="00AA0AA2"/>
    <w:rsid w:val="00AA249E"/>
    <w:rsid w:val="00AA2733"/>
    <w:rsid w:val="00AA2A2B"/>
    <w:rsid w:val="00AA30D0"/>
    <w:rsid w:val="00AA3735"/>
    <w:rsid w:val="00AA3C9A"/>
    <w:rsid w:val="00AA4343"/>
    <w:rsid w:val="00AA43A2"/>
    <w:rsid w:val="00AA52DD"/>
    <w:rsid w:val="00AA6F15"/>
    <w:rsid w:val="00AB277A"/>
    <w:rsid w:val="00AB2A6D"/>
    <w:rsid w:val="00AB3E13"/>
    <w:rsid w:val="00AB5686"/>
    <w:rsid w:val="00AB5DD7"/>
    <w:rsid w:val="00AB5E20"/>
    <w:rsid w:val="00AB64EE"/>
    <w:rsid w:val="00AC2B4E"/>
    <w:rsid w:val="00AC3866"/>
    <w:rsid w:val="00AD029F"/>
    <w:rsid w:val="00AD3114"/>
    <w:rsid w:val="00AD4B9C"/>
    <w:rsid w:val="00AD521D"/>
    <w:rsid w:val="00AD5C5E"/>
    <w:rsid w:val="00AD5D7A"/>
    <w:rsid w:val="00AD63A3"/>
    <w:rsid w:val="00AD665C"/>
    <w:rsid w:val="00AD7008"/>
    <w:rsid w:val="00AD79E9"/>
    <w:rsid w:val="00AE0088"/>
    <w:rsid w:val="00AE11E3"/>
    <w:rsid w:val="00AE1CE7"/>
    <w:rsid w:val="00AE1E22"/>
    <w:rsid w:val="00AE266B"/>
    <w:rsid w:val="00AE2C05"/>
    <w:rsid w:val="00AE353B"/>
    <w:rsid w:val="00AE3E69"/>
    <w:rsid w:val="00AE5462"/>
    <w:rsid w:val="00AE6C7E"/>
    <w:rsid w:val="00AE6D58"/>
    <w:rsid w:val="00AF2B5B"/>
    <w:rsid w:val="00AF389F"/>
    <w:rsid w:val="00B026B3"/>
    <w:rsid w:val="00B04824"/>
    <w:rsid w:val="00B0533D"/>
    <w:rsid w:val="00B05B13"/>
    <w:rsid w:val="00B06287"/>
    <w:rsid w:val="00B06288"/>
    <w:rsid w:val="00B079D4"/>
    <w:rsid w:val="00B07AD2"/>
    <w:rsid w:val="00B11931"/>
    <w:rsid w:val="00B13E23"/>
    <w:rsid w:val="00B144DD"/>
    <w:rsid w:val="00B14B4B"/>
    <w:rsid w:val="00B16B0B"/>
    <w:rsid w:val="00B16BBB"/>
    <w:rsid w:val="00B177C1"/>
    <w:rsid w:val="00B218D6"/>
    <w:rsid w:val="00B22BDA"/>
    <w:rsid w:val="00B23382"/>
    <w:rsid w:val="00B23B7A"/>
    <w:rsid w:val="00B24D3D"/>
    <w:rsid w:val="00B25201"/>
    <w:rsid w:val="00B27913"/>
    <w:rsid w:val="00B3198A"/>
    <w:rsid w:val="00B32FCA"/>
    <w:rsid w:val="00B344AD"/>
    <w:rsid w:val="00B34FF5"/>
    <w:rsid w:val="00B3705D"/>
    <w:rsid w:val="00B37760"/>
    <w:rsid w:val="00B406E4"/>
    <w:rsid w:val="00B412A5"/>
    <w:rsid w:val="00B44948"/>
    <w:rsid w:val="00B44B63"/>
    <w:rsid w:val="00B51167"/>
    <w:rsid w:val="00B51B2C"/>
    <w:rsid w:val="00B52569"/>
    <w:rsid w:val="00B53190"/>
    <w:rsid w:val="00B534E1"/>
    <w:rsid w:val="00B53D8D"/>
    <w:rsid w:val="00B5417E"/>
    <w:rsid w:val="00B5444C"/>
    <w:rsid w:val="00B55B0A"/>
    <w:rsid w:val="00B5748D"/>
    <w:rsid w:val="00B602CA"/>
    <w:rsid w:val="00B6569E"/>
    <w:rsid w:val="00B67CAC"/>
    <w:rsid w:val="00B67D1F"/>
    <w:rsid w:val="00B706B5"/>
    <w:rsid w:val="00B71EF9"/>
    <w:rsid w:val="00B7520C"/>
    <w:rsid w:val="00B765D3"/>
    <w:rsid w:val="00B769FD"/>
    <w:rsid w:val="00B80780"/>
    <w:rsid w:val="00B80A28"/>
    <w:rsid w:val="00B8323F"/>
    <w:rsid w:val="00B835D2"/>
    <w:rsid w:val="00B837FC"/>
    <w:rsid w:val="00B83AA1"/>
    <w:rsid w:val="00B84766"/>
    <w:rsid w:val="00B84ED2"/>
    <w:rsid w:val="00B85F39"/>
    <w:rsid w:val="00B86331"/>
    <w:rsid w:val="00B92FCC"/>
    <w:rsid w:val="00B93A53"/>
    <w:rsid w:val="00B93E27"/>
    <w:rsid w:val="00B96052"/>
    <w:rsid w:val="00B960AD"/>
    <w:rsid w:val="00B9714E"/>
    <w:rsid w:val="00B978FE"/>
    <w:rsid w:val="00B97CC9"/>
    <w:rsid w:val="00BA08DD"/>
    <w:rsid w:val="00BA0FEA"/>
    <w:rsid w:val="00BA1A56"/>
    <w:rsid w:val="00BA2298"/>
    <w:rsid w:val="00BA2448"/>
    <w:rsid w:val="00BA2DD1"/>
    <w:rsid w:val="00BA4273"/>
    <w:rsid w:val="00BA7998"/>
    <w:rsid w:val="00BB4747"/>
    <w:rsid w:val="00BB5187"/>
    <w:rsid w:val="00BB55A6"/>
    <w:rsid w:val="00BB6486"/>
    <w:rsid w:val="00BC28C2"/>
    <w:rsid w:val="00BC2AD1"/>
    <w:rsid w:val="00BC370B"/>
    <w:rsid w:val="00BC5A5D"/>
    <w:rsid w:val="00BC65D5"/>
    <w:rsid w:val="00BD0D63"/>
    <w:rsid w:val="00BD0FED"/>
    <w:rsid w:val="00BD21F0"/>
    <w:rsid w:val="00BD260B"/>
    <w:rsid w:val="00BD592E"/>
    <w:rsid w:val="00BD718A"/>
    <w:rsid w:val="00BD7478"/>
    <w:rsid w:val="00BD79F9"/>
    <w:rsid w:val="00BE03C3"/>
    <w:rsid w:val="00BE0513"/>
    <w:rsid w:val="00BE2404"/>
    <w:rsid w:val="00BE29CE"/>
    <w:rsid w:val="00BE5185"/>
    <w:rsid w:val="00BE5D87"/>
    <w:rsid w:val="00BE6ADF"/>
    <w:rsid w:val="00BE7BEE"/>
    <w:rsid w:val="00BE7F48"/>
    <w:rsid w:val="00BF0588"/>
    <w:rsid w:val="00BF0E60"/>
    <w:rsid w:val="00BF1E33"/>
    <w:rsid w:val="00BF2780"/>
    <w:rsid w:val="00BF312A"/>
    <w:rsid w:val="00BF550D"/>
    <w:rsid w:val="00BF5758"/>
    <w:rsid w:val="00BF5AB2"/>
    <w:rsid w:val="00BF611D"/>
    <w:rsid w:val="00BF63C6"/>
    <w:rsid w:val="00BF7755"/>
    <w:rsid w:val="00C02EF2"/>
    <w:rsid w:val="00C03C03"/>
    <w:rsid w:val="00C04D2F"/>
    <w:rsid w:val="00C07088"/>
    <w:rsid w:val="00C106CE"/>
    <w:rsid w:val="00C1083E"/>
    <w:rsid w:val="00C10F9B"/>
    <w:rsid w:val="00C1104D"/>
    <w:rsid w:val="00C12C0F"/>
    <w:rsid w:val="00C1306B"/>
    <w:rsid w:val="00C13692"/>
    <w:rsid w:val="00C13F96"/>
    <w:rsid w:val="00C151D7"/>
    <w:rsid w:val="00C155A5"/>
    <w:rsid w:val="00C164FE"/>
    <w:rsid w:val="00C2009D"/>
    <w:rsid w:val="00C20149"/>
    <w:rsid w:val="00C20F94"/>
    <w:rsid w:val="00C22CAA"/>
    <w:rsid w:val="00C230C1"/>
    <w:rsid w:val="00C2474C"/>
    <w:rsid w:val="00C24BC3"/>
    <w:rsid w:val="00C27548"/>
    <w:rsid w:val="00C30F94"/>
    <w:rsid w:val="00C310FD"/>
    <w:rsid w:val="00C32200"/>
    <w:rsid w:val="00C33A46"/>
    <w:rsid w:val="00C342A2"/>
    <w:rsid w:val="00C34E44"/>
    <w:rsid w:val="00C3695A"/>
    <w:rsid w:val="00C37418"/>
    <w:rsid w:val="00C374C5"/>
    <w:rsid w:val="00C379F7"/>
    <w:rsid w:val="00C408BE"/>
    <w:rsid w:val="00C44688"/>
    <w:rsid w:val="00C45B6D"/>
    <w:rsid w:val="00C45F30"/>
    <w:rsid w:val="00C47770"/>
    <w:rsid w:val="00C50237"/>
    <w:rsid w:val="00C502A6"/>
    <w:rsid w:val="00C51232"/>
    <w:rsid w:val="00C52C52"/>
    <w:rsid w:val="00C539D2"/>
    <w:rsid w:val="00C55D45"/>
    <w:rsid w:val="00C56E72"/>
    <w:rsid w:val="00C56F23"/>
    <w:rsid w:val="00C621D2"/>
    <w:rsid w:val="00C645AA"/>
    <w:rsid w:val="00C6474B"/>
    <w:rsid w:val="00C64845"/>
    <w:rsid w:val="00C64EC2"/>
    <w:rsid w:val="00C65FD6"/>
    <w:rsid w:val="00C662DC"/>
    <w:rsid w:val="00C6648C"/>
    <w:rsid w:val="00C708D3"/>
    <w:rsid w:val="00C70C1F"/>
    <w:rsid w:val="00C70CD3"/>
    <w:rsid w:val="00C71FA9"/>
    <w:rsid w:val="00C74550"/>
    <w:rsid w:val="00C74FA8"/>
    <w:rsid w:val="00C8011C"/>
    <w:rsid w:val="00C82106"/>
    <w:rsid w:val="00C8254D"/>
    <w:rsid w:val="00C82A80"/>
    <w:rsid w:val="00C83068"/>
    <w:rsid w:val="00C8307B"/>
    <w:rsid w:val="00C839D3"/>
    <w:rsid w:val="00C86DCD"/>
    <w:rsid w:val="00C909B6"/>
    <w:rsid w:val="00C90BCC"/>
    <w:rsid w:val="00C90E6A"/>
    <w:rsid w:val="00C92AA8"/>
    <w:rsid w:val="00C93E49"/>
    <w:rsid w:val="00C93E86"/>
    <w:rsid w:val="00C95A0C"/>
    <w:rsid w:val="00C95E79"/>
    <w:rsid w:val="00C97ED4"/>
    <w:rsid w:val="00CA1BB7"/>
    <w:rsid w:val="00CA1EC4"/>
    <w:rsid w:val="00CA1F2E"/>
    <w:rsid w:val="00CA3139"/>
    <w:rsid w:val="00CA4C0C"/>
    <w:rsid w:val="00CA5E15"/>
    <w:rsid w:val="00CB0C21"/>
    <w:rsid w:val="00CB195C"/>
    <w:rsid w:val="00CB1997"/>
    <w:rsid w:val="00CB6C01"/>
    <w:rsid w:val="00CC1218"/>
    <w:rsid w:val="00CC1C55"/>
    <w:rsid w:val="00CC2D75"/>
    <w:rsid w:val="00CC367E"/>
    <w:rsid w:val="00CC3CC9"/>
    <w:rsid w:val="00CC3E12"/>
    <w:rsid w:val="00CC41C2"/>
    <w:rsid w:val="00CC4EF2"/>
    <w:rsid w:val="00CC5A41"/>
    <w:rsid w:val="00CC612F"/>
    <w:rsid w:val="00CC64F8"/>
    <w:rsid w:val="00CD0995"/>
    <w:rsid w:val="00CD1677"/>
    <w:rsid w:val="00CD179A"/>
    <w:rsid w:val="00CD1C0D"/>
    <w:rsid w:val="00CD42C3"/>
    <w:rsid w:val="00CD5600"/>
    <w:rsid w:val="00CD72BF"/>
    <w:rsid w:val="00CE1481"/>
    <w:rsid w:val="00CE1888"/>
    <w:rsid w:val="00CE2C09"/>
    <w:rsid w:val="00CE2F36"/>
    <w:rsid w:val="00CE3691"/>
    <w:rsid w:val="00CE3AD1"/>
    <w:rsid w:val="00CE5D87"/>
    <w:rsid w:val="00CE70DB"/>
    <w:rsid w:val="00CF01EA"/>
    <w:rsid w:val="00CF0E8C"/>
    <w:rsid w:val="00CF1B46"/>
    <w:rsid w:val="00CF2B02"/>
    <w:rsid w:val="00CF2D55"/>
    <w:rsid w:val="00CF3708"/>
    <w:rsid w:val="00CF4F3A"/>
    <w:rsid w:val="00CF76E2"/>
    <w:rsid w:val="00CF7C82"/>
    <w:rsid w:val="00D00646"/>
    <w:rsid w:val="00D00936"/>
    <w:rsid w:val="00D014EC"/>
    <w:rsid w:val="00D01758"/>
    <w:rsid w:val="00D018FD"/>
    <w:rsid w:val="00D0229B"/>
    <w:rsid w:val="00D0342E"/>
    <w:rsid w:val="00D03748"/>
    <w:rsid w:val="00D062C5"/>
    <w:rsid w:val="00D1083F"/>
    <w:rsid w:val="00D11BBC"/>
    <w:rsid w:val="00D135A9"/>
    <w:rsid w:val="00D15D61"/>
    <w:rsid w:val="00D173AA"/>
    <w:rsid w:val="00D21632"/>
    <w:rsid w:val="00D21945"/>
    <w:rsid w:val="00D22E0B"/>
    <w:rsid w:val="00D23F26"/>
    <w:rsid w:val="00D24DC7"/>
    <w:rsid w:val="00D319E3"/>
    <w:rsid w:val="00D31A8F"/>
    <w:rsid w:val="00D31D2A"/>
    <w:rsid w:val="00D31F77"/>
    <w:rsid w:val="00D31FCB"/>
    <w:rsid w:val="00D3337B"/>
    <w:rsid w:val="00D35586"/>
    <w:rsid w:val="00D35800"/>
    <w:rsid w:val="00D36C21"/>
    <w:rsid w:val="00D41278"/>
    <w:rsid w:val="00D41993"/>
    <w:rsid w:val="00D44123"/>
    <w:rsid w:val="00D445D1"/>
    <w:rsid w:val="00D46471"/>
    <w:rsid w:val="00D46E8B"/>
    <w:rsid w:val="00D50D6E"/>
    <w:rsid w:val="00D50FEC"/>
    <w:rsid w:val="00D51598"/>
    <w:rsid w:val="00D524B1"/>
    <w:rsid w:val="00D53193"/>
    <w:rsid w:val="00D53B7F"/>
    <w:rsid w:val="00D55681"/>
    <w:rsid w:val="00D569A0"/>
    <w:rsid w:val="00D600D7"/>
    <w:rsid w:val="00D604BE"/>
    <w:rsid w:val="00D60CA9"/>
    <w:rsid w:val="00D62F9E"/>
    <w:rsid w:val="00D63668"/>
    <w:rsid w:val="00D63C68"/>
    <w:rsid w:val="00D65357"/>
    <w:rsid w:val="00D667C7"/>
    <w:rsid w:val="00D66B2D"/>
    <w:rsid w:val="00D67C3B"/>
    <w:rsid w:val="00D71634"/>
    <w:rsid w:val="00D733D8"/>
    <w:rsid w:val="00D806F7"/>
    <w:rsid w:val="00D83E1F"/>
    <w:rsid w:val="00D91ECA"/>
    <w:rsid w:val="00D92AC5"/>
    <w:rsid w:val="00D9394A"/>
    <w:rsid w:val="00D94B3E"/>
    <w:rsid w:val="00D9667B"/>
    <w:rsid w:val="00DA0565"/>
    <w:rsid w:val="00DA165E"/>
    <w:rsid w:val="00DA39E0"/>
    <w:rsid w:val="00DA3F28"/>
    <w:rsid w:val="00DA6B50"/>
    <w:rsid w:val="00DA6D7B"/>
    <w:rsid w:val="00DA6E26"/>
    <w:rsid w:val="00DB10E7"/>
    <w:rsid w:val="00DB2C9C"/>
    <w:rsid w:val="00DB2F6E"/>
    <w:rsid w:val="00DB3845"/>
    <w:rsid w:val="00DB3D1D"/>
    <w:rsid w:val="00DB7C50"/>
    <w:rsid w:val="00DC6379"/>
    <w:rsid w:val="00DC6CD9"/>
    <w:rsid w:val="00DD1D11"/>
    <w:rsid w:val="00DD407F"/>
    <w:rsid w:val="00DD428B"/>
    <w:rsid w:val="00DD4AB7"/>
    <w:rsid w:val="00DD4BFF"/>
    <w:rsid w:val="00DD5A3A"/>
    <w:rsid w:val="00DD7003"/>
    <w:rsid w:val="00DE02D8"/>
    <w:rsid w:val="00DE09D0"/>
    <w:rsid w:val="00DE0BE1"/>
    <w:rsid w:val="00DE1133"/>
    <w:rsid w:val="00DE1E17"/>
    <w:rsid w:val="00DE26E8"/>
    <w:rsid w:val="00DE4455"/>
    <w:rsid w:val="00DE741E"/>
    <w:rsid w:val="00DF04FD"/>
    <w:rsid w:val="00DF24A6"/>
    <w:rsid w:val="00DF2F31"/>
    <w:rsid w:val="00DF2FF2"/>
    <w:rsid w:val="00DF33FB"/>
    <w:rsid w:val="00DF5584"/>
    <w:rsid w:val="00DF5CE6"/>
    <w:rsid w:val="00E00490"/>
    <w:rsid w:val="00E00B02"/>
    <w:rsid w:val="00E01FD2"/>
    <w:rsid w:val="00E024A3"/>
    <w:rsid w:val="00E024C9"/>
    <w:rsid w:val="00E02659"/>
    <w:rsid w:val="00E028A2"/>
    <w:rsid w:val="00E03C55"/>
    <w:rsid w:val="00E0471F"/>
    <w:rsid w:val="00E05F34"/>
    <w:rsid w:val="00E06243"/>
    <w:rsid w:val="00E0657A"/>
    <w:rsid w:val="00E06782"/>
    <w:rsid w:val="00E07839"/>
    <w:rsid w:val="00E0786A"/>
    <w:rsid w:val="00E10004"/>
    <w:rsid w:val="00E10A28"/>
    <w:rsid w:val="00E11079"/>
    <w:rsid w:val="00E116C7"/>
    <w:rsid w:val="00E116E9"/>
    <w:rsid w:val="00E143AE"/>
    <w:rsid w:val="00E1559C"/>
    <w:rsid w:val="00E20545"/>
    <w:rsid w:val="00E222E2"/>
    <w:rsid w:val="00E235B5"/>
    <w:rsid w:val="00E25574"/>
    <w:rsid w:val="00E25905"/>
    <w:rsid w:val="00E26FE2"/>
    <w:rsid w:val="00E27BDB"/>
    <w:rsid w:val="00E27F7A"/>
    <w:rsid w:val="00E3010E"/>
    <w:rsid w:val="00E308CE"/>
    <w:rsid w:val="00E31178"/>
    <w:rsid w:val="00E31D74"/>
    <w:rsid w:val="00E32094"/>
    <w:rsid w:val="00E33A4E"/>
    <w:rsid w:val="00E34346"/>
    <w:rsid w:val="00E35028"/>
    <w:rsid w:val="00E35CE8"/>
    <w:rsid w:val="00E36A0B"/>
    <w:rsid w:val="00E378D1"/>
    <w:rsid w:val="00E37EA3"/>
    <w:rsid w:val="00E408DC"/>
    <w:rsid w:val="00E4094E"/>
    <w:rsid w:val="00E4095B"/>
    <w:rsid w:val="00E4126E"/>
    <w:rsid w:val="00E42E38"/>
    <w:rsid w:val="00E4694E"/>
    <w:rsid w:val="00E47DBD"/>
    <w:rsid w:val="00E51FB2"/>
    <w:rsid w:val="00E5217E"/>
    <w:rsid w:val="00E530DF"/>
    <w:rsid w:val="00E54E45"/>
    <w:rsid w:val="00E56FC8"/>
    <w:rsid w:val="00E603DE"/>
    <w:rsid w:val="00E6106A"/>
    <w:rsid w:val="00E61226"/>
    <w:rsid w:val="00E65298"/>
    <w:rsid w:val="00E65468"/>
    <w:rsid w:val="00E655CE"/>
    <w:rsid w:val="00E66FF6"/>
    <w:rsid w:val="00E67D61"/>
    <w:rsid w:val="00E73601"/>
    <w:rsid w:val="00E75D1F"/>
    <w:rsid w:val="00E76130"/>
    <w:rsid w:val="00E7781E"/>
    <w:rsid w:val="00E81016"/>
    <w:rsid w:val="00E81BD3"/>
    <w:rsid w:val="00E81BFC"/>
    <w:rsid w:val="00E85B3B"/>
    <w:rsid w:val="00E8632C"/>
    <w:rsid w:val="00E878E3"/>
    <w:rsid w:val="00E909CE"/>
    <w:rsid w:val="00E91343"/>
    <w:rsid w:val="00E914E0"/>
    <w:rsid w:val="00E91DFA"/>
    <w:rsid w:val="00E921BD"/>
    <w:rsid w:val="00E928C9"/>
    <w:rsid w:val="00E930DF"/>
    <w:rsid w:val="00E948A6"/>
    <w:rsid w:val="00EA0E63"/>
    <w:rsid w:val="00EA0EFB"/>
    <w:rsid w:val="00EA3F01"/>
    <w:rsid w:val="00EA4E53"/>
    <w:rsid w:val="00EA5097"/>
    <w:rsid w:val="00EA5CBF"/>
    <w:rsid w:val="00EA69D2"/>
    <w:rsid w:val="00EA75E8"/>
    <w:rsid w:val="00EA79F9"/>
    <w:rsid w:val="00EB0D5F"/>
    <w:rsid w:val="00EB1998"/>
    <w:rsid w:val="00EB2AD9"/>
    <w:rsid w:val="00EB40AA"/>
    <w:rsid w:val="00EB435B"/>
    <w:rsid w:val="00EB5EB8"/>
    <w:rsid w:val="00EB685C"/>
    <w:rsid w:val="00EB68A8"/>
    <w:rsid w:val="00EC3426"/>
    <w:rsid w:val="00EC4DE7"/>
    <w:rsid w:val="00EC630B"/>
    <w:rsid w:val="00ED0ED7"/>
    <w:rsid w:val="00ED1A65"/>
    <w:rsid w:val="00ED54FA"/>
    <w:rsid w:val="00ED7723"/>
    <w:rsid w:val="00ED7B39"/>
    <w:rsid w:val="00EE0EBF"/>
    <w:rsid w:val="00EE3621"/>
    <w:rsid w:val="00EE390A"/>
    <w:rsid w:val="00EE4446"/>
    <w:rsid w:val="00EE4F4A"/>
    <w:rsid w:val="00EE5786"/>
    <w:rsid w:val="00EE5BFF"/>
    <w:rsid w:val="00EE6AE8"/>
    <w:rsid w:val="00EE6BFD"/>
    <w:rsid w:val="00EF06E1"/>
    <w:rsid w:val="00EF1C5E"/>
    <w:rsid w:val="00EF22BA"/>
    <w:rsid w:val="00EF25BE"/>
    <w:rsid w:val="00EF3579"/>
    <w:rsid w:val="00EF3813"/>
    <w:rsid w:val="00EF3F62"/>
    <w:rsid w:val="00EF4EDC"/>
    <w:rsid w:val="00EF59F2"/>
    <w:rsid w:val="00EF6098"/>
    <w:rsid w:val="00F0392A"/>
    <w:rsid w:val="00F03A97"/>
    <w:rsid w:val="00F044C2"/>
    <w:rsid w:val="00F045C5"/>
    <w:rsid w:val="00F047C0"/>
    <w:rsid w:val="00F0625E"/>
    <w:rsid w:val="00F10309"/>
    <w:rsid w:val="00F108B9"/>
    <w:rsid w:val="00F114B0"/>
    <w:rsid w:val="00F11501"/>
    <w:rsid w:val="00F132F0"/>
    <w:rsid w:val="00F159BC"/>
    <w:rsid w:val="00F16ACB"/>
    <w:rsid w:val="00F17BBC"/>
    <w:rsid w:val="00F20D87"/>
    <w:rsid w:val="00F2171C"/>
    <w:rsid w:val="00F22F4A"/>
    <w:rsid w:val="00F231BC"/>
    <w:rsid w:val="00F23B41"/>
    <w:rsid w:val="00F23E1A"/>
    <w:rsid w:val="00F24389"/>
    <w:rsid w:val="00F2481F"/>
    <w:rsid w:val="00F24A6B"/>
    <w:rsid w:val="00F26561"/>
    <w:rsid w:val="00F31776"/>
    <w:rsid w:val="00F32F02"/>
    <w:rsid w:val="00F338F7"/>
    <w:rsid w:val="00F34374"/>
    <w:rsid w:val="00F36131"/>
    <w:rsid w:val="00F370C7"/>
    <w:rsid w:val="00F40690"/>
    <w:rsid w:val="00F415A6"/>
    <w:rsid w:val="00F42CD1"/>
    <w:rsid w:val="00F4307C"/>
    <w:rsid w:val="00F43AF2"/>
    <w:rsid w:val="00F43E14"/>
    <w:rsid w:val="00F44332"/>
    <w:rsid w:val="00F45013"/>
    <w:rsid w:val="00F4523F"/>
    <w:rsid w:val="00F45DE2"/>
    <w:rsid w:val="00F50A99"/>
    <w:rsid w:val="00F510E8"/>
    <w:rsid w:val="00F5127F"/>
    <w:rsid w:val="00F54AA2"/>
    <w:rsid w:val="00F55002"/>
    <w:rsid w:val="00F569DB"/>
    <w:rsid w:val="00F57AA2"/>
    <w:rsid w:val="00F6086D"/>
    <w:rsid w:val="00F60D8B"/>
    <w:rsid w:val="00F610BE"/>
    <w:rsid w:val="00F62421"/>
    <w:rsid w:val="00F64FEC"/>
    <w:rsid w:val="00F67F28"/>
    <w:rsid w:val="00F71298"/>
    <w:rsid w:val="00F7345D"/>
    <w:rsid w:val="00F75120"/>
    <w:rsid w:val="00F8133D"/>
    <w:rsid w:val="00F82D9B"/>
    <w:rsid w:val="00F84B75"/>
    <w:rsid w:val="00F85769"/>
    <w:rsid w:val="00F864AE"/>
    <w:rsid w:val="00F87189"/>
    <w:rsid w:val="00F87344"/>
    <w:rsid w:val="00F9150D"/>
    <w:rsid w:val="00F91790"/>
    <w:rsid w:val="00F91972"/>
    <w:rsid w:val="00F92B97"/>
    <w:rsid w:val="00F93A6A"/>
    <w:rsid w:val="00F94F95"/>
    <w:rsid w:val="00F95AC4"/>
    <w:rsid w:val="00F96E16"/>
    <w:rsid w:val="00F9715E"/>
    <w:rsid w:val="00FA187B"/>
    <w:rsid w:val="00FA1C2F"/>
    <w:rsid w:val="00FA20DF"/>
    <w:rsid w:val="00FA3610"/>
    <w:rsid w:val="00FA5807"/>
    <w:rsid w:val="00FA5EA8"/>
    <w:rsid w:val="00FB066F"/>
    <w:rsid w:val="00FB0F51"/>
    <w:rsid w:val="00FB1D77"/>
    <w:rsid w:val="00FB2EB8"/>
    <w:rsid w:val="00FB2F29"/>
    <w:rsid w:val="00FB3BFF"/>
    <w:rsid w:val="00FB407D"/>
    <w:rsid w:val="00FB48DD"/>
    <w:rsid w:val="00FB5396"/>
    <w:rsid w:val="00FB613A"/>
    <w:rsid w:val="00FB6CDA"/>
    <w:rsid w:val="00FB743F"/>
    <w:rsid w:val="00FC0855"/>
    <w:rsid w:val="00FC18F7"/>
    <w:rsid w:val="00FC3D2D"/>
    <w:rsid w:val="00FC4AB0"/>
    <w:rsid w:val="00FC6428"/>
    <w:rsid w:val="00FC78BF"/>
    <w:rsid w:val="00FD3911"/>
    <w:rsid w:val="00FD6CEE"/>
    <w:rsid w:val="00FD6D93"/>
    <w:rsid w:val="00FE0B52"/>
    <w:rsid w:val="00FE0B9A"/>
    <w:rsid w:val="00FE154C"/>
    <w:rsid w:val="00FE26FD"/>
    <w:rsid w:val="00FE48A6"/>
    <w:rsid w:val="00FE507B"/>
    <w:rsid w:val="00FE522A"/>
    <w:rsid w:val="00FE6F8C"/>
    <w:rsid w:val="00FE7B46"/>
    <w:rsid w:val="00FE7D37"/>
    <w:rsid w:val="00FF0442"/>
    <w:rsid w:val="00FF0DD0"/>
    <w:rsid w:val="00FF2FD2"/>
    <w:rsid w:val="00FF3078"/>
    <w:rsid w:val="00FF43AA"/>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C5EC23"/>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uiPriority w:val="59"/>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Default">
    <w:name w:val="Default"/>
    <w:rsid w:val="00090A80"/>
    <w:pPr>
      <w:autoSpaceDE w:val="0"/>
      <w:autoSpaceDN w:val="0"/>
      <w:adjustRightInd w:val="0"/>
    </w:pPr>
    <w:rPr>
      <w:rFonts w:ascii="Arial" w:hAnsi="Arial" w:cs="Arial"/>
      <w:color w:val="000000"/>
      <w:sz w:val="24"/>
      <w:szCs w:val="24"/>
    </w:rPr>
  </w:style>
  <w:style w:type="character" w:customStyle="1" w:styleId="Mencinsinresolver1">
    <w:name w:val="Mención sin resolver1"/>
    <w:basedOn w:val="Fuentedeprrafopredeter"/>
    <w:uiPriority w:val="99"/>
    <w:semiHidden/>
    <w:unhideWhenUsed/>
    <w:rsid w:val="00921035"/>
    <w:rPr>
      <w:color w:val="605E5C"/>
      <w:shd w:val="clear" w:color="auto" w:fill="E1DFDD"/>
    </w:rPr>
  </w:style>
  <w:style w:type="paragraph" w:customStyle="1" w:styleId="Piedepgina1">
    <w:name w:val="Pie de página1"/>
    <w:basedOn w:val="Normal"/>
    <w:next w:val="Piedepgina"/>
    <w:uiPriority w:val="99"/>
    <w:unhideWhenUsed/>
    <w:rsid w:val="009D5109"/>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676423167">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195968975">
      <w:bodyDiv w:val="1"/>
      <w:marLeft w:val="0"/>
      <w:marRight w:val="0"/>
      <w:marTop w:val="0"/>
      <w:marBottom w:val="0"/>
      <w:divBdr>
        <w:top w:val="none" w:sz="0" w:space="0" w:color="auto"/>
        <w:left w:val="none" w:sz="0" w:space="0" w:color="auto"/>
        <w:bottom w:val="none" w:sz="0" w:space="0" w:color="auto"/>
        <w:right w:val="none" w:sz="0" w:space="0" w:color="auto"/>
      </w:divBdr>
    </w:div>
    <w:div w:id="1320226614">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 w:id="201991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c1.sipost.co/trazawebsip2/default.aspx?Busca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8AE0C-097C-4143-BB8E-910E8CCC5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1861</Words>
  <Characters>10239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12076</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3</cp:revision>
  <cp:lastPrinted>2020-07-28T16:20:00Z</cp:lastPrinted>
  <dcterms:created xsi:type="dcterms:W3CDTF">2018-10-24T20:43:00Z</dcterms:created>
  <dcterms:modified xsi:type="dcterms:W3CDTF">2021-12-03T20:22:00Z</dcterms:modified>
</cp:coreProperties>
</file>