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6914" w14:textId="77777777" w:rsidR="0020075C" w:rsidRDefault="0020075C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FECHA</w:t>
      </w:r>
      <w:r>
        <w:rPr>
          <w:rFonts w:ascii="Arial Narrow" w:hAnsi="Arial Narrow"/>
          <w:b/>
          <w:i/>
          <w:sz w:val="24"/>
          <w:szCs w:val="24"/>
        </w:rPr>
        <w:tab/>
        <w:t xml:space="preserve">: </w:t>
      </w:r>
      <w:r>
        <w:rPr>
          <w:rFonts w:ascii="Arial Narrow" w:hAnsi="Arial Narrow"/>
          <w:b/>
          <w:i/>
          <w:sz w:val="24"/>
          <w:szCs w:val="24"/>
        </w:rPr>
        <w:fldChar w:fldCharType="begin"/>
      </w:r>
      <w:r>
        <w:rPr>
          <w:rFonts w:ascii="Arial Narrow" w:hAnsi="Arial Narrow"/>
          <w:b/>
          <w:i/>
          <w:sz w:val="24"/>
          <w:szCs w:val="24"/>
        </w:rPr>
        <w:instrText xml:space="preserve"> TIME \@ "dd' de 'MMMM' de 'yyyy" </w:instrText>
      </w:r>
      <w:r>
        <w:rPr>
          <w:rFonts w:ascii="Arial Narrow" w:hAnsi="Arial Narrow"/>
          <w:b/>
          <w:i/>
          <w:sz w:val="24"/>
          <w:szCs w:val="24"/>
        </w:rPr>
        <w:fldChar w:fldCharType="separate"/>
      </w:r>
      <w:r w:rsidR="007F340A">
        <w:rPr>
          <w:rFonts w:ascii="Arial Narrow" w:hAnsi="Arial Narrow"/>
          <w:b/>
          <w:i/>
          <w:noProof/>
          <w:sz w:val="24"/>
          <w:szCs w:val="24"/>
        </w:rPr>
        <w:t>03 de diciembre de 2021</w:t>
      </w:r>
      <w:r>
        <w:rPr>
          <w:rFonts w:ascii="Arial Narrow" w:hAnsi="Arial Narrow"/>
          <w:b/>
          <w:i/>
          <w:sz w:val="24"/>
          <w:szCs w:val="24"/>
        </w:rPr>
        <w:fldChar w:fldCharType="end"/>
      </w:r>
    </w:p>
    <w:p w14:paraId="131904C7" w14:textId="77777777" w:rsidR="00D91F8D" w:rsidRDefault="00D91F8D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ACTA</w:t>
      </w:r>
      <w:r>
        <w:rPr>
          <w:rFonts w:ascii="Arial Narrow" w:hAnsi="Arial Narrow"/>
          <w:b/>
          <w:i/>
          <w:sz w:val="24"/>
          <w:szCs w:val="24"/>
        </w:rPr>
        <w:tab/>
        <w:t>: 004</w:t>
      </w:r>
    </w:p>
    <w:p w14:paraId="41D8F7F8" w14:textId="77777777" w:rsidR="00BE4765" w:rsidRPr="00BE4765" w:rsidRDefault="00BE4765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 Narrow" w:hAnsi="Arial Narrow"/>
          <w:i/>
          <w:sz w:val="24"/>
          <w:szCs w:val="24"/>
        </w:rPr>
      </w:pPr>
      <w:r w:rsidRPr="00BE4765">
        <w:rPr>
          <w:rFonts w:ascii="Arial Narrow" w:hAnsi="Arial Narrow"/>
          <w:b/>
          <w:i/>
          <w:sz w:val="24"/>
          <w:szCs w:val="24"/>
        </w:rPr>
        <w:t>PARA</w:t>
      </w:r>
      <w:r w:rsidRPr="00BE4765">
        <w:rPr>
          <w:rFonts w:ascii="Arial Narrow" w:hAnsi="Arial Narrow"/>
          <w:i/>
          <w:sz w:val="24"/>
          <w:szCs w:val="24"/>
        </w:rPr>
        <w:tab/>
        <w:t>: FUNCIONARIOS COOPEAIPE</w:t>
      </w:r>
    </w:p>
    <w:p w14:paraId="3BADCF58" w14:textId="77777777" w:rsidR="00BE4765" w:rsidRPr="00BE4765" w:rsidRDefault="00BE4765" w:rsidP="00BE4765">
      <w:pPr>
        <w:tabs>
          <w:tab w:val="left" w:pos="993"/>
        </w:tabs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BE4765">
        <w:rPr>
          <w:rFonts w:ascii="Arial Narrow" w:hAnsi="Arial Narrow"/>
          <w:b/>
          <w:i/>
          <w:sz w:val="24"/>
          <w:szCs w:val="24"/>
        </w:rPr>
        <w:t>DE</w:t>
      </w:r>
      <w:r w:rsidRPr="00BE4765">
        <w:rPr>
          <w:rFonts w:ascii="Arial Narrow" w:hAnsi="Arial Narrow"/>
          <w:b/>
          <w:i/>
          <w:sz w:val="24"/>
          <w:szCs w:val="24"/>
        </w:rPr>
        <w:tab/>
      </w:r>
      <w:r w:rsidRPr="00BE4765">
        <w:rPr>
          <w:rFonts w:ascii="Arial Narrow" w:hAnsi="Arial Narrow"/>
          <w:i/>
          <w:sz w:val="24"/>
          <w:szCs w:val="24"/>
        </w:rPr>
        <w:tab/>
        <w:t xml:space="preserve">: </w:t>
      </w:r>
      <w:r w:rsidR="0042594B">
        <w:rPr>
          <w:rFonts w:ascii="Arial Narrow" w:hAnsi="Arial Narrow"/>
          <w:i/>
          <w:sz w:val="24"/>
          <w:szCs w:val="24"/>
        </w:rPr>
        <w:t xml:space="preserve">GERENTE </w:t>
      </w:r>
    </w:p>
    <w:p w14:paraId="15F82C2D" w14:textId="77777777" w:rsidR="00BE4765" w:rsidRPr="00BE4765" w:rsidRDefault="00BE4765" w:rsidP="00BE4765">
      <w:pPr>
        <w:spacing w:after="0" w:line="240" w:lineRule="auto"/>
        <w:ind w:left="1416" w:hanging="1416"/>
        <w:jc w:val="both"/>
        <w:rPr>
          <w:rFonts w:ascii="Arial Narrow" w:hAnsi="Arial Narrow"/>
          <w:i/>
          <w:sz w:val="24"/>
          <w:szCs w:val="24"/>
        </w:rPr>
      </w:pPr>
      <w:r w:rsidRPr="00BE4765">
        <w:rPr>
          <w:rFonts w:ascii="Arial Narrow" w:hAnsi="Arial Narrow"/>
          <w:b/>
          <w:i/>
          <w:sz w:val="24"/>
          <w:szCs w:val="24"/>
        </w:rPr>
        <w:t>ASUNTO</w:t>
      </w:r>
      <w:r w:rsidRPr="00BE4765">
        <w:rPr>
          <w:rFonts w:ascii="Arial Narrow" w:hAnsi="Arial Narrow"/>
          <w:i/>
          <w:sz w:val="24"/>
          <w:szCs w:val="24"/>
        </w:rPr>
        <w:tab/>
        <w:t xml:space="preserve">: </w:t>
      </w:r>
      <w:r w:rsidR="001B7E3B" w:rsidRPr="00BE4765">
        <w:rPr>
          <w:rFonts w:ascii="Arial Narrow" w:hAnsi="Arial Narrow"/>
          <w:i/>
          <w:sz w:val="24"/>
          <w:szCs w:val="24"/>
        </w:rPr>
        <w:t>ENVIÓ</w:t>
      </w:r>
      <w:r w:rsidRPr="00BE4765">
        <w:rPr>
          <w:rFonts w:ascii="Arial Narrow" w:hAnsi="Arial Narrow"/>
          <w:i/>
          <w:sz w:val="24"/>
          <w:szCs w:val="24"/>
        </w:rPr>
        <w:t xml:space="preserve"> DE PROCEDIMIENTOS APROBADOS</w:t>
      </w:r>
    </w:p>
    <w:p w14:paraId="6CC37F94" w14:textId="77777777" w:rsidR="00BE4765" w:rsidRPr="00BE4765" w:rsidRDefault="00BE4765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23024AAD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Cordial Saludo:</w:t>
      </w:r>
    </w:p>
    <w:p w14:paraId="29F796B5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1A5D58A6" w14:textId="77777777" w:rsidR="00115997" w:rsidRPr="00BE4765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Me permito informar que los siguientes procedimientos se encuentran actualizadas para que sean consultadas y aplicadas:</w:t>
      </w:r>
    </w:p>
    <w:p w14:paraId="0A1EA94E" w14:textId="77777777" w:rsid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1299"/>
        <w:gridCol w:w="749"/>
        <w:gridCol w:w="5164"/>
        <w:gridCol w:w="807"/>
        <w:gridCol w:w="1331"/>
      </w:tblGrid>
      <w:tr w:rsidR="007F340A" w:rsidRPr="009B4A5A" w14:paraId="113073C3" w14:textId="77777777" w:rsidTr="007F3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hideMark/>
          </w:tcPr>
          <w:p w14:paraId="2AE8C581" w14:textId="77777777" w:rsidR="007F340A" w:rsidRPr="009B4A5A" w:rsidRDefault="007F340A" w:rsidP="00274A64">
            <w:pPr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  <w:r w:rsidRPr="009B4A5A"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  <w:t>TIPO</w:t>
            </w:r>
          </w:p>
        </w:tc>
        <w:tc>
          <w:tcPr>
            <w:tcW w:w="381" w:type="pct"/>
            <w:hideMark/>
          </w:tcPr>
          <w:p w14:paraId="3EED9D9C" w14:textId="77777777" w:rsidR="007F340A" w:rsidRPr="009B4A5A" w:rsidRDefault="007F340A" w:rsidP="0027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  <w:r w:rsidRPr="009B4A5A"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  <w:t>CÓDIGO</w:t>
            </w:r>
          </w:p>
        </w:tc>
        <w:tc>
          <w:tcPr>
            <w:tcW w:w="2774" w:type="pct"/>
            <w:hideMark/>
          </w:tcPr>
          <w:p w14:paraId="3CC448E8" w14:textId="77777777" w:rsidR="007F340A" w:rsidRPr="009B4A5A" w:rsidRDefault="007F340A" w:rsidP="0027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  <w:r w:rsidRPr="009B4A5A"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  <w:t xml:space="preserve">NOMBRE </w:t>
            </w:r>
          </w:p>
        </w:tc>
        <w:tc>
          <w:tcPr>
            <w:tcW w:w="414" w:type="pct"/>
            <w:hideMark/>
          </w:tcPr>
          <w:p w14:paraId="512DC0F3" w14:textId="77777777" w:rsidR="007F340A" w:rsidRPr="009B4A5A" w:rsidRDefault="007F340A" w:rsidP="0027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  <w:r w:rsidRPr="009B4A5A"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  <w:t xml:space="preserve">VERSIÓN </w:t>
            </w:r>
          </w:p>
        </w:tc>
        <w:tc>
          <w:tcPr>
            <w:tcW w:w="724" w:type="pct"/>
            <w:hideMark/>
          </w:tcPr>
          <w:p w14:paraId="63500DDB" w14:textId="77777777" w:rsidR="007F340A" w:rsidRPr="009B4A5A" w:rsidRDefault="007F340A" w:rsidP="0027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  <w:r w:rsidRPr="009B4A5A"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  <w:t>FECHA DE ACTUALIZACIÓN</w:t>
            </w:r>
          </w:p>
        </w:tc>
      </w:tr>
      <w:tr w:rsidR="007F340A" w:rsidRPr="009B4A5A" w14:paraId="053C43C9" w14:textId="77777777" w:rsidTr="007F340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14:paraId="0BF07810" w14:textId="77777777" w:rsidR="007F340A" w:rsidRPr="009B4A5A" w:rsidRDefault="007F340A" w:rsidP="00274A64">
            <w:pPr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</w:p>
        </w:tc>
        <w:tc>
          <w:tcPr>
            <w:tcW w:w="381" w:type="pct"/>
          </w:tcPr>
          <w:p w14:paraId="233AAF31" w14:textId="77777777" w:rsidR="007F340A" w:rsidRPr="009B4A5A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</w:p>
        </w:tc>
        <w:tc>
          <w:tcPr>
            <w:tcW w:w="2774" w:type="pct"/>
          </w:tcPr>
          <w:p w14:paraId="1D5FB92E" w14:textId="77777777" w:rsidR="007F340A" w:rsidRPr="009B4A5A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</w:p>
        </w:tc>
        <w:tc>
          <w:tcPr>
            <w:tcW w:w="414" w:type="pct"/>
          </w:tcPr>
          <w:p w14:paraId="7C4FCD09" w14:textId="77777777" w:rsidR="007F340A" w:rsidRPr="009B4A5A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</w:p>
        </w:tc>
        <w:tc>
          <w:tcPr>
            <w:tcW w:w="724" w:type="pct"/>
          </w:tcPr>
          <w:p w14:paraId="1C79BC5F" w14:textId="77777777" w:rsidR="007F340A" w:rsidRPr="009B4A5A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16"/>
                <w:szCs w:val="16"/>
                <w:lang w:eastAsia="es-CO"/>
              </w:rPr>
            </w:pPr>
          </w:p>
        </w:tc>
      </w:tr>
    </w:tbl>
    <w:p w14:paraId="17A5B62A" w14:textId="77777777" w:rsidR="001B7E3B" w:rsidRPr="00115997" w:rsidRDefault="001B7E3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4B4A390E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797BB915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Los cambios básicos están con letras en color </w:t>
      </w:r>
      <w:r w:rsidRPr="00115997">
        <w:rPr>
          <w:rFonts w:ascii="Arial Narrow" w:eastAsia="Times New Roman" w:hAnsi="Arial Narrow" w:cs="Calibri"/>
          <w:b/>
          <w:bCs/>
          <w:color w:val="00B050"/>
          <w:sz w:val="24"/>
          <w:szCs w:val="24"/>
          <w:lang w:eastAsia="es-CO"/>
        </w:rPr>
        <w:t>verde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, pero se recomienda leer en su totalidad la norma a quienes la desconozcan o han olvidado su contenido. Si toda la norma esta con letras de color </w:t>
      </w:r>
      <w:r w:rsidRPr="00115997">
        <w:rPr>
          <w:rFonts w:ascii="Arial Narrow" w:eastAsia="Times New Roman" w:hAnsi="Arial Narrow" w:cs="Calibri"/>
          <w:b/>
          <w:bCs/>
          <w:color w:val="222222"/>
          <w:sz w:val="24"/>
          <w:szCs w:val="24"/>
          <w:lang w:eastAsia="es-CO"/>
        </w:rPr>
        <w:t>negra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, es porque la norma fue actualizada en su totalidad o es una norma nueva.  Es obligación leer y difundir la información contenida en cada norma. </w:t>
      </w:r>
      <w:r w:rsidRPr="00115997">
        <w:rPr>
          <w:rFonts w:ascii="Arial Narrow" w:eastAsia="Times New Roman" w:hAnsi="Arial Narrow" w:cs="Calibri"/>
          <w:b/>
          <w:bCs/>
          <w:color w:val="222222"/>
          <w:sz w:val="24"/>
          <w:szCs w:val="24"/>
          <w:lang w:eastAsia="es-CO"/>
        </w:rPr>
        <w:t>UNA VEZ REPRODUCIDAS O IMPRESAS ESTAS PROCEDIMIENTOS, SE CONSIDERAN COPIAS NO CONTROLADAS.</w:t>
      </w:r>
    </w:p>
    <w:p w14:paraId="1A784328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12B517FF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Favor tener en cuenta las siguientes instrucciones:</w:t>
      </w:r>
    </w:p>
    <w:p w14:paraId="48664988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171FD394" w14:textId="77777777" w:rsidR="00115997" w:rsidRPr="00115997" w:rsidRDefault="00115997" w:rsidP="00BE4765">
      <w:p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1.       Una vez se tenga el </w:t>
      </w:r>
      <w:r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procedimiento favor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, LEERLO en su totalidad Y COMPRENDERLO   y una vez comprendido asegúrese que las personas involucradas en los procesos los conozcan y cumplan. Para certificar que se dio a conocer la norma se debe enviar correo a cada uno de sus colaboradores.</w:t>
      </w:r>
    </w:p>
    <w:p w14:paraId="3B04A131" w14:textId="77777777" w:rsidR="00115997" w:rsidRPr="00115997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3BA8B921" w14:textId="77777777" w:rsidR="00115997" w:rsidRPr="00115997" w:rsidRDefault="00115997" w:rsidP="00BE4765">
      <w:p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2.       Para la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lectura, entendimiento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y aplicación del procedimiento se da un plazo máximo de tres (3) días, a partir de la fecha de recibido este correo. Si él procedimiento es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de aplicación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INMEDIATA su plazo máximo será de un (1) día. Los documentos que se citan en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los procedimientos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hacen parte integral de las mismas.</w:t>
      </w:r>
    </w:p>
    <w:p w14:paraId="52D30925" w14:textId="77777777" w:rsidR="00115997" w:rsidRPr="00115997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0512A856" w14:textId="77777777" w:rsidR="00115997" w:rsidRPr="00115997" w:rsidRDefault="00115997" w:rsidP="00BE4765">
      <w:p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3.       Por ningún motivo los procedimientos deben ser reproducidas ni utilizadas para objetivos distintos a las necesidades del trabajo. Por su carácter normativo los procedimientos son de obligatorio cumplimiento</w:t>
      </w:r>
    </w:p>
    <w:p w14:paraId="37D0A131" w14:textId="77777777" w:rsidR="00115997" w:rsidRPr="00115997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59C4A63F" w14:textId="77777777" w:rsidR="00115997" w:rsidRPr="00115997" w:rsidRDefault="00115997" w:rsidP="00BE4765">
      <w:p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4.       Los procedimientos son una herramienta de trabajo cuya vigencia es importante mantener en todo momento; por ello las actualizaciones que demande deben ser efectuadas con el mayor cuidado y prontitud. Toda observación tendiente al mejoramiento de su contenido es de fundamental importancia, por lo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tanto,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debe darse a conocer oportunamente a la </w:t>
      </w:r>
      <w:r w:rsidRPr="00115997">
        <w:rPr>
          <w:rFonts w:ascii="Arial Narrow" w:eastAsia="Times New Roman" w:hAnsi="Arial Narrow" w:cs="Calibri"/>
          <w:b/>
          <w:bCs/>
          <w:color w:val="222222"/>
          <w:sz w:val="24"/>
          <w:szCs w:val="24"/>
          <w:lang w:eastAsia="es-CO"/>
        </w:rPr>
        <w:t>subgerencia administrativa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 mediante comunicación escrita o correo electrónico quien se encargará de coordinar con el área de calidad (OYM) la actualización,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mejora, modificación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o creación del procedimiento.</w:t>
      </w:r>
    </w:p>
    <w:p w14:paraId="682AA9BB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lastRenderedPageBreak/>
        <w:t> </w:t>
      </w:r>
    </w:p>
    <w:p w14:paraId="47BE6BE3" w14:textId="77777777" w:rsidR="00115997" w:rsidRPr="00BE4765" w:rsidRDefault="00115997" w:rsidP="00BE4765">
      <w:p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5.       Si se relacionan documentos que deben ser descargados al computador del funcionario, este proceso se debe realizar de manera obligatoria una vez conocido el procedimiento. El contenido y diseño de estos formatos no deben ser modificados por ningún motivo. Si hay algún aporte o sugerencia para mejorarlos remitirla a la subgerencia administrativa mediante comunicación escrita o correo electrónico quien se encargará de coordinar con el área de calidad (OYM) la actualización, 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mejora, modificación</w:t>
      </w: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 o creación del formato</w:t>
      </w:r>
      <w:r w:rsidR="00933D91"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.</w:t>
      </w:r>
    </w:p>
    <w:p w14:paraId="6F3DAE17" w14:textId="77777777" w:rsidR="00933D91" w:rsidRPr="00BE4765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2C4CA543" w14:textId="77777777" w:rsidR="00933D91" w:rsidRPr="00BE4765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 xml:space="preserve">Cordialmente, </w:t>
      </w:r>
    </w:p>
    <w:p w14:paraId="136CCD64" w14:textId="77777777" w:rsidR="00933D91" w:rsidRPr="00BE4765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501024D5" w14:textId="77777777" w:rsidR="00933D91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BE4765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En constancia de haber recibido la información de actualización de normas me permito firmar:</w:t>
      </w:r>
    </w:p>
    <w:p w14:paraId="1661DF5D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43C2C069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215C5CE1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6F63EA51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672129AC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7E489C3F" w14:textId="77777777" w:rsidR="0042594B" w:rsidRPr="0042594B" w:rsidRDefault="005624C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</w:pPr>
      <w:r w:rsidRPr="005624C1"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  <w:t>YINA SOLED CUBILLOS GUTIÉRREZ</w:t>
      </w:r>
      <w:r w:rsidR="0020075C"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  <w:tab/>
      </w:r>
      <w:r w:rsidR="0042594B" w:rsidRPr="0042594B"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  <w:tab/>
      </w:r>
      <w:r w:rsidR="0042594B"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  <w:tab/>
      </w:r>
      <w:r w:rsidR="0042594B" w:rsidRPr="0042594B">
        <w:rPr>
          <w:rFonts w:ascii="Arial Narrow" w:eastAsia="Times New Roman" w:hAnsi="Arial Narrow" w:cs="Calibri"/>
          <w:b/>
          <w:color w:val="222222"/>
          <w:sz w:val="24"/>
          <w:szCs w:val="24"/>
          <w:lang w:eastAsia="es-CO"/>
        </w:rPr>
        <w:t>OSCAR IVAN MORA CHARRY</w:t>
      </w:r>
    </w:p>
    <w:p w14:paraId="429F2B40" w14:textId="77777777" w:rsidR="0042594B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Gerente</w:t>
      </w:r>
      <w:r w:rsidR="0020075C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</w: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</w: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</w: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</w: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</w:r>
      <w:r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ab/>
        <w:t>Subgerente Administrativo</w:t>
      </w:r>
    </w:p>
    <w:p w14:paraId="6F4B1495" w14:textId="77777777" w:rsidR="0042594B" w:rsidRPr="00BE4765" w:rsidRDefault="0042594B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2E618C45" w14:textId="77777777" w:rsidR="00933D91" w:rsidRPr="00BE4765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6F4EFB85" w14:textId="77777777" w:rsidR="00933D91" w:rsidRPr="00BE4765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44140FF5" w14:textId="77777777" w:rsidR="00933D91" w:rsidRPr="00115997" w:rsidRDefault="00933D91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</w:p>
    <w:p w14:paraId="50B5008C" w14:textId="77777777" w:rsidR="00115997" w:rsidRPr="00115997" w:rsidRDefault="00115997" w:rsidP="00BE4765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</w:pPr>
      <w:r w:rsidRPr="00115997">
        <w:rPr>
          <w:rFonts w:ascii="Arial Narrow" w:eastAsia="Times New Roman" w:hAnsi="Arial Narrow" w:cs="Calibri"/>
          <w:color w:val="222222"/>
          <w:sz w:val="24"/>
          <w:szCs w:val="24"/>
          <w:lang w:eastAsia="es-CO"/>
        </w:rPr>
        <w:t> </w:t>
      </w:r>
    </w:p>
    <w:p w14:paraId="4AE2CCD5" w14:textId="77777777" w:rsidR="006C5CB4" w:rsidRPr="00BE4765" w:rsidRDefault="006C5CB4" w:rsidP="00BE4765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6C5CB4" w:rsidRPr="00BE4765" w:rsidSect="00E123C8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5671" w14:textId="77777777" w:rsidR="0059647A" w:rsidRDefault="0059647A" w:rsidP="0020075C">
      <w:pPr>
        <w:spacing w:after="0" w:line="240" w:lineRule="auto"/>
      </w:pPr>
      <w:r>
        <w:separator/>
      </w:r>
    </w:p>
  </w:endnote>
  <w:endnote w:type="continuationSeparator" w:id="0">
    <w:p w14:paraId="01DB1087" w14:textId="77777777" w:rsidR="0059647A" w:rsidRDefault="0059647A" w:rsidP="0020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FD04" w14:textId="77777777" w:rsidR="00E123C8" w:rsidRPr="00E123C8" w:rsidRDefault="00E123C8" w:rsidP="00E123C8">
    <w:pPr>
      <w:pStyle w:val="Piedepgina1"/>
      <w:jc w:val="center"/>
      <w:rPr>
        <w:color w:val="808080" w:themeColor="background1" w:themeShade="80"/>
      </w:rPr>
    </w:pP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F540" w14:textId="77777777" w:rsidR="0059647A" w:rsidRDefault="0059647A" w:rsidP="0020075C">
      <w:pPr>
        <w:spacing w:after="0" w:line="240" w:lineRule="auto"/>
      </w:pPr>
      <w:r>
        <w:separator/>
      </w:r>
    </w:p>
  </w:footnote>
  <w:footnote w:type="continuationSeparator" w:id="0">
    <w:p w14:paraId="11062257" w14:textId="77777777" w:rsidR="0059647A" w:rsidRDefault="0059647A" w:rsidP="0020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7"/>
      <w:gridCol w:w="1184"/>
      <w:gridCol w:w="1072"/>
      <w:gridCol w:w="832"/>
      <w:gridCol w:w="301"/>
      <w:gridCol w:w="871"/>
      <w:gridCol w:w="1062"/>
      <w:gridCol w:w="757"/>
      <w:gridCol w:w="714"/>
    </w:tblGrid>
    <w:tr w:rsidR="00E123C8" w:rsidRPr="00E02CAB" w14:paraId="08069DCE" w14:textId="77777777" w:rsidTr="00E02CAB">
      <w:trPr>
        <w:trHeight w:val="56"/>
      </w:trPr>
      <w:tc>
        <w:tcPr>
          <w:tcW w:w="136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A3601D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  <w:bookmarkStart w:id="0" w:name="_Hlk9596007"/>
          <w:r w:rsidRPr="00E02CAB">
            <w:rPr>
              <w:rFonts w:ascii="Arial Narrow" w:hAnsi="Arial Narrow"/>
              <w:noProof/>
              <w:sz w:val="16"/>
              <w:szCs w:val="16"/>
            </w:rPr>
            <w:drawing>
              <wp:inline distT="0" distB="0" distL="0" distR="0" wp14:anchorId="3A60261D" wp14:editId="15A3053F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FAAFF7F" w14:textId="77777777" w:rsidR="00E123C8" w:rsidRPr="00E02CAB" w:rsidRDefault="00E123C8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bCs/>
              <w:sz w:val="16"/>
              <w:szCs w:val="16"/>
            </w:rPr>
            <w:t>PROCESO</w:t>
          </w:r>
        </w:p>
      </w:tc>
      <w:tc>
        <w:tcPr>
          <w:tcW w:w="2428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185F22" w14:textId="77777777" w:rsidR="00E123C8" w:rsidRPr="00E02CAB" w:rsidRDefault="00E123C8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bCs/>
              <w:sz w:val="16"/>
              <w:szCs w:val="16"/>
            </w:rPr>
            <w:t>GESTIÓN ADMINISTRATIVA</w:t>
          </w:r>
        </w:p>
      </w:tc>
    </w:tr>
    <w:tr w:rsidR="00E123C8" w:rsidRPr="00E02CAB" w14:paraId="2935085E" w14:textId="77777777" w:rsidTr="00E02CAB">
      <w:trPr>
        <w:trHeight w:val="56"/>
      </w:trPr>
      <w:tc>
        <w:tcPr>
          <w:tcW w:w="136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E0A475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120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11CDF5" w14:textId="77777777" w:rsidR="00E123C8" w:rsidRPr="00E02CAB" w:rsidRDefault="00E123C8" w:rsidP="00E123C8">
          <w:pPr>
            <w:rPr>
              <w:rFonts w:ascii="Arial Narrow" w:hAnsi="Arial Narrow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FORMATO</w:t>
          </w:r>
        </w:p>
      </w:tc>
      <w:tc>
        <w:tcPr>
          <w:tcW w:w="2428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70559" w14:textId="77777777" w:rsidR="00E123C8" w:rsidRPr="00E02CAB" w:rsidRDefault="001B411D" w:rsidP="00E123C8">
          <w:pPr>
            <w:jc w:val="both"/>
            <w:rPr>
              <w:rFonts w:ascii="Arial Narrow" w:hAnsi="Arial Narrow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ACTA DE APROBACIÓN DOCUMENTOS DE PROCEDIMIENTOS</w:t>
          </w:r>
        </w:p>
      </w:tc>
    </w:tr>
    <w:tr w:rsidR="00E123C8" w:rsidRPr="00E02CAB" w14:paraId="41DBBEF8" w14:textId="77777777" w:rsidTr="00E02CAB">
      <w:trPr>
        <w:trHeight w:val="70"/>
      </w:trPr>
      <w:tc>
        <w:tcPr>
          <w:tcW w:w="136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8EBA3D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6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88BA9EC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Código</w:t>
          </w:r>
        </w:p>
      </w:tc>
      <w:tc>
        <w:tcPr>
          <w:tcW w:w="5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02B500" w14:textId="7324A8CE" w:rsidR="00E123C8" w:rsidRPr="00E02CAB" w:rsidRDefault="00E02CAB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CL-F</w:t>
          </w:r>
          <w:r w:rsidR="007F340A">
            <w:rPr>
              <w:rFonts w:ascii="Arial Narrow" w:hAnsi="Arial Narrow"/>
              <w:b/>
              <w:sz w:val="16"/>
              <w:szCs w:val="16"/>
              <w:lang w:eastAsia="en-US"/>
            </w:rPr>
            <w:t>O</w:t>
          </w: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-3</w:t>
          </w:r>
        </w:p>
      </w:tc>
      <w:tc>
        <w:tcPr>
          <w:tcW w:w="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E69AE9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Versión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CD1DBA5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1</w:t>
          </w:r>
        </w:p>
      </w:tc>
      <w:tc>
        <w:tcPr>
          <w:tcW w:w="4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E444A7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Emisión</w:t>
          </w:r>
        </w:p>
      </w:tc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52A69F2" w14:textId="77777777" w:rsidR="00E123C8" w:rsidRPr="00E02CAB" w:rsidRDefault="00E123C8" w:rsidP="00E123C8">
          <w:pPr>
            <w:rPr>
              <w:rFonts w:ascii="Arial Narrow" w:hAnsi="Arial Narrow" w:cs="Arial"/>
              <w:b/>
              <w:noProof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 w:cs="Arial"/>
              <w:b/>
              <w:noProof/>
              <w:sz w:val="16"/>
              <w:szCs w:val="16"/>
              <w:lang w:eastAsia="en-US"/>
            </w:rPr>
            <w:t>27/07/2020</w:t>
          </w:r>
        </w:p>
      </w:tc>
      <w:tc>
        <w:tcPr>
          <w:tcW w:w="40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2F5A5B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</w:rPr>
            <w:t>pagina</w:t>
          </w:r>
        </w:p>
      </w:tc>
      <w:tc>
        <w:tcPr>
          <w:tcW w:w="3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EAA2F0C" w14:textId="77777777" w:rsidR="00E123C8" w:rsidRPr="00E02CAB" w:rsidRDefault="00E123C8" w:rsidP="00E123C8">
          <w:pPr>
            <w:pStyle w:val="Piedepgina"/>
            <w:rPr>
              <w:rFonts w:ascii="Arial Narrow" w:hAnsi="Arial Narrow" w:cs="Arial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val="pt-BR" w:eastAsia="en-US"/>
            </w:rPr>
            <w:t xml:space="preserve"> 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begin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val="pt-BR" w:eastAsia="en-US"/>
            </w:rPr>
            <w:instrText xml:space="preserve"> PAGE  \* MERGEFORMAT </w:instrText>
          </w:r>
          <w:r w:rsidRPr="00E02CAB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02CAB">
            <w:rPr>
              <w:rFonts w:ascii="Arial Narrow" w:hAnsi="Arial Narrow" w:cs="Arial"/>
              <w:b/>
              <w:noProof/>
              <w:spacing w:val="-3"/>
              <w:sz w:val="16"/>
              <w:szCs w:val="16"/>
              <w:lang w:eastAsia="en-US"/>
            </w:rPr>
            <w:t>1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end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eastAsia="en-US"/>
            </w:rPr>
            <w:t xml:space="preserve"> de 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begin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eastAsia="en-US"/>
            </w:rPr>
            <w:instrText xml:space="preserve"> NUMPAGES  \* MERGEFORMAT </w:instrText>
          </w:r>
          <w:r w:rsidRPr="00E02CAB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02CAB">
            <w:rPr>
              <w:rFonts w:ascii="Arial Narrow" w:hAnsi="Arial Narrow" w:cs="Arial"/>
              <w:b/>
              <w:noProof/>
              <w:spacing w:val="-3"/>
              <w:sz w:val="16"/>
              <w:szCs w:val="16"/>
              <w:lang w:eastAsia="en-US"/>
            </w:rPr>
            <w:t>8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end"/>
          </w:r>
        </w:p>
      </w:tc>
      <w:bookmarkEnd w:id="0"/>
    </w:tr>
  </w:tbl>
  <w:p w14:paraId="263A013E" w14:textId="77777777" w:rsidR="00E123C8" w:rsidRDefault="00E123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97"/>
    <w:rsid w:val="000A22AB"/>
    <w:rsid w:val="00115997"/>
    <w:rsid w:val="001B411D"/>
    <w:rsid w:val="001B7E3B"/>
    <w:rsid w:val="0020075C"/>
    <w:rsid w:val="002C07D9"/>
    <w:rsid w:val="0042594B"/>
    <w:rsid w:val="004F6678"/>
    <w:rsid w:val="005624C1"/>
    <w:rsid w:val="0059647A"/>
    <w:rsid w:val="0065481A"/>
    <w:rsid w:val="006B0A46"/>
    <w:rsid w:val="006C5CB4"/>
    <w:rsid w:val="007D03D2"/>
    <w:rsid w:val="007F340A"/>
    <w:rsid w:val="008D5F8A"/>
    <w:rsid w:val="00933D91"/>
    <w:rsid w:val="00954D9C"/>
    <w:rsid w:val="009B4A5A"/>
    <w:rsid w:val="00A65614"/>
    <w:rsid w:val="00A94814"/>
    <w:rsid w:val="00B930B9"/>
    <w:rsid w:val="00BE4765"/>
    <w:rsid w:val="00BF2FBE"/>
    <w:rsid w:val="00D57385"/>
    <w:rsid w:val="00D825E0"/>
    <w:rsid w:val="00D91F8D"/>
    <w:rsid w:val="00E02CAB"/>
    <w:rsid w:val="00E1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79B24"/>
  <w15:chartTrackingRefBased/>
  <w15:docId w15:val="{F7DAAB57-2878-4E1F-81F4-AAC8F12A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115997"/>
  </w:style>
  <w:style w:type="paragraph" w:styleId="Encabezado">
    <w:name w:val="header"/>
    <w:basedOn w:val="Normal"/>
    <w:link w:val="EncabezadoCar"/>
    <w:uiPriority w:val="99"/>
    <w:unhideWhenUsed/>
    <w:rsid w:val="00200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75C"/>
  </w:style>
  <w:style w:type="paragraph" w:styleId="Piedepgina">
    <w:name w:val="footer"/>
    <w:basedOn w:val="Normal"/>
    <w:link w:val="PiedepginaCar"/>
    <w:uiPriority w:val="99"/>
    <w:unhideWhenUsed/>
    <w:rsid w:val="00200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75C"/>
  </w:style>
  <w:style w:type="table" w:styleId="Tablaconcuadrcula4-nfasis2">
    <w:name w:val="Grid Table 4 Accent 2"/>
    <w:basedOn w:val="Tablanormal"/>
    <w:uiPriority w:val="49"/>
    <w:rsid w:val="002C07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rsid w:val="00E12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E123C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table" w:styleId="Tablaconcuadrcula3-nfasis2">
    <w:name w:val="Grid Table 3 Accent 2"/>
    <w:basedOn w:val="Tablanormal"/>
    <w:uiPriority w:val="48"/>
    <w:rsid w:val="00A656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A656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7F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7F34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dcterms:created xsi:type="dcterms:W3CDTF">2020-08-18T19:23:00Z</dcterms:created>
  <dcterms:modified xsi:type="dcterms:W3CDTF">2021-12-04T02:18:00Z</dcterms:modified>
</cp:coreProperties>
</file>