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5A4586C8" w14:textId="77777777" w:rsidTr="001558BC">
        <w:trPr>
          <w:cantSplit/>
          <w:trHeight w:val="284"/>
          <w:jc w:val="center"/>
        </w:trPr>
        <w:tc>
          <w:tcPr>
            <w:tcW w:w="10308" w:type="dxa"/>
            <w:tcBorders>
              <w:bottom w:val="single" w:sz="4" w:space="0" w:color="auto"/>
            </w:tcBorders>
            <w:shd w:val="clear" w:color="auto" w:fill="DBDBDB" w:themeFill="accent3" w:themeFillTint="66"/>
            <w:vAlign w:val="center"/>
          </w:tcPr>
          <w:p w14:paraId="5E2F5E67" w14:textId="77777777" w:rsidR="00BB6DE5" w:rsidRPr="00C25567" w:rsidRDefault="00BB6DE5" w:rsidP="00970A07">
            <w:pPr>
              <w:pStyle w:val="Cuadrculamedia21"/>
              <w:numPr>
                <w:ilvl w:val="0"/>
                <w:numId w:val="5"/>
              </w:numPr>
              <w:jc w:val="center"/>
              <w:rPr>
                <w:rFonts w:ascii="Arial" w:hAnsi="Arial" w:cs="Arial"/>
                <w:b/>
                <w:sz w:val="24"/>
                <w:szCs w:val="24"/>
              </w:rPr>
            </w:pPr>
            <w:r w:rsidRPr="00C25567">
              <w:rPr>
                <w:rFonts w:ascii="Arial" w:eastAsia="Calibri" w:hAnsi="Arial" w:cs="Arial"/>
                <w:b/>
                <w:sz w:val="24"/>
                <w:szCs w:val="24"/>
                <w:lang w:val="es-CO"/>
              </w:rPr>
              <w:t>NOMBRE DE LA CAMPAÑA</w:t>
            </w:r>
          </w:p>
        </w:tc>
      </w:tr>
      <w:tr w:rsidR="00BB6DE5" w:rsidRPr="00C25567" w14:paraId="0818835E" w14:textId="77777777" w:rsidTr="00D529DE">
        <w:trPr>
          <w:cantSplit/>
          <w:trHeight w:val="123"/>
          <w:jc w:val="center"/>
        </w:trPr>
        <w:tc>
          <w:tcPr>
            <w:tcW w:w="10308" w:type="dxa"/>
            <w:tcBorders>
              <w:top w:val="single" w:sz="4" w:space="0" w:color="auto"/>
            </w:tcBorders>
            <w:shd w:val="clear" w:color="auto" w:fill="auto"/>
            <w:vAlign w:val="center"/>
          </w:tcPr>
          <w:p w14:paraId="3850A00A" w14:textId="67095BE0" w:rsidR="00BB6DE5" w:rsidRPr="00C25567" w:rsidRDefault="001558BC" w:rsidP="00970A07">
            <w:pPr>
              <w:spacing w:after="0" w:line="240" w:lineRule="auto"/>
              <w:jc w:val="center"/>
              <w:rPr>
                <w:rFonts w:ascii="Arial" w:hAnsi="Arial" w:cs="Arial"/>
                <w:b/>
                <w:sz w:val="24"/>
                <w:szCs w:val="24"/>
              </w:rPr>
            </w:pPr>
            <w:r w:rsidRPr="00C25567">
              <w:rPr>
                <w:rFonts w:ascii="Arial" w:hAnsi="Arial" w:cs="Arial"/>
                <w:b/>
                <w:sz w:val="24"/>
                <w:szCs w:val="24"/>
              </w:rPr>
              <w:t>BONO NAVIDEÑO COOPEAIPE</w:t>
            </w:r>
          </w:p>
        </w:tc>
      </w:tr>
    </w:tbl>
    <w:p w14:paraId="2F74578F"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BA27DBB"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1D4FDB73" w14:textId="77777777" w:rsidR="00BB6DE5" w:rsidRPr="00C25567" w:rsidRDefault="00BB6DE5" w:rsidP="001558BC">
            <w:pPr>
              <w:pStyle w:val="Cuadrculamedia21"/>
              <w:numPr>
                <w:ilvl w:val="0"/>
                <w:numId w:val="5"/>
              </w:numPr>
              <w:jc w:val="center"/>
              <w:rPr>
                <w:rFonts w:ascii="Arial" w:eastAsia="Calibri" w:hAnsi="Arial" w:cs="Arial"/>
                <w:b/>
                <w:sz w:val="24"/>
                <w:szCs w:val="24"/>
                <w:lang w:val="es-CO"/>
              </w:rPr>
            </w:pPr>
            <w:r w:rsidRPr="00C25567">
              <w:rPr>
                <w:rFonts w:ascii="Arial" w:eastAsia="Calibri" w:hAnsi="Arial" w:cs="Arial"/>
                <w:b/>
                <w:sz w:val="24"/>
                <w:szCs w:val="24"/>
                <w:lang w:val="es-CO"/>
              </w:rPr>
              <w:t>LOGO PUBLICITARIO DE LA CAMPAÑA</w:t>
            </w:r>
          </w:p>
        </w:tc>
      </w:tr>
      <w:tr w:rsidR="00B56C52" w:rsidRPr="00C25567" w14:paraId="7331C5AC" w14:textId="77777777" w:rsidTr="005B7CB9">
        <w:trPr>
          <w:cantSplit/>
          <w:trHeight w:val="151"/>
          <w:jc w:val="center"/>
        </w:trPr>
        <w:tc>
          <w:tcPr>
            <w:tcW w:w="10207" w:type="dxa"/>
            <w:tcBorders>
              <w:top w:val="single" w:sz="4" w:space="0" w:color="auto"/>
            </w:tcBorders>
            <w:shd w:val="clear" w:color="auto" w:fill="auto"/>
            <w:tcMar>
              <w:top w:w="85" w:type="dxa"/>
              <w:bottom w:w="85" w:type="dxa"/>
            </w:tcMar>
            <w:vAlign w:val="center"/>
          </w:tcPr>
          <w:p w14:paraId="43BE3631" w14:textId="1C155675" w:rsidR="001558BC" w:rsidRPr="00C25567" w:rsidRDefault="005B7CB9" w:rsidP="005B7CB9">
            <w:pPr>
              <w:pStyle w:val="Cuadrculamedia21"/>
              <w:jc w:val="center"/>
              <w:rPr>
                <w:rFonts w:ascii="Arial" w:eastAsia="Calibri" w:hAnsi="Arial" w:cs="Arial"/>
                <w:b/>
                <w:sz w:val="24"/>
                <w:szCs w:val="24"/>
                <w:lang w:val="es-CO"/>
              </w:rPr>
            </w:pPr>
            <w:r w:rsidRPr="00C25567">
              <w:rPr>
                <w:rFonts w:ascii="Arial" w:eastAsia="Calibri" w:hAnsi="Arial" w:cs="Arial"/>
                <w:b/>
                <w:sz w:val="24"/>
                <w:szCs w:val="24"/>
                <w:lang w:val="es-CO"/>
              </w:rPr>
              <w:t>Pendiente por crear</w:t>
            </w:r>
          </w:p>
        </w:tc>
      </w:tr>
    </w:tbl>
    <w:p w14:paraId="57794973"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DE79EB5"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6303A541" w14:textId="5B730360" w:rsidR="00BB6DE5" w:rsidRPr="00C25567" w:rsidRDefault="00B56C52" w:rsidP="00970A07">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DESCRIPCIÓN DE LA CAMPAÑA</w:t>
            </w:r>
          </w:p>
        </w:tc>
      </w:tr>
      <w:tr w:rsidR="001558BC" w:rsidRPr="00C25567" w14:paraId="42992D7B" w14:textId="77777777" w:rsidTr="007764FC">
        <w:trPr>
          <w:cantSplit/>
          <w:trHeight w:val="370"/>
          <w:jc w:val="center"/>
        </w:trPr>
        <w:tc>
          <w:tcPr>
            <w:tcW w:w="10207" w:type="dxa"/>
            <w:tcBorders>
              <w:top w:val="single" w:sz="4" w:space="0" w:color="auto"/>
            </w:tcBorders>
            <w:shd w:val="clear" w:color="auto" w:fill="auto"/>
            <w:tcMar>
              <w:top w:w="85" w:type="dxa"/>
              <w:bottom w:w="85" w:type="dxa"/>
            </w:tcMar>
            <w:vAlign w:val="center"/>
          </w:tcPr>
          <w:p w14:paraId="59C05567" w14:textId="0277D8DD" w:rsidR="00BB6DE5" w:rsidRPr="00C25567" w:rsidRDefault="00A24F90" w:rsidP="00060367">
            <w:pPr>
              <w:pStyle w:val="Cuadrculamedia21"/>
              <w:jc w:val="both"/>
              <w:rPr>
                <w:rFonts w:ascii="Arial" w:hAnsi="Arial" w:cs="Arial"/>
                <w:sz w:val="24"/>
                <w:szCs w:val="24"/>
                <w:lang w:val="es-CO"/>
              </w:rPr>
            </w:pPr>
            <w:r w:rsidRPr="00C25567">
              <w:rPr>
                <w:rFonts w:ascii="Arial" w:hAnsi="Arial" w:cs="Arial"/>
                <w:sz w:val="24"/>
                <w:szCs w:val="24"/>
                <w:lang w:val="es-CO"/>
              </w:rPr>
              <w:t>Es una</w:t>
            </w:r>
            <w:r w:rsidR="001558BC" w:rsidRPr="00C25567">
              <w:rPr>
                <w:rFonts w:ascii="Arial" w:hAnsi="Arial" w:cs="Arial"/>
                <w:sz w:val="24"/>
                <w:szCs w:val="24"/>
                <w:lang w:val="es-CO"/>
              </w:rPr>
              <w:t xml:space="preserve"> campaña complementaria</w:t>
            </w:r>
            <w:r w:rsidR="00060367" w:rsidRPr="00C25567">
              <w:rPr>
                <w:rFonts w:ascii="Arial" w:hAnsi="Arial" w:cs="Arial"/>
                <w:sz w:val="24"/>
                <w:szCs w:val="24"/>
                <w:lang w:val="es-CO"/>
              </w:rPr>
              <w:t xml:space="preserve"> a la amnistía de aportes con el fin de </w:t>
            </w:r>
            <w:r w:rsidR="001558BC" w:rsidRPr="00C25567">
              <w:rPr>
                <w:rFonts w:ascii="Arial" w:hAnsi="Arial" w:cs="Arial"/>
                <w:sz w:val="24"/>
                <w:szCs w:val="24"/>
                <w:lang w:val="es-CO"/>
              </w:rPr>
              <w:t>incentivar el pago de los aportes sociales en los asociados adultos e infantiles. Se realizarán 1</w:t>
            </w:r>
            <w:r w:rsidR="00060367" w:rsidRPr="00C25567">
              <w:rPr>
                <w:rFonts w:ascii="Arial" w:hAnsi="Arial" w:cs="Arial"/>
                <w:sz w:val="24"/>
                <w:szCs w:val="24"/>
                <w:lang w:val="es-CO"/>
              </w:rPr>
              <w:t>2</w:t>
            </w:r>
            <w:r w:rsidR="001558BC" w:rsidRPr="00C25567">
              <w:rPr>
                <w:rFonts w:ascii="Arial" w:hAnsi="Arial" w:cs="Arial"/>
                <w:sz w:val="24"/>
                <w:szCs w:val="24"/>
                <w:lang w:val="es-CO"/>
              </w:rPr>
              <w:t xml:space="preserve"> sorteos (</w:t>
            </w:r>
            <w:r w:rsidR="00060367" w:rsidRPr="00C25567">
              <w:rPr>
                <w:rFonts w:ascii="Arial" w:hAnsi="Arial" w:cs="Arial"/>
                <w:sz w:val="24"/>
                <w:szCs w:val="24"/>
                <w:lang w:val="es-CO"/>
              </w:rPr>
              <w:t xml:space="preserve"> 6 </w:t>
            </w:r>
            <w:r w:rsidR="001558BC" w:rsidRPr="00C25567">
              <w:rPr>
                <w:rFonts w:ascii="Arial" w:hAnsi="Arial" w:cs="Arial"/>
                <w:sz w:val="24"/>
                <w:szCs w:val="24"/>
                <w:lang w:val="es-CO"/>
              </w:rPr>
              <w:t>bonos</w:t>
            </w:r>
            <w:r w:rsidR="00060367" w:rsidRPr="00C25567">
              <w:rPr>
                <w:rFonts w:ascii="Arial" w:hAnsi="Arial" w:cs="Arial"/>
                <w:sz w:val="24"/>
                <w:szCs w:val="24"/>
                <w:lang w:val="es-CO"/>
              </w:rPr>
              <w:t xml:space="preserve"> para Adultos y 6 bonos para infantiles</w:t>
            </w:r>
            <w:r w:rsidR="001558BC" w:rsidRPr="00C25567">
              <w:rPr>
                <w:rFonts w:ascii="Arial" w:hAnsi="Arial" w:cs="Arial"/>
                <w:sz w:val="24"/>
                <w:szCs w:val="24"/>
                <w:lang w:val="es-CO"/>
              </w:rPr>
              <w:t>), y el premio que se entregará a cada asociado será de CIENTO CINCUENTA MIL PESOS ($150.000) en efectivo. Aplica para pagos de manera presencial y pagos de manera virtual (portal transaccional, PSE y otros medios de pagos vigentes ). Los productos que se tendrán en cuenta para esta campaña son: Aportes sociales ordinarios y Aportes Extraordinarios.</w:t>
            </w:r>
          </w:p>
        </w:tc>
      </w:tr>
    </w:tbl>
    <w:p w14:paraId="09729217" w14:textId="51F74B3F"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5B7CB9" w:rsidRPr="00C25567" w14:paraId="0C33E27A" w14:textId="77777777" w:rsidTr="00512CCC">
        <w:trPr>
          <w:cantSplit/>
          <w:trHeight w:val="284"/>
          <w:jc w:val="center"/>
        </w:trPr>
        <w:tc>
          <w:tcPr>
            <w:tcW w:w="10207" w:type="dxa"/>
            <w:shd w:val="clear" w:color="auto" w:fill="DBDBDB" w:themeFill="accent3" w:themeFillTint="66"/>
            <w:vAlign w:val="center"/>
          </w:tcPr>
          <w:p w14:paraId="5F84FEE8" w14:textId="70A285C9" w:rsidR="005B7CB9" w:rsidRPr="00C25567" w:rsidRDefault="005B7CB9"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VIGENCIA DE LA CAMPAÑA</w:t>
            </w:r>
          </w:p>
        </w:tc>
      </w:tr>
      <w:tr w:rsidR="005B7CB9" w:rsidRPr="00C25567" w14:paraId="0E11729F" w14:textId="77777777" w:rsidTr="00512CCC">
        <w:trPr>
          <w:cantSplit/>
          <w:trHeight w:val="406"/>
          <w:jc w:val="center"/>
        </w:trPr>
        <w:tc>
          <w:tcPr>
            <w:tcW w:w="10207" w:type="dxa"/>
            <w:tcBorders>
              <w:bottom w:val="single" w:sz="4" w:space="0" w:color="auto"/>
            </w:tcBorders>
            <w:shd w:val="clear" w:color="auto" w:fill="auto"/>
            <w:vAlign w:val="center"/>
          </w:tcPr>
          <w:p w14:paraId="3D840DC7" w14:textId="24369D4E" w:rsidR="005B7CB9" w:rsidRPr="00C25567" w:rsidRDefault="005B7CB9" w:rsidP="00512CCC">
            <w:pPr>
              <w:pStyle w:val="Cuadrculamedia21"/>
              <w:rPr>
                <w:rFonts w:ascii="Arial" w:hAnsi="Arial" w:cs="Arial"/>
                <w:sz w:val="24"/>
                <w:szCs w:val="24"/>
                <w:lang w:val="es-CO"/>
              </w:rPr>
            </w:pPr>
            <w:r w:rsidRPr="00C25567">
              <w:rPr>
                <w:rFonts w:ascii="Arial" w:hAnsi="Arial" w:cs="Arial"/>
                <w:sz w:val="24"/>
                <w:szCs w:val="24"/>
                <w:lang w:val="es-CO"/>
              </w:rPr>
              <w:t>15 de octubre de 2021 al 15 de Diciembre de 2021</w:t>
            </w:r>
          </w:p>
        </w:tc>
      </w:tr>
    </w:tbl>
    <w:p w14:paraId="492D077C" w14:textId="77777777" w:rsidR="005B7CB9" w:rsidRPr="00C25567" w:rsidRDefault="005B7CB9"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7"/>
        <w:gridCol w:w="7366"/>
      </w:tblGrid>
      <w:tr w:rsidR="001558BC" w:rsidRPr="00C25567" w14:paraId="4666179C" w14:textId="77777777" w:rsidTr="001558BC">
        <w:trPr>
          <w:cantSplit/>
          <w:trHeight w:val="284"/>
          <w:jc w:val="center"/>
        </w:trPr>
        <w:tc>
          <w:tcPr>
            <w:tcW w:w="9923" w:type="dxa"/>
            <w:gridSpan w:val="2"/>
            <w:tcBorders>
              <w:bottom w:val="single" w:sz="4" w:space="0" w:color="auto"/>
            </w:tcBorders>
            <w:shd w:val="clear" w:color="auto" w:fill="DBDBDB" w:themeFill="accent3" w:themeFillTint="66"/>
            <w:vAlign w:val="center"/>
          </w:tcPr>
          <w:p w14:paraId="0B5B3DFF" w14:textId="77777777" w:rsidR="00BB6DE5" w:rsidRPr="00C25567" w:rsidRDefault="00BB6DE5"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OBJETIVOS</w:t>
            </w:r>
          </w:p>
        </w:tc>
      </w:tr>
      <w:tr w:rsidR="001558BC" w:rsidRPr="00C25567" w14:paraId="57E40F55" w14:textId="77777777" w:rsidTr="00970A07">
        <w:trPr>
          <w:cantSplit/>
          <w:trHeight w:val="455"/>
          <w:jc w:val="center"/>
        </w:trPr>
        <w:tc>
          <w:tcPr>
            <w:tcW w:w="2156" w:type="dxa"/>
            <w:tcBorders>
              <w:top w:val="single" w:sz="4" w:space="0" w:color="auto"/>
              <w:right w:val="single" w:sz="4" w:space="0" w:color="auto"/>
            </w:tcBorders>
            <w:shd w:val="clear" w:color="auto" w:fill="auto"/>
            <w:vAlign w:val="center"/>
          </w:tcPr>
          <w:p w14:paraId="55A48972" w14:textId="77777777" w:rsidR="00BB6DE5" w:rsidRPr="00C25567" w:rsidRDefault="00BB6DE5" w:rsidP="00970A07">
            <w:pPr>
              <w:pStyle w:val="Cuadrculamedia21"/>
              <w:numPr>
                <w:ilvl w:val="1"/>
                <w:numId w:val="3"/>
              </w:numPr>
              <w:ind w:left="567" w:hanging="567"/>
              <w:rPr>
                <w:rFonts w:ascii="Arial" w:hAnsi="Arial" w:cs="Arial"/>
                <w:sz w:val="24"/>
                <w:szCs w:val="24"/>
                <w:lang w:val="es-CO"/>
              </w:rPr>
            </w:pPr>
            <w:r w:rsidRPr="00C25567">
              <w:rPr>
                <w:rFonts w:ascii="Arial" w:hAnsi="Arial" w:cs="Arial"/>
                <w:b/>
                <w:sz w:val="24"/>
                <w:szCs w:val="24"/>
              </w:rPr>
              <w:t>OBJETIVO GENERAL</w:t>
            </w:r>
          </w:p>
        </w:tc>
        <w:tc>
          <w:tcPr>
            <w:tcW w:w="7767" w:type="dxa"/>
            <w:tcBorders>
              <w:top w:val="single" w:sz="4" w:space="0" w:color="auto"/>
              <w:left w:val="single" w:sz="4" w:space="0" w:color="auto"/>
            </w:tcBorders>
            <w:shd w:val="clear" w:color="auto" w:fill="auto"/>
            <w:tcMar>
              <w:top w:w="57" w:type="dxa"/>
              <w:bottom w:w="57" w:type="dxa"/>
            </w:tcMar>
            <w:vAlign w:val="center"/>
          </w:tcPr>
          <w:p w14:paraId="2439C916" w14:textId="01A4B693" w:rsidR="00BB6DE5" w:rsidRPr="00C25567" w:rsidRDefault="00060367" w:rsidP="00970A07">
            <w:pPr>
              <w:spacing w:after="0"/>
              <w:rPr>
                <w:rFonts w:ascii="Arial" w:hAnsi="Arial" w:cs="Arial"/>
                <w:sz w:val="24"/>
                <w:szCs w:val="24"/>
                <w:lang w:val="es-CO"/>
              </w:rPr>
            </w:pPr>
            <w:r w:rsidRPr="00C25567">
              <w:rPr>
                <w:rFonts w:ascii="Arial" w:hAnsi="Arial" w:cs="Arial"/>
                <w:sz w:val="24"/>
                <w:szCs w:val="24"/>
                <w:lang w:val="es-CO"/>
              </w:rPr>
              <w:t xml:space="preserve">Aumento del recaudo de aportes durante el periodo de vigencia de la Campaña </w:t>
            </w:r>
          </w:p>
        </w:tc>
      </w:tr>
      <w:tr w:rsidR="001558BC" w:rsidRPr="00C25567" w14:paraId="5E407F58" w14:textId="77777777" w:rsidTr="00D529DE">
        <w:trPr>
          <w:cantSplit/>
          <w:trHeight w:val="522"/>
          <w:jc w:val="center"/>
        </w:trPr>
        <w:tc>
          <w:tcPr>
            <w:tcW w:w="2156" w:type="dxa"/>
            <w:tcBorders>
              <w:top w:val="single" w:sz="4" w:space="0" w:color="auto"/>
              <w:right w:val="single" w:sz="4" w:space="0" w:color="auto"/>
            </w:tcBorders>
            <w:shd w:val="clear" w:color="auto" w:fill="auto"/>
            <w:vAlign w:val="center"/>
          </w:tcPr>
          <w:p w14:paraId="632D0E83" w14:textId="33729233" w:rsidR="00BB6DE5" w:rsidRPr="00C25567" w:rsidRDefault="00BB6DE5" w:rsidP="00970A07">
            <w:pPr>
              <w:pStyle w:val="Cuadrculamedia21"/>
              <w:numPr>
                <w:ilvl w:val="1"/>
                <w:numId w:val="3"/>
              </w:numPr>
              <w:ind w:left="567" w:hanging="567"/>
              <w:rPr>
                <w:rFonts w:ascii="Arial" w:hAnsi="Arial" w:cs="Arial"/>
                <w:b/>
                <w:sz w:val="24"/>
                <w:szCs w:val="24"/>
              </w:rPr>
            </w:pPr>
            <w:r w:rsidRPr="00C25567">
              <w:rPr>
                <w:rFonts w:ascii="Arial" w:hAnsi="Arial" w:cs="Arial"/>
                <w:b/>
                <w:sz w:val="24"/>
                <w:szCs w:val="24"/>
              </w:rPr>
              <w:t>OBJETIVO</w:t>
            </w:r>
            <w:r w:rsidR="006C7E8A" w:rsidRPr="00C25567">
              <w:rPr>
                <w:rFonts w:ascii="Arial" w:hAnsi="Arial" w:cs="Arial"/>
                <w:b/>
                <w:sz w:val="24"/>
                <w:szCs w:val="24"/>
              </w:rPr>
              <w:t xml:space="preserve">(S) </w:t>
            </w:r>
            <w:r w:rsidRPr="00C25567">
              <w:rPr>
                <w:rFonts w:ascii="Arial" w:hAnsi="Arial" w:cs="Arial"/>
                <w:b/>
                <w:sz w:val="24"/>
                <w:szCs w:val="24"/>
              </w:rPr>
              <w:t>ESPECIFICO</w:t>
            </w:r>
            <w:r w:rsidR="006C7E8A" w:rsidRPr="00C25567">
              <w:rPr>
                <w:rFonts w:ascii="Arial" w:hAnsi="Arial" w:cs="Arial"/>
                <w:b/>
                <w:sz w:val="24"/>
                <w:szCs w:val="24"/>
              </w:rPr>
              <w:t>(S)</w:t>
            </w:r>
          </w:p>
        </w:tc>
        <w:tc>
          <w:tcPr>
            <w:tcW w:w="7767" w:type="dxa"/>
            <w:tcBorders>
              <w:top w:val="single" w:sz="4" w:space="0" w:color="auto"/>
              <w:left w:val="single" w:sz="4" w:space="0" w:color="auto"/>
            </w:tcBorders>
            <w:shd w:val="clear" w:color="auto" w:fill="auto"/>
            <w:tcMar>
              <w:top w:w="57" w:type="dxa"/>
              <w:bottom w:w="57" w:type="dxa"/>
            </w:tcMar>
            <w:vAlign w:val="center"/>
          </w:tcPr>
          <w:p w14:paraId="42625B4F" w14:textId="77777777" w:rsidR="00060367" w:rsidRPr="00C25567" w:rsidRDefault="00060367" w:rsidP="00060367">
            <w:pPr>
              <w:pStyle w:val="Default"/>
              <w:rPr>
                <w:color w:val="auto"/>
              </w:rPr>
            </w:pPr>
          </w:p>
          <w:p w14:paraId="5255B426" w14:textId="77777777" w:rsidR="00060367" w:rsidRPr="00C25567" w:rsidRDefault="00060367" w:rsidP="009D6DC2">
            <w:pPr>
              <w:pStyle w:val="Default"/>
            </w:pPr>
            <w:r w:rsidRPr="00C25567">
              <w:t xml:space="preserve">Premiar la fidelidad y compromiso de los asociados que cancelen oportunamente sus aportes sociales. </w:t>
            </w:r>
          </w:p>
          <w:p w14:paraId="2D9534F3" w14:textId="77777777" w:rsidR="009D6DC2" w:rsidRPr="00C25567" w:rsidRDefault="009D6DC2" w:rsidP="00060367">
            <w:pPr>
              <w:pStyle w:val="Default"/>
            </w:pPr>
          </w:p>
          <w:p w14:paraId="3CECF676" w14:textId="47AF5D25" w:rsidR="00060367" w:rsidRPr="00C25567" w:rsidRDefault="00060367" w:rsidP="00060367">
            <w:pPr>
              <w:pStyle w:val="Default"/>
            </w:pPr>
            <w:r w:rsidRPr="00C25567">
              <w:t xml:space="preserve">Educar a los asociados de la cooperativa, respecto a la importancia de estar al día en aportes sociales. </w:t>
            </w:r>
          </w:p>
          <w:p w14:paraId="57A8EF52" w14:textId="77777777" w:rsidR="009D6DC2" w:rsidRPr="00C25567" w:rsidRDefault="009D6DC2" w:rsidP="00060367">
            <w:pPr>
              <w:pStyle w:val="Default"/>
            </w:pPr>
          </w:p>
          <w:p w14:paraId="5292A13D" w14:textId="64E84F77" w:rsidR="00BB6DE5" w:rsidRPr="00C25567" w:rsidRDefault="00060367" w:rsidP="009D6DC2">
            <w:pPr>
              <w:pStyle w:val="Default"/>
            </w:pPr>
            <w:r w:rsidRPr="00C25567">
              <w:t>Comunicar a los asociados acerca de los beneficios de estar al día en sus aportes sociales</w:t>
            </w:r>
            <w:r w:rsidR="009D6DC2" w:rsidRPr="00C25567">
              <w:t>.</w:t>
            </w:r>
            <w:r w:rsidRPr="00C25567">
              <w:t xml:space="preserve"> </w:t>
            </w:r>
          </w:p>
        </w:tc>
      </w:tr>
    </w:tbl>
    <w:p w14:paraId="6B62392B" w14:textId="2B37F5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B56C52" w:rsidRPr="00C25567" w14:paraId="48DCCB08" w14:textId="77777777" w:rsidTr="00512CCC">
        <w:trPr>
          <w:cantSplit/>
          <w:trHeight w:val="284"/>
          <w:jc w:val="center"/>
        </w:trPr>
        <w:tc>
          <w:tcPr>
            <w:tcW w:w="10207" w:type="dxa"/>
            <w:tcBorders>
              <w:bottom w:val="single" w:sz="4" w:space="0" w:color="auto"/>
            </w:tcBorders>
            <w:shd w:val="clear" w:color="auto" w:fill="DBDBDB" w:themeFill="accent3" w:themeFillTint="66"/>
            <w:vAlign w:val="center"/>
          </w:tcPr>
          <w:p w14:paraId="0A8FC748" w14:textId="77777777" w:rsidR="00B56C52" w:rsidRPr="00C25567" w:rsidRDefault="00B56C52" w:rsidP="005B7CB9">
            <w:pPr>
              <w:numPr>
                <w:ilvl w:val="0"/>
                <w:numId w:val="5"/>
              </w:numPr>
              <w:spacing w:after="0" w:line="240" w:lineRule="auto"/>
              <w:jc w:val="center"/>
              <w:rPr>
                <w:rFonts w:ascii="Arial" w:hAnsi="Arial" w:cs="Arial"/>
                <w:b/>
                <w:sz w:val="24"/>
                <w:szCs w:val="24"/>
              </w:rPr>
            </w:pPr>
            <w:r w:rsidRPr="00C25567">
              <w:rPr>
                <w:rFonts w:ascii="Arial" w:eastAsia="Calibri" w:hAnsi="Arial" w:cs="Arial"/>
                <w:b/>
                <w:sz w:val="24"/>
                <w:szCs w:val="24"/>
                <w:lang w:val="es-CO"/>
              </w:rPr>
              <w:t>POBLACIÓN OBJETIVO</w:t>
            </w:r>
          </w:p>
        </w:tc>
      </w:tr>
      <w:tr w:rsidR="00B56C52" w:rsidRPr="00C25567" w14:paraId="2EF8EA92" w14:textId="77777777" w:rsidTr="00512CCC">
        <w:trPr>
          <w:cantSplit/>
          <w:trHeight w:val="298"/>
          <w:jc w:val="center"/>
        </w:trPr>
        <w:tc>
          <w:tcPr>
            <w:tcW w:w="10207" w:type="dxa"/>
            <w:tcBorders>
              <w:top w:val="single" w:sz="4" w:space="0" w:color="auto"/>
            </w:tcBorders>
            <w:shd w:val="clear" w:color="auto" w:fill="auto"/>
            <w:tcMar>
              <w:top w:w="85" w:type="dxa"/>
              <w:bottom w:w="85" w:type="dxa"/>
            </w:tcMar>
            <w:vAlign w:val="center"/>
          </w:tcPr>
          <w:p w14:paraId="5965BC62" w14:textId="4AAE12E0" w:rsidR="00B56C52" w:rsidRPr="00C25567" w:rsidRDefault="00B56C52" w:rsidP="00512CCC">
            <w:pPr>
              <w:pStyle w:val="Cuadrculamedia21"/>
              <w:jc w:val="both"/>
              <w:rPr>
                <w:rFonts w:ascii="Arial" w:hAnsi="Arial" w:cs="Arial"/>
                <w:sz w:val="24"/>
                <w:szCs w:val="24"/>
              </w:rPr>
            </w:pPr>
            <w:r w:rsidRPr="00C25567">
              <w:rPr>
                <w:rFonts w:ascii="Arial" w:hAnsi="Arial" w:cs="Arial"/>
                <w:sz w:val="24"/>
                <w:szCs w:val="24"/>
              </w:rPr>
              <w:t xml:space="preserve">Todos los asociados persona Natural adulto e infantil de la Cooperativa </w:t>
            </w:r>
          </w:p>
        </w:tc>
      </w:tr>
    </w:tbl>
    <w:p w14:paraId="72E9801B" w14:textId="02E4844C" w:rsidR="00B56C52" w:rsidRPr="00C25567" w:rsidRDefault="00B56C52"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A24F90" w:rsidRPr="00C25567" w14:paraId="1EFF29B6" w14:textId="77777777" w:rsidTr="00512CCC">
        <w:trPr>
          <w:trHeight w:val="284"/>
          <w:jc w:val="center"/>
        </w:trPr>
        <w:tc>
          <w:tcPr>
            <w:tcW w:w="10207" w:type="dxa"/>
            <w:shd w:val="clear" w:color="auto" w:fill="DBDBDB" w:themeFill="accent3" w:themeFillTint="66"/>
            <w:vAlign w:val="center"/>
          </w:tcPr>
          <w:p w14:paraId="01546DA6" w14:textId="52740288" w:rsidR="00A24F90" w:rsidRPr="00C25567" w:rsidRDefault="00A24F90"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TÉRMINOS, CONDICIONES Y REQUISITOS</w:t>
            </w:r>
          </w:p>
        </w:tc>
      </w:tr>
      <w:tr w:rsidR="00A24F90" w:rsidRPr="00C25567" w14:paraId="382F73E4" w14:textId="77777777" w:rsidTr="00512CCC">
        <w:trPr>
          <w:trHeight w:val="483"/>
          <w:jc w:val="center"/>
        </w:trPr>
        <w:tc>
          <w:tcPr>
            <w:tcW w:w="10207" w:type="dxa"/>
            <w:tcBorders>
              <w:bottom w:val="single" w:sz="4" w:space="0" w:color="auto"/>
            </w:tcBorders>
            <w:shd w:val="clear" w:color="auto" w:fill="auto"/>
            <w:tcMar>
              <w:top w:w="113" w:type="dxa"/>
              <w:bottom w:w="113" w:type="dxa"/>
            </w:tcMar>
            <w:vAlign w:val="center"/>
          </w:tcPr>
          <w:p w14:paraId="32CFB212"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eastAsia="Calibri" w:hAnsi="Arial" w:cs="Arial"/>
                <w:sz w:val="24"/>
                <w:szCs w:val="24"/>
                <w:lang w:val="es-CO"/>
              </w:rPr>
              <w:lastRenderedPageBreak/>
              <w:t>En la campaña, participarán todos los asociados adultos e infantiles (personas naturales) que cumplan con las condiciones establecidas, (no podrán participar funcionarios con cualquier modalidad de contrato, ni directivos).</w:t>
            </w:r>
          </w:p>
          <w:p w14:paraId="03AEA9DB"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No podrán participar asociados que se encuentren en proceso de cartera castigada ni aquellos que cuenten con vencimiento mayor a 30 días en sus obligaciones crediticias con la cooperativa.</w:t>
            </w:r>
          </w:p>
          <w:p w14:paraId="2C081713" w14:textId="2345BC7B" w:rsidR="00A24F90" w:rsidRPr="00C25567" w:rsidRDefault="00A24F90" w:rsidP="00A24F90">
            <w:pPr>
              <w:pStyle w:val="Cuadrculamedia21"/>
              <w:numPr>
                <w:ilvl w:val="0"/>
                <w:numId w:val="15"/>
              </w:numPr>
              <w:jc w:val="both"/>
              <w:rPr>
                <w:rFonts w:ascii="Arial" w:hAnsi="Arial" w:cs="Arial"/>
                <w:sz w:val="24"/>
                <w:szCs w:val="24"/>
                <w:lang w:val="es-CO"/>
              </w:rPr>
            </w:pPr>
            <w:r w:rsidRPr="00C25567">
              <w:rPr>
                <w:rFonts w:ascii="Arial" w:hAnsi="Arial" w:cs="Arial"/>
                <w:sz w:val="24"/>
                <w:szCs w:val="24"/>
                <w:lang w:val="es-CO"/>
              </w:rPr>
              <w:t>Solo se entregará un bono por asociado.</w:t>
            </w:r>
          </w:p>
          <w:p w14:paraId="5AB4F31E" w14:textId="402FDA53"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El asociado debe estar hábil en aportes y no presentar mora en sus obligaciones pecuniarias.</w:t>
            </w:r>
          </w:p>
          <w:p w14:paraId="5F933F50"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Podrá participar los asociados que fueron beneficiarios de la amnistía en aportes siempre y cuando a la fecha de corte estén al día en sus obligaciones pecuniarias.</w:t>
            </w:r>
          </w:p>
          <w:p w14:paraId="1C937CE6"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Al día siguiente del cierre de la campaña se asignará aleatoriamente (proceso pendiente por definir) las boletas a las personas que cumplan con las condiciones descritas anteriormente.</w:t>
            </w:r>
          </w:p>
          <w:p w14:paraId="1B7E63BE" w14:textId="2282DD2E" w:rsidR="00A24F90" w:rsidRPr="00C25567" w:rsidRDefault="00A24F90" w:rsidP="00C25567">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La asignación de las boletas se hará en presencia de un funcionario de la cooperativa, un miembro de la Junta de Vigilancia y el Revisor Fiscal</w:t>
            </w:r>
            <w:r w:rsidR="00C25567" w:rsidRPr="00C25567">
              <w:rPr>
                <w:rFonts w:ascii="Arial" w:hAnsi="Arial" w:cs="Arial"/>
                <w:bCs/>
                <w:sz w:val="24"/>
                <w:szCs w:val="24"/>
              </w:rPr>
              <w:t xml:space="preserve"> (</w:t>
            </w:r>
            <w:r w:rsidRPr="00C25567">
              <w:rPr>
                <w:rFonts w:ascii="Arial" w:hAnsi="Arial" w:cs="Arial"/>
                <w:bCs/>
                <w:sz w:val="24"/>
                <w:szCs w:val="24"/>
              </w:rPr>
              <w:t xml:space="preserve"> como mínimo se debe contar con 2 de ellos para poder realizar el proceso.</w:t>
            </w:r>
            <w:r w:rsidR="00C25567" w:rsidRPr="00C25567">
              <w:rPr>
                <w:rFonts w:ascii="Arial" w:hAnsi="Arial" w:cs="Arial"/>
                <w:bCs/>
                <w:sz w:val="24"/>
                <w:szCs w:val="24"/>
              </w:rPr>
              <w:t>)</w:t>
            </w:r>
          </w:p>
          <w:p w14:paraId="050A9BB3"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rPr>
              <w:t>En caso de que algún asociad posible ganador no cumpla con las condiciones expresadas y requeridas en el presente reglamento, en este caso se procederá a encontrar inmediatamente una nueva posible ganadora tantas veces sea necesario hasta que se entregue el premio.</w:t>
            </w:r>
          </w:p>
          <w:p w14:paraId="1D8A67D9" w14:textId="69F92424"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Un funcionario de la cooperativa, un miembro de la Junta de Vigilancia y el Revisor Fiscal,( como mínimo se debe contar con 2 de ellos) verificaran si el asociado ganador cumple con los requisitos de lo cual levantaran un acta dejando constancia de dicha revisión.</w:t>
            </w:r>
          </w:p>
          <w:p w14:paraId="15EC5EFC" w14:textId="77777777" w:rsidR="00C25567" w:rsidRPr="00C25567" w:rsidRDefault="00C25567" w:rsidP="00C25567">
            <w:pPr>
              <w:pStyle w:val="Cuadrculamedia21"/>
              <w:spacing w:line="276" w:lineRule="auto"/>
              <w:ind w:left="360"/>
              <w:jc w:val="both"/>
              <w:rPr>
                <w:rFonts w:ascii="Arial" w:hAnsi="Arial" w:cs="Arial"/>
                <w:sz w:val="24"/>
                <w:szCs w:val="24"/>
                <w:lang w:val="es-CO"/>
              </w:rPr>
            </w:pPr>
          </w:p>
          <w:p w14:paraId="1CF21BDC" w14:textId="715EDC27" w:rsidR="00A24F90" w:rsidRPr="00C25567" w:rsidRDefault="00C25567" w:rsidP="00A24F90">
            <w:pPr>
              <w:pStyle w:val="Cuadrculamedia21"/>
              <w:numPr>
                <w:ilvl w:val="0"/>
                <w:numId w:val="15"/>
              </w:numPr>
              <w:spacing w:line="276" w:lineRule="auto"/>
              <w:jc w:val="both"/>
              <w:rPr>
                <w:rFonts w:ascii="Arial" w:hAnsi="Arial" w:cs="Arial"/>
                <w:sz w:val="24"/>
                <w:szCs w:val="24"/>
                <w:lang w:val="es-CO"/>
              </w:rPr>
            </w:pPr>
            <w:r>
              <w:rPr>
                <w:rFonts w:ascii="Arial" w:hAnsi="Arial" w:cs="Arial"/>
                <w:bCs/>
                <w:sz w:val="24"/>
                <w:szCs w:val="24"/>
              </w:rPr>
              <w:t>El</w:t>
            </w:r>
            <w:r w:rsidR="00A24F90" w:rsidRPr="00C25567">
              <w:rPr>
                <w:rFonts w:ascii="Arial" w:hAnsi="Arial" w:cs="Arial"/>
                <w:bCs/>
                <w:sz w:val="24"/>
                <w:szCs w:val="24"/>
              </w:rPr>
              <w:t xml:space="preserve"> asociada ganador deberá:</w:t>
            </w:r>
          </w:p>
          <w:p w14:paraId="5F30B0BD" w14:textId="77777777" w:rsidR="00C25567" w:rsidRPr="00C25567" w:rsidRDefault="00C25567" w:rsidP="00C25567">
            <w:pPr>
              <w:pStyle w:val="Cuadrculamedia21"/>
              <w:spacing w:line="276" w:lineRule="auto"/>
              <w:ind w:left="720"/>
              <w:jc w:val="both"/>
              <w:rPr>
                <w:rFonts w:ascii="Arial" w:hAnsi="Arial" w:cs="Arial"/>
                <w:sz w:val="24"/>
                <w:szCs w:val="24"/>
                <w:lang w:val="es-CO"/>
              </w:rPr>
            </w:pPr>
          </w:p>
          <w:p w14:paraId="0F238B2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Cumplir los términos y condiciones de la campaña.</w:t>
            </w:r>
          </w:p>
          <w:p w14:paraId="619F4FC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Estar al día en el pago de las cuotas estatutarias y mensuales de aportes sociales. Los asociados que no presenten mora en Aportes Sociales en las fechas de los sorteos se tomaran en estado al día.</w:t>
            </w:r>
          </w:p>
          <w:p w14:paraId="37C39C78"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Estar al día en las obligaciones crediticias con “0” días de mora en las fechas de corte y en la fecha del sorteo.</w:t>
            </w:r>
          </w:p>
          <w:p w14:paraId="66567D03"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lastRenderedPageBreak/>
              <w:t>Es obligatorio que a la fecha de cada corte y en la fecha de realización de los sorteos las personas ganadoras estén asociadas</w:t>
            </w:r>
          </w:p>
          <w:p w14:paraId="1F06B8A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 obligatorio que a la fecha de cada corte y en la fecha de realización del sorteo haber realizado la actualización de datos.</w:t>
            </w:r>
          </w:p>
          <w:p w14:paraId="5FE5B87A"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Firmar el consentimiento de entrega del bono en el formato dispuesto para tal fin.</w:t>
            </w:r>
          </w:p>
          <w:p w14:paraId="0AE2FEC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Autorizar el uso de imagen y datos personales a la COOPERATIVA.</w:t>
            </w:r>
          </w:p>
          <w:p w14:paraId="4156008C" w14:textId="77777777" w:rsidR="00A24F90" w:rsidRPr="00C25567" w:rsidRDefault="00A24F90" w:rsidP="00A24F90">
            <w:pPr>
              <w:pStyle w:val="Prrafodelista"/>
              <w:spacing w:after="0"/>
              <w:ind w:left="1440"/>
              <w:jc w:val="both"/>
              <w:rPr>
                <w:rFonts w:ascii="Arial" w:hAnsi="Arial" w:cs="Arial"/>
                <w:sz w:val="24"/>
                <w:szCs w:val="24"/>
                <w:lang w:val="es-ES"/>
              </w:rPr>
            </w:pPr>
          </w:p>
          <w:p w14:paraId="6717ED0D" w14:textId="32B4FA31"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Los bonos, no podrán ser cedidos, en caso de que </w:t>
            </w:r>
            <w:r w:rsidR="00C25567">
              <w:rPr>
                <w:rFonts w:ascii="Arial" w:hAnsi="Arial" w:cs="Arial"/>
                <w:sz w:val="24"/>
                <w:szCs w:val="24"/>
              </w:rPr>
              <w:t>el</w:t>
            </w:r>
            <w:r w:rsidRPr="00C25567">
              <w:rPr>
                <w:rFonts w:ascii="Arial" w:hAnsi="Arial" w:cs="Arial"/>
                <w:sz w:val="24"/>
                <w:szCs w:val="24"/>
              </w:rPr>
              <w:t xml:space="preserve"> asociad</w:t>
            </w:r>
            <w:r w:rsidR="00C25567">
              <w:rPr>
                <w:rFonts w:ascii="Arial" w:hAnsi="Arial" w:cs="Arial"/>
                <w:sz w:val="24"/>
                <w:szCs w:val="24"/>
              </w:rPr>
              <w:t>o</w:t>
            </w:r>
            <w:r w:rsidRPr="00C25567">
              <w:rPr>
                <w:rFonts w:ascii="Arial" w:hAnsi="Arial" w:cs="Arial"/>
                <w:sz w:val="24"/>
                <w:szCs w:val="24"/>
              </w:rPr>
              <w:t xml:space="preserve"> no aceptara el premio, se procederá a encontrar inmediatamente un nuevo ganador tantas veces sea necesario hasta que se entregue el premio.</w:t>
            </w:r>
          </w:p>
          <w:p w14:paraId="563917DC"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 xml:space="preserve">COOPEAIPE </w:t>
            </w:r>
            <w:r w:rsidRPr="00C25567">
              <w:rPr>
                <w:rFonts w:ascii="Arial" w:hAnsi="Arial" w:cs="Arial"/>
                <w:sz w:val="24"/>
                <w:szCs w:val="24"/>
              </w:rPr>
              <w:t xml:space="preserve">se reserva el derecho a remplazar y/o a limitar la cantidad los premios o incentivos, en los eventos que sea necesario y que por circunstancias ajenas obliguen a </w:t>
            </w:r>
            <w:r w:rsidRPr="00C25567">
              <w:rPr>
                <w:rFonts w:ascii="Arial" w:hAnsi="Arial" w:cs="Arial"/>
                <w:b/>
                <w:bCs/>
                <w:sz w:val="24"/>
                <w:szCs w:val="24"/>
              </w:rPr>
              <w:t xml:space="preserve">COOPEAIPE </w:t>
            </w:r>
            <w:r w:rsidRPr="00C25567">
              <w:rPr>
                <w:rFonts w:ascii="Arial" w:hAnsi="Arial" w:cs="Arial"/>
                <w:sz w:val="24"/>
                <w:szCs w:val="24"/>
              </w:rPr>
              <w:t>a modificar el plan de premios o incentivos. Los premios e incentivos nuevos guardarán el mismo valor del premio o incentivo remplazado. En caso de presentarse este punto se informará al público en general la modificación.</w:t>
            </w:r>
          </w:p>
          <w:p w14:paraId="046F71CD" w14:textId="5F1E8DC8"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 se</w:t>
            </w:r>
            <w:r w:rsidRPr="00C25567">
              <w:rPr>
                <w:rFonts w:ascii="Arial" w:hAnsi="Arial" w:cs="Arial"/>
                <w:sz w:val="24"/>
                <w:szCs w:val="24"/>
              </w:rPr>
              <w:t xml:space="preserve"> reserva el derecho a modificar las fechas de corte, sorteo, entrega de premios e incentivos y lugares para realizar dichas actividades, en los eventos que sea necesario y que por circunstancias ajenas obliguen a </w:t>
            </w:r>
            <w:r w:rsidRPr="00C25567">
              <w:rPr>
                <w:rFonts w:ascii="Arial" w:hAnsi="Arial" w:cs="Arial"/>
                <w:b/>
                <w:bCs/>
                <w:sz w:val="24"/>
                <w:szCs w:val="24"/>
              </w:rPr>
              <w:t>COOPEAIPE</w:t>
            </w:r>
            <w:r w:rsidRPr="00C25567">
              <w:rPr>
                <w:rFonts w:ascii="Arial" w:hAnsi="Arial" w:cs="Arial"/>
                <w:sz w:val="24"/>
                <w:szCs w:val="24"/>
              </w:rPr>
              <w:t>. En caso de presentarse este punto se informará al público en general la modificación.</w:t>
            </w:r>
          </w:p>
          <w:p w14:paraId="2FA68F2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La participación en esta promoción implica el conocimiento y aceptación de estas bases aquí presentes, las cuales estarán disponibles en la página Web de la cooperativa y redes sociales.</w:t>
            </w:r>
          </w:p>
          <w:p w14:paraId="1D4141B8" w14:textId="253191AC"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Se les pedirá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 xml:space="preserve">s autorización a través del acta de formatos, para que </w:t>
            </w:r>
            <w:r w:rsidRPr="00C25567">
              <w:rPr>
                <w:rFonts w:ascii="Arial" w:hAnsi="Arial" w:cs="Arial"/>
                <w:b/>
                <w:bCs/>
                <w:sz w:val="24"/>
                <w:szCs w:val="24"/>
              </w:rPr>
              <w:t>COOPEAIPE</w:t>
            </w:r>
            <w:r w:rsidRPr="00C25567">
              <w:rPr>
                <w:rFonts w:ascii="Arial" w:hAnsi="Arial" w:cs="Arial"/>
                <w:sz w:val="24"/>
                <w:szCs w:val="24"/>
              </w:rPr>
              <w:t xml:space="preserve"> pueda publicar y difundir sus datos personales, imágenes, voces y los de sus familiares para fines publicitarios relacionados con esta campaña en medios internos y externos, material publicitario y en los medios y formas que </w:t>
            </w:r>
            <w:r w:rsidRPr="00C25567">
              <w:rPr>
                <w:rFonts w:ascii="Arial" w:hAnsi="Arial" w:cs="Arial"/>
                <w:b/>
                <w:bCs/>
                <w:sz w:val="24"/>
                <w:szCs w:val="24"/>
              </w:rPr>
              <w:t>COOPEAIPE</w:t>
            </w:r>
            <w:r w:rsidRPr="00C25567">
              <w:rPr>
                <w:rFonts w:ascii="Arial" w:hAnsi="Arial" w:cs="Arial"/>
                <w:sz w:val="24"/>
                <w:szCs w:val="24"/>
              </w:rPr>
              <w:t xml:space="preserve"> disponga, sin derecho a compensación alguna</w:t>
            </w:r>
          </w:p>
          <w:p w14:paraId="240CA565"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la publicidad del presente plan se ha consignado la frase APLICAN CONDICIONES Y RESTRICCIONES, en señal de que la participación de los interesados está sujeta a condiciones y limitaciones. Estas condiciones y restricciones son las que se indican en este reglamento</w:t>
            </w:r>
          </w:p>
          <w:p w14:paraId="623E1295" w14:textId="3D26E1D6"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lastRenderedPageBreak/>
              <w:t>COOPEAIPE</w:t>
            </w:r>
            <w:r w:rsidRPr="00C25567">
              <w:rPr>
                <w:rFonts w:ascii="Arial" w:hAnsi="Arial" w:cs="Arial"/>
                <w:sz w:val="24"/>
                <w:szCs w:val="24"/>
              </w:rPr>
              <w:t xml:space="preserve"> organizará una base de datos general de todas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que cumplan con los parámetros y que contengan los números asignados para participar en el sorteo.</w:t>
            </w:r>
          </w:p>
          <w:p w14:paraId="69953777" w14:textId="33B635BD"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todos los casos en la base se asignarán números consecutivos, comenzando desde el 0001 hasta el último número asignado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participantes que cumpla con los parámetros para el sorteo.</w:t>
            </w:r>
          </w:p>
          <w:p w14:paraId="1820729B" w14:textId="3D9A05B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caso de que en el sorteo salga favorecido un asociad</w:t>
            </w:r>
            <w:r w:rsidR="00C25567">
              <w:rPr>
                <w:rFonts w:ascii="Arial" w:hAnsi="Arial" w:cs="Arial"/>
                <w:sz w:val="24"/>
                <w:szCs w:val="24"/>
              </w:rPr>
              <w:t>o</w:t>
            </w:r>
            <w:r w:rsidRPr="00C25567">
              <w:rPr>
                <w:rFonts w:ascii="Arial" w:hAnsi="Arial" w:cs="Arial"/>
                <w:sz w:val="24"/>
                <w:szCs w:val="24"/>
              </w:rPr>
              <w:t xml:space="preserve"> que no reúna los requisitos exigidos en este reglamento, se procederá a buscar un nuev</w:t>
            </w:r>
            <w:r w:rsidR="00C25567">
              <w:rPr>
                <w:rFonts w:ascii="Arial" w:hAnsi="Arial" w:cs="Arial"/>
                <w:sz w:val="24"/>
                <w:szCs w:val="24"/>
              </w:rPr>
              <w:t>o</w:t>
            </w:r>
            <w:r w:rsidRPr="00C25567">
              <w:rPr>
                <w:rFonts w:ascii="Arial" w:hAnsi="Arial" w:cs="Arial"/>
                <w:sz w:val="24"/>
                <w:szCs w:val="24"/>
              </w:rPr>
              <w:t xml:space="preserve"> ganador. Se realizará el sorteo tantas veces sea necesario hasta que el premio quede en poder de un asociad</w:t>
            </w:r>
            <w:r w:rsidR="00C25567">
              <w:rPr>
                <w:rFonts w:ascii="Arial" w:hAnsi="Arial" w:cs="Arial"/>
                <w:sz w:val="24"/>
                <w:szCs w:val="24"/>
              </w:rPr>
              <w:t>o</w:t>
            </w:r>
            <w:r w:rsidRPr="00C25567">
              <w:rPr>
                <w:rFonts w:ascii="Arial" w:hAnsi="Arial" w:cs="Arial"/>
                <w:sz w:val="24"/>
                <w:szCs w:val="24"/>
              </w:rPr>
              <w:t>.</w:t>
            </w:r>
          </w:p>
          <w:p w14:paraId="09CF3618" w14:textId="4C6C3483"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Una vez finalizado el sorteo deberán quedar los registros de información de los nombres y apellidos, números ganadores, relación de premio(s) de l</w:t>
            </w:r>
            <w:r w:rsidR="00C25567">
              <w:rPr>
                <w:rFonts w:ascii="Arial" w:hAnsi="Arial" w:cs="Arial"/>
                <w:sz w:val="24"/>
                <w:szCs w:val="24"/>
              </w:rPr>
              <w:t>o</w:t>
            </w:r>
            <w:r w:rsidRPr="00C25567">
              <w:rPr>
                <w:rFonts w:ascii="Arial" w:hAnsi="Arial" w:cs="Arial"/>
                <w:sz w:val="24"/>
                <w:szCs w:val="24"/>
              </w:rPr>
              <w:t xml:space="preserve">s </w:t>
            </w:r>
            <w:r w:rsidR="00C25567" w:rsidRPr="00C25567">
              <w:rPr>
                <w:rFonts w:ascii="Arial" w:hAnsi="Arial" w:cs="Arial"/>
                <w:sz w:val="24"/>
                <w:szCs w:val="24"/>
              </w:rPr>
              <w:t>ganador</w:t>
            </w:r>
            <w:r w:rsidR="00C25567">
              <w:rPr>
                <w:rFonts w:ascii="Arial" w:hAnsi="Arial" w:cs="Arial"/>
                <w:sz w:val="24"/>
                <w:szCs w:val="24"/>
              </w:rPr>
              <w:t>e</w:t>
            </w:r>
            <w:r w:rsidR="00C25567" w:rsidRPr="00C25567">
              <w:rPr>
                <w:rFonts w:ascii="Arial" w:hAnsi="Arial" w:cs="Arial"/>
                <w:sz w:val="24"/>
                <w:szCs w:val="24"/>
              </w:rPr>
              <w:t>s</w:t>
            </w:r>
            <w:r w:rsidRPr="00C25567">
              <w:rPr>
                <w:rFonts w:ascii="Arial" w:hAnsi="Arial" w:cs="Arial"/>
                <w:sz w:val="24"/>
                <w:szCs w:val="24"/>
              </w:rPr>
              <w:t>, en el acta y planilla del sorteo.</w:t>
            </w:r>
          </w:p>
          <w:p w14:paraId="237BEDD6"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informará a los asociados, participantes y comunidad en general los canales para consultar los números asignados.</w:t>
            </w:r>
          </w:p>
          <w:p w14:paraId="046E2038"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Una vez se determinen los ganadores, </w:t>
            </w:r>
            <w:r w:rsidRPr="00C25567">
              <w:rPr>
                <w:rFonts w:ascii="Arial" w:hAnsi="Arial" w:cs="Arial"/>
                <w:b/>
                <w:bCs/>
                <w:sz w:val="24"/>
                <w:szCs w:val="24"/>
              </w:rPr>
              <w:t>COOPEAIPE</w:t>
            </w:r>
            <w:r w:rsidRPr="00C25567">
              <w:rPr>
                <w:rFonts w:ascii="Arial" w:hAnsi="Arial" w:cs="Arial"/>
                <w:sz w:val="24"/>
                <w:szCs w:val="24"/>
              </w:rPr>
              <w:t xml:space="preserve"> se comunicará con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 xml:space="preserve">s y les indicará la fecha, hora y lugar en que le hará entrega de su premio. </w:t>
            </w:r>
            <w:r w:rsidRPr="00C25567">
              <w:rPr>
                <w:rFonts w:ascii="Arial" w:hAnsi="Arial" w:cs="Arial"/>
                <w:b/>
                <w:bCs/>
                <w:sz w:val="24"/>
                <w:szCs w:val="24"/>
              </w:rPr>
              <w:t>COOPEAIPE</w:t>
            </w:r>
            <w:r w:rsidRPr="00C25567">
              <w:rPr>
                <w:rFonts w:ascii="Arial" w:hAnsi="Arial" w:cs="Arial"/>
                <w:sz w:val="24"/>
                <w:szCs w:val="24"/>
              </w:rPr>
              <w:t xml:space="preserve"> realizará la comunicación en los datos de contacto que el asociado(a) posee en la cooperativa.</w:t>
            </w:r>
          </w:p>
          <w:p w14:paraId="18A6D82A"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publicará a través de los diferentes medios internos, la relación de los asociados ganadores.</w:t>
            </w:r>
          </w:p>
          <w:p w14:paraId="241F95EF"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que no puedan ser contactados, serán convocados durante dos (2) días a través de las emisoras de radio contratadas por la entidad y sus nombres serán publicados en las carteleras institucionales durante ocho (8) días hábiles después del sorteo.</w:t>
            </w:r>
          </w:p>
          <w:p w14:paraId="3E3F15D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Los datos de los asociados participantes de los diferentes sorteos se les dará uso de acuerdo con las políticas de tratamiento de datos contempladas por la entidad. Cuidando la información suministrada de acuerdo con la Ley de Protección de datos personales 1581 de 2012.</w:t>
            </w:r>
          </w:p>
          <w:p w14:paraId="7DC7D134"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Todos los gastos en que incurran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para su traslado y estadía cuando se acerquen a reclamar, retirar o hacer uso de sus premios estarán a cargo de los ganadores.</w:t>
            </w:r>
          </w:p>
          <w:p w14:paraId="3DEFEBA2" w14:textId="23A88260" w:rsidR="00A24F90" w:rsidRP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lastRenderedPageBreak/>
              <w:t xml:space="preserve">La Cooperativa entregará los premios en un plazo no mayor a tendrá treinta (30) días calendario, contados a partir de la fecha de la realización del sorteo respectivo, por lo cual </w:t>
            </w:r>
            <w:r w:rsidRPr="00C25567">
              <w:rPr>
                <w:rFonts w:ascii="Arial" w:hAnsi="Arial" w:cs="Arial"/>
                <w:b/>
                <w:bCs/>
                <w:sz w:val="24"/>
                <w:szCs w:val="24"/>
              </w:rPr>
              <w:t>COOPEAIPE</w:t>
            </w:r>
            <w:r w:rsidRPr="00C25567">
              <w:rPr>
                <w:rFonts w:ascii="Arial" w:hAnsi="Arial" w:cs="Arial"/>
                <w:sz w:val="24"/>
                <w:szCs w:val="24"/>
              </w:rPr>
              <w:t xml:space="preserve"> garantizará la entrega de los premios en este término</w:t>
            </w:r>
          </w:p>
        </w:tc>
      </w:tr>
    </w:tbl>
    <w:p w14:paraId="13B40E16" w14:textId="77777777" w:rsidR="00B56C52" w:rsidRPr="00C25567" w:rsidRDefault="00B56C52" w:rsidP="00BB6DE5">
      <w:pPr>
        <w:pStyle w:val="Cuadrculamedia21"/>
        <w:rPr>
          <w:rFonts w:ascii="Arial" w:hAnsi="Arial" w:cs="Arial"/>
          <w:sz w:val="24"/>
          <w:szCs w:val="24"/>
        </w:rPr>
      </w:pPr>
    </w:p>
    <w:p w14:paraId="196722EC"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515E669" w14:textId="77777777" w:rsidTr="001558BC">
        <w:trPr>
          <w:trHeight w:val="284"/>
          <w:jc w:val="center"/>
        </w:trPr>
        <w:tc>
          <w:tcPr>
            <w:tcW w:w="9923" w:type="dxa"/>
            <w:shd w:val="clear" w:color="auto" w:fill="DBDBDB" w:themeFill="accent3" w:themeFillTint="66"/>
            <w:vAlign w:val="center"/>
          </w:tcPr>
          <w:p w14:paraId="24B37ED8" w14:textId="2CA817CB" w:rsidR="00BB6DE5" w:rsidRPr="00C25567" w:rsidRDefault="00C25567" w:rsidP="00C25567">
            <w:pPr>
              <w:numPr>
                <w:ilvl w:val="0"/>
                <w:numId w:val="5"/>
              </w:numPr>
              <w:spacing w:after="0" w:line="240" w:lineRule="auto"/>
              <w:jc w:val="center"/>
              <w:rPr>
                <w:rFonts w:ascii="Arial" w:hAnsi="Arial" w:cs="Arial"/>
                <w:b/>
                <w:sz w:val="24"/>
                <w:szCs w:val="24"/>
                <w:lang w:val="es-CO"/>
              </w:rPr>
            </w:pPr>
            <w:r w:rsidRPr="00C25567">
              <w:rPr>
                <w:rFonts w:ascii="Arial" w:hAnsi="Arial" w:cs="Arial"/>
                <w:b/>
                <w:sz w:val="24"/>
                <w:szCs w:val="24"/>
              </w:rPr>
              <w:t>CALENDARIO DE</w:t>
            </w:r>
            <w:r>
              <w:rPr>
                <w:rFonts w:ascii="Arial" w:hAnsi="Arial" w:cs="Arial"/>
                <w:b/>
                <w:sz w:val="24"/>
                <w:szCs w:val="24"/>
              </w:rPr>
              <w:t xml:space="preserve"> LA CAMPAÑA</w:t>
            </w:r>
          </w:p>
        </w:tc>
      </w:tr>
      <w:tr w:rsidR="00C25567" w:rsidRPr="00C25567" w14:paraId="7F0C98C7" w14:textId="77777777" w:rsidTr="00D529DE">
        <w:trPr>
          <w:trHeight w:val="244"/>
          <w:jc w:val="center"/>
        </w:trPr>
        <w:tc>
          <w:tcPr>
            <w:tcW w:w="9923" w:type="dxa"/>
            <w:tcBorders>
              <w:bottom w:val="single" w:sz="4" w:space="0" w:color="auto"/>
            </w:tcBorders>
            <w:shd w:val="clear" w:color="auto" w:fill="auto"/>
            <w:tcMar>
              <w:top w:w="85" w:type="dxa"/>
              <w:bottom w:w="85" w:type="dxa"/>
            </w:tcMar>
            <w:vAlign w:val="center"/>
          </w:tcPr>
          <w:tbl>
            <w:tblPr>
              <w:tblStyle w:val="Tablaconcuadrcula"/>
              <w:tblW w:w="0" w:type="auto"/>
              <w:tblLook w:val="04A0" w:firstRow="1" w:lastRow="0" w:firstColumn="1" w:lastColumn="0" w:noHBand="0" w:noVBand="1"/>
            </w:tblPr>
            <w:tblGrid>
              <w:gridCol w:w="5807"/>
              <w:gridCol w:w="2943"/>
            </w:tblGrid>
            <w:tr w:rsidR="00C25567" w:rsidRPr="00C25567" w14:paraId="102D6A59" w14:textId="77777777" w:rsidTr="00C25567">
              <w:tc>
                <w:tcPr>
                  <w:tcW w:w="5807" w:type="dxa"/>
                  <w:vAlign w:val="center"/>
                </w:tcPr>
                <w:p w14:paraId="72BF7742"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CONCEPTO</w:t>
                  </w:r>
                </w:p>
              </w:tc>
              <w:tc>
                <w:tcPr>
                  <w:tcW w:w="2943" w:type="dxa"/>
                  <w:vAlign w:val="center"/>
                </w:tcPr>
                <w:p w14:paraId="364F02DB" w14:textId="0151254F"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FECHA</w:t>
                  </w:r>
                </w:p>
              </w:tc>
            </w:tr>
            <w:tr w:rsidR="00C25567" w:rsidRPr="00C25567" w14:paraId="530693F9" w14:textId="77777777" w:rsidTr="00C25567">
              <w:tc>
                <w:tcPr>
                  <w:tcW w:w="5807" w:type="dxa"/>
                  <w:vAlign w:val="center"/>
                </w:tcPr>
                <w:p w14:paraId="3955833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de la campaña</w:t>
                  </w:r>
                </w:p>
              </w:tc>
              <w:tc>
                <w:tcPr>
                  <w:tcW w:w="2943" w:type="dxa"/>
                  <w:vAlign w:val="center"/>
                </w:tcPr>
                <w:p w14:paraId="2096C4BF" w14:textId="5F479F2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1</w:t>
                  </w:r>
                  <w:r>
                    <w:rPr>
                      <w:rFonts w:ascii="Arial" w:hAnsi="Arial" w:cs="Arial"/>
                      <w:sz w:val="24"/>
                      <w:szCs w:val="24"/>
                    </w:rPr>
                    <w:t>5</w:t>
                  </w:r>
                  <w:r w:rsidRPr="00C25567">
                    <w:rPr>
                      <w:rFonts w:ascii="Arial" w:hAnsi="Arial" w:cs="Arial"/>
                      <w:sz w:val="24"/>
                      <w:szCs w:val="24"/>
                    </w:rPr>
                    <w:t xml:space="preserve"> de </w:t>
                  </w:r>
                  <w:r>
                    <w:rPr>
                      <w:rFonts w:ascii="Arial" w:hAnsi="Arial" w:cs="Arial"/>
                      <w:sz w:val="24"/>
                      <w:szCs w:val="24"/>
                    </w:rPr>
                    <w:t>octubre</w:t>
                  </w:r>
                  <w:r w:rsidRPr="00C25567">
                    <w:rPr>
                      <w:rFonts w:ascii="Arial" w:hAnsi="Arial" w:cs="Arial"/>
                      <w:sz w:val="24"/>
                      <w:szCs w:val="24"/>
                    </w:rPr>
                    <w:t xml:space="preserve"> de 2021</w:t>
                  </w:r>
                </w:p>
              </w:tc>
            </w:tr>
            <w:tr w:rsidR="00C25567" w:rsidRPr="00C25567" w14:paraId="53FC5966" w14:textId="77777777" w:rsidTr="00C25567">
              <w:tc>
                <w:tcPr>
                  <w:tcW w:w="5807" w:type="dxa"/>
                  <w:vAlign w:val="center"/>
                </w:tcPr>
                <w:p w14:paraId="3E67A75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Plazo máximo para cumplir condiciones para asignación de las boletas</w:t>
                  </w:r>
                </w:p>
              </w:tc>
              <w:tc>
                <w:tcPr>
                  <w:tcW w:w="2943" w:type="dxa"/>
                  <w:vAlign w:val="center"/>
                </w:tcPr>
                <w:p w14:paraId="298AFC43" w14:textId="2D5F41A3"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5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650A1EDB" w14:textId="77777777" w:rsidTr="00C25567">
              <w:tc>
                <w:tcPr>
                  <w:tcW w:w="5807" w:type="dxa"/>
                  <w:vAlign w:val="center"/>
                </w:tcPr>
                <w:p w14:paraId="12FE8DB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Generación de listados y asignación de boletas</w:t>
                  </w:r>
                </w:p>
              </w:tc>
              <w:tc>
                <w:tcPr>
                  <w:tcW w:w="2943" w:type="dxa"/>
                  <w:vAlign w:val="center"/>
                </w:tcPr>
                <w:p w14:paraId="4A8ED83B" w14:textId="2F4AEF2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6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41E12DC8" w14:textId="77777777" w:rsidTr="00C25567">
              <w:tc>
                <w:tcPr>
                  <w:tcW w:w="5807" w:type="dxa"/>
                  <w:vAlign w:val="center"/>
                </w:tcPr>
                <w:p w14:paraId="504EA614"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Publicación de listado de boletas</w:t>
                  </w:r>
                </w:p>
              </w:tc>
              <w:tc>
                <w:tcPr>
                  <w:tcW w:w="2943" w:type="dxa"/>
                  <w:vAlign w:val="center"/>
                </w:tcPr>
                <w:p w14:paraId="74462408" w14:textId="0E471149"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7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1EBA0481" w14:textId="77777777" w:rsidTr="00C25567">
              <w:tc>
                <w:tcPr>
                  <w:tcW w:w="5807" w:type="dxa"/>
                  <w:vAlign w:val="center"/>
                </w:tcPr>
                <w:p w14:paraId="76A63AA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Sorteo de los bonos</w:t>
                  </w:r>
                </w:p>
              </w:tc>
              <w:tc>
                <w:tcPr>
                  <w:tcW w:w="2943" w:type="dxa"/>
                  <w:vAlign w:val="center"/>
                </w:tcPr>
                <w:p w14:paraId="62241EAF" w14:textId="59CEBF88"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8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2D2648AE" w14:textId="77777777" w:rsidTr="00C25567">
              <w:tc>
                <w:tcPr>
                  <w:tcW w:w="5807" w:type="dxa"/>
                  <w:vAlign w:val="center"/>
                </w:tcPr>
                <w:p w14:paraId="614B960A"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Verificación de condiciones de ganadores</w:t>
                  </w:r>
                </w:p>
              </w:tc>
              <w:tc>
                <w:tcPr>
                  <w:tcW w:w="2943" w:type="dxa"/>
                  <w:vAlign w:val="center"/>
                </w:tcPr>
                <w:p w14:paraId="2BC7DAEC" w14:textId="105464E6"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18</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7AB39A74" w14:textId="77777777" w:rsidTr="00C25567">
              <w:tc>
                <w:tcPr>
                  <w:tcW w:w="5807" w:type="dxa"/>
                  <w:vAlign w:val="center"/>
                </w:tcPr>
                <w:p w14:paraId="30BF16D9"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Notificación a las ganadoras</w:t>
                  </w:r>
                </w:p>
              </w:tc>
              <w:tc>
                <w:tcPr>
                  <w:tcW w:w="2943" w:type="dxa"/>
                  <w:vAlign w:val="center"/>
                </w:tcPr>
                <w:p w14:paraId="2DDC624B" w14:textId="743F20DB"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20</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372443CC" w14:textId="77777777" w:rsidTr="00C25567">
              <w:tc>
                <w:tcPr>
                  <w:tcW w:w="5807" w:type="dxa"/>
                  <w:vAlign w:val="center"/>
                </w:tcPr>
                <w:p w14:paraId="573951B8"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entrega de bono</w:t>
                  </w:r>
                </w:p>
              </w:tc>
              <w:tc>
                <w:tcPr>
                  <w:tcW w:w="2943" w:type="dxa"/>
                  <w:vAlign w:val="center"/>
                </w:tcPr>
                <w:p w14:paraId="4D00EA2B" w14:textId="7032874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21</w:t>
                  </w:r>
                  <w:r w:rsidRPr="00C25567">
                    <w:rPr>
                      <w:rFonts w:ascii="Arial" w:hAnsi="Arial" w:cs="Arial"/>
                      <w:sz w:val="24"/>
                      <w:szCs w:val="24"/>
                    </w:rPr>
                    <w:t xml:space="preserve"> de </w:t>
                  </w:r>
                  <w:r>
                    <w:rPr>
                      <w:rFonts w:ascii="Arial" w:hAnsi="Arial" w:cs="Arial"/>
                      <w:sz w:val="24"/>
                      <w:szCs w:val="24"/>
                    </w:rPr>
                    <w:t>diciembre</w:t>
                  </w:r>
                  <w:r w:rsidRPr="00C25567">
                    <w:rPr>
                      <w:rFonts w:ascii="Arial" w:hAnsi="Arial" w:cs="Arial"/>
                      <w:sz w:val="24"/>
                      <w:szCs w:val="24"/>
                    </w:rPr>
                    <w:t xml:space="preserve"> de 2021</w:t>
                  </w:r>
                </w:p>
              </w:tc>
            </w:tr>
          </w:tbl>
          <w:p w14:paraId="0434F7A1" w14:textId="0CB0B940" w:rsidR="00BB6DE5" w:rsidRPr="00C25567" w:rsidRDefault="00BB6DE5" w:rsidP="00970A07">
            <w:pPr>
              <w:pStyle w:val="Cuadrculamedia21"/>
              <w:spacing w:line="276" w:lineRule="auto"/>
              <w:jc w:val="both"/>
              <w:rPr>
                <w:rFonts w:ascii="Arial" w:eastAsia="Calibri" w:hAnsi="Arial" w:cs="Arial"/>
                <w:sz w:val="24"/>
                <w:szCs w:val="24"/>
                <w:lang w:val="es-CO"/>
              </w:rPr>
            </w:pPr>
          </w:p>
        </w:tc>
      </w:tr>
    </w:tbl>
    <w:p w14:paraId="214DFA76" w14:textId="77777777" w:rsidR="00517D85" w:rsidRPr="00C25567" w:rsidRDefault="00517D8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3AC1E8DC" w14:textId="77777777" w:rsidTr="001558BC">
        <w:trPr>
          <w:trHeight w:val="284"/>
          <w:jc w:val="center"/>
        </w:trPr>
        <w:tc>
          <w:tcPr>
            <w:tcW w:w="9923" w:type="dxa"/>
            <w:shd w:val="clear" w:color="auto" w:fill="DBDBDB" w:themeFill="accent3" w:themeFillTint="66"/>
            <w:vAlign w:val="center"/>
          </w:tcPr>
          <w:p w14:paraId="478E578F" w14:textId="77777777" w:rsidR="00BB6DE5" w:rsidRPr="00C25567" w:rsidRDefault="00BB6DE5"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ENTREGA DEL PREMIO</w:t>
            </w:r>
          </w:p>
        </w:tc>
      </w:tr>
      <w:tr w:rsidR="001558BC" w:rsidRPr="00C25567" w14:paraId="277C409F" w14:textId="77777777" w:rsidTr="00970A07">
        <w:trPr>
          <w:trHeight w:val="326"/>
          <w:jc w:val="center"/>
        </w:trPr>
        <w:tc>
          <w:tcPr>
            <w:tcW w:w="9923" w:type="dxa"/>
            <w:tcBorders>
              <w:bottom w:val="single" w:sz="4" w:space="0" w:color="auto"/>
            </w:tcBorders>
            <w:shd w:val="clear" w:color="auto" w:fill="auto"/>
            <w:tcMar>
              <w:top w:w="85" w:type="dxa"/>
              <w:bottom w:w="85" w:type="dxa"/>
            </w:tcMar>
            <w:vAlign w:val="center"/>
          </w:tcPr>
          <w:p w14:paraId="3C0F0694" w14:textId="77777777" w:rsidR="00BB6DE5" w:rsidRPr="00C25567" w:rsidRDefault="001B58F5" w:rsidP="001B58F5">
            <w:pPr>
              <w:pStyle w:val="Cuadrculamedia21"/>
              <w:spacing w:line="276" w:lineRule="auto"/>
              <w:jc w:val="both"/>
              <w:rPr>
                <w:rFonts w:ascii="Arial" w:eastAsia="Calibri" w:hAnsi="Arial" w:cs="Arial"/>
                <w:sz w:val="24"/>
                <w:szCs w:val="24"/>
                <w:lang w:val="es-CO"/>
              </w:rPr>
            </w:pPr>
            <w:r w:rsidRPr="00C25567">
              <w:rPr>
                <w:rFonts w:ascii="Arial" w:eastAsia="Calibri" w:hAnsi="Arial" w:cs="Arial"/>
                <w:sz w:val="24"/>
                <w:szCs w:val="24"/>
                <w:lang w:val="es-CO"/>
              </w:rPr>
              <w:t>Condiciones que debe cumplir el ganador para que le sea entregado el premio.</w:t>
            </w:r>
          </w:p>
        </w:tc>
      </w:tr>
    </w:tbl>
    <w:p w14:paraId="4F2B5A36" w14:textId="7CB7AE24" w:rsidR="00C76128" w:rsidRPr="00C25567" w:rsidRDefault="00C76128" w:rsidP="00BB6DE5">
      <w:pPr>
        <w:pStyle w:val="Cuadrculamedia21"/>
        <w:tabs>
          <w:tab w:val="left" w:pos="851"/>
          <w:tab w:val="left" w:pos="993"/>
        </w:tabs>
        <w:rPr>
          <w:rFonts w:ascii="Arial" w:hAnsi="Arial" w:cs="Arial"/>
          <w:b/>
          <w:sz w:val="24"/>
          <w:szCs w:val="24"/>
        </w:rPr>
      </w:pPr>
    </w:p>
    <w:p w14:paraId="2DA08FE5" w14:textId="77777777" w:rsidR="00D529DE" w:rsidRPr="00C25567" w:rsidRDefault="00D529DE" w:rsidP="00BB6DE5">
      <w:pPr>
        <w:pStyle w:val="Cuadrculamedia21"/>
        <w:tabs>
          <w:tab w:val="left" w:pos="851"/>
          <w:tab w:val="left" w:pos="993"/>
        </w:tabs>
        <w:rPr>
          <w:rFonts w:ascii="Arial" w:hAnsi="Arial" w:cs="Arial"/>
          <w:b/>
          <w:sz w:val="24"/>
          <w:szCs w:val="24"/>
        </w:rPr>
      </w:pPr>
    </w:p>
    <w:p w14:paraId="23B7CE8B" w14:textId="77777777" w:rsidR="00BB6DE5" w:rsidRPr="00C25567" w:rsidRDefault="00BB6DE5" w:rsidP="00BB6DE5">
      <w:pPr>
        <w:pStyle w:val="Cuadrculamedia21"/>
        <w:tabs>
          <w:tab w:val="left" w:pos="851"/>
          <w:tab w:val="left" w:pos="993"/>
        </w:tabs>
        <w:rPr>
          <w:rFonts w:ascii="Arial" w:hAnsi="Arial" w:cs="Arial"/>
          <w:b/>
          <w:sz w:val="24"/>
          <w:szCs w:val="24"/>
        </w:rPr>
      </w:pPr>
    </w:p>
    <w:p w14:paraId="49C88BD2" w14:textId="77777777" w:rsidR="001558BC" w:rsidRPr="00C25567" w:rsidRDefault="001B58F5" w:rsidP="00D529DE">
      <w:pPr>
        <w:pStyle w:val="Cuadrculamedia21"/>
        <w:tabs>
          <w:tab w:val="left" w:pos="851"/>
          <w:tab w:val="left" w:pos="993"/>
        </w:tabs>
        <w:rPr>
          <w:rFonts w:ascii="Arial" w:hAnsi="Arial" w:cs="Arial"/>
          <w:sz w:val="24"/>
          <w:szCs w:val="24"/>
        </w:rPr>
      </w:pPr>
      <w:r w:rsidRPr="00C25567">
        <w:rPr>
          <w:rFonts w:ascii="Arial" w:hAnsi="Arial" w:cs="Arial"/>
          <w:b/>
          <w:sz w:val="24"/>
          <w:szCs w:val="24"/>
        </w:rPr>
        <w:t>NOMBRE DEL GERENT</w:t>
      </w:r>
      <w:r w:rsidR="001558BC" w:rsidRPr="00C25567">
        <w:rPr>
          <w:rFonts w:ascii="Arial" w:hAnsi="Arial" w:cs="Arial"/>
          <w:b/>
          <w:sz w:val="24"/>
          <w:szCs w:val="24"/>
        </w:rPr>
        <w:t>E</w:t>
      </w:r>
      <w:r w:rsidR="00BB6DE5" w:rsidRPr="00C25567">
        <w:rPr>
          <w:rFonts w:ascii="Arial" w:hAnsi="Arial" w:cs="Arial"/>
          <w:sz w:val="24"/>
          <w:szCs w:val="24"/>
        </w:rPr>
        <w:tab/>
      </w:r>
      <w:r w:rsidR="00BB6DE5" w:rsidRPr="00C25567">
        <w:rPr>
          <w:rFonts w:ascii="Arial" w:hAnsi="Arial" w:cs="Arial"/>
          <w:sz w:val="24"/>
          <w:szCs w:val="24"/>
        </w:rPr>
        <w:tab/>
      </w:r>
      <w:r w:rsidR="00BB6DE5" w:rsidRPr="00C25567">
        <w:rPr>
          <w:rFonts w:ascii="Arial" w:hAnsi="Arial" w:cs="Arial"/>
          <w:sz w:val="24"/>
          <w:szCs w:val="24"/>
        </w:rPr>
        <w:tab/>
      </w:r>
    </w:p>
    <w:p w14:paraId="1C8BE974" w14:textId="2DA8E1D7" w:rsidR="001B58F5" w:rsidRPr="00C25567" w:rsidRDefault="00BB6DE5" w:rsidP="00D529DE">
      <w:pPr>
        <w:pStyle w:val="Cuadrculamedia21"/>
        <w:tabs>
          <w:tab w:val="left" w:pos="851"/>
          <w:tab w:val="left" w:pos="993"/>
        </w:tabs>
        <w:rPr>
          <w:rFonts w:ascii="Arial" w:hAnsi="Arial" w:cs="Arial"/>
          <w:b/>
          <w:sz w:val="24"/>
          <w:szCs w:val="24"/>
        </w:rPr>
      </w:pPr>
      <w:r w:rsidRPr="00C25567">
        <w:rPr>
          <w:rFonts w:ascii="Arial" w:hAnsi="Arial" w:cs="Arial"/>
          <w:sz w:val="24"/>
          <w:szCs w:val="24"/>
        </w:rPr>
        <w:t>Gerente</w:t>
      </w:r>
      <w:r w:rsidRPr="00C25567">
        <w:rPr>
          <w:rFonts w:ascii="Arial" w:hAnsi="Arial" w:cs="Arial"/>
          <w:sz w:val="24"/>
          <w:szCs w:val="24"/>
        </w:rPr>
        <w:tab/>
      </w:r>
    </w:p>
    <w:p w14:paraId="1B57C526" w14:textId="77777777" w:rsidR="00D529DE" w:rsidRPr="00C25567" w:rsidRDefault="00D529DE" w:rsidP="00D529DE">
      <w:pPr>
        <w:pStyle w:val="Cuadrculamedia21"/>
        <w:tabs>
          <w:tab w:val="left" w:pos="851"/>
          <w:tab w:val="left" w:pos="993"/>
        </w:tabs>
        <w:rPr>
          <w:rFonts w:ascii="Arial" w:hAnsi="Arial" w:cs="Arial"/>
          <w:sz w:val="24"/>
          <w:szCs w:val="24"/>
        </w:rPr>
      </w:pPr>
    </w:p>
    <w:p w14:paraId="157FF95B" w14:textId="77777777" w:rsidR="00517D85" w:rsidRPr="00C25567" w:rsidRDefault="00517D85">
      <w:pPr>
        <w:rPr>
          <w:rFonts w:ascii="Arial" w:hAnsi="Arial" w:cs="Arial"/>
          <w:sz w:val="24"/>
          <w:szCs w:val="24"/>
        </w:rPr>
      </w:pPr>
    </w:p>
    <w:sectPr w:rsidR="00517D85" w:rsidRPr="00C25567" w:rsidSect="001558BC">
      <w:headerReference w:type="default" r:id="rId7"/>
      <w:footerReference w:type="default" r:id="rId8"/>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6FED9" w14:textId="77777777" w:rsidR="00302285" w:rsidRDefault="00302285" w:rsidP="00955F9A">
      <w:pPr>
        <w:spacing w:after="0" w:line="240" w:lineRule="auto"/>
      </w:pPr>
      <w:r>
        <w:separator/>
      </w:r>
    </w:p>
  </w:endnote>
  <w:endnote w:type="continuationSeparator" w:id="0">
    <w:p w14:paraId="26409D1A" w14:textId="77777777" w:rsidR="00302285" w:rsidRDefault="00302285" w:rsidP="0095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EB1C" w14:textId="41C5DF07" w:rsidR="00B003F3" w:rsidRPr="009D6DC2" w:rsidRDefault="009D6DC2" w:rsidP="009D6DC2">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A494" w14:textId="77777777" w:rsidR="00302285" w:rsidRDefault="00302285" w:rsidP="00955F9A">
      <w:pPr>
        <w:spacing w:after="0" w:line="240" w:lineRule="auto"/>
      </w:pPr>
      <w:r>
        <w:separator/>
      </w:r>
    </w:p>
  </w:footnote>
  <w:footnote w:type="continuationSeparator" w:id="0">
    <w:p w14:paraId="7632CE40" w14:textId="77777777" w:rsidR="00302285" w:rsidRDefault="00302285" w:rsidP="00955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97"/>
      <w:gridCol w:w="838"/>
      <w:gridCol w:w="974"/>
      <w:gridCol w:w="878"/>
      <w:gridCol w:w="317"/>
      <w:gridCol w:w="918"/>
      <w:gridCol w:w="1119"/>
      <w:gridCol w:w="798"/>
      <w:gridCol w:w="1013"/>
    </w:tblGrid>
    <w:tr w:rsidR="001558BC" w:rsidRPr="00962FD9" w14:paraId="789CC381" w14:textId="77777777" w:rsidTr="00512CCC">
      <w:trPr>
        <w:trHeight w:val="56"/>
      </w:trPr>
      <w:tc>
        <w:tcPr>
          <w:tcW w:w="1344" w:type="pct"/>
          <w:vMerge w:val="restart"/>
          <w:noWrap/>
          <w:vAlign w:val="center"/>
          <w:hideMark/>
        </w:tcPr>
        <w:p w14:paraId="46509392" w14:textId="77777777" w:rsidR="001558BC" w:rsidRPr="00962FD9" w:rsidRDefault="001558BC" w:rsidP="001558BC">
          <w:pPr>
            <w:spacing w:after="0"/>
            <w:rPr>
              <w:rFonts w:ascii="Arial Narrow" w:hAnsi="Arial Narrow"/>
            </w:rPr>
          </w:pPr>
          <w:bookmarkStart w:id="0" w:name="_Hlk9596007"/>
          <w:r w:rsidRPr="00962FD9">
            <w:rPr>
              <w:rFonts w:ascii="Arial Narrow" w:hAnsi="Arial Narrow"/>
              <w:noProof/>
              <w:lang w:eastAsia="es-CO"/>
            </w:rPr>
            <w:drawing>
              <wp:anchor distT="0" distB="0" distL="114300" distR="114300" simplePos="0" relativeHeight="251659264" behindDoc="0" locked="0" layoutInCell="1" allowOverlap="1" wp14:anchorId="4358F310" wp14:editId="467196B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C3A2A1F" w14:textId="77777777" w:rsidR="001558BC" w:rsidRPr="00962FD9" w:rsidRDefault="001558BC" w:rsidP="001558BC">
          <w:pPr>
            <w:spacing w:after="0"/>
            <w:rPr>
              <w:rFonts w:ascii="Arial Narrow" w:hAnsi="Arial Narrow" w:cs="Arial"/>
              <w:b/>
              <w:bCs/>
            </w:rPr>
          </w:pPr>
          <w:r w:rsidRPr="00962FD9">
            <w:rPr>
              <w:rFonts w:ascii="Arial Narrow" w:hAnsi="Arial Narrow" w:cs="Arial"/>
              <w:b/>
              <w:bCs/>
            </w:rPr>
            <w:t>PROCESO</w:t>
          </w:r>
        </w:p>
      </w:tc>
      <w:tc>
        <w:tcPr>
          <w:tcW w:w="2684" w:type="pct"/>
          <w:gridSpan w:val="6"/>
          <w:vAlign w:val="center"/>
        </w:tcPr>
        <w:p w14:paraId="7E6EB82E" w14:textId="1B913C49" w:rsidR="001558BC" w:rsidRPr="00962FD9" w:rsidRDefault="001558BC" w:rsidP="001558BC">
          <w:pPr>
            <w:spacing w:after="0"/>
            <w:rPr>
              <w:rFonts w:ascii="Arial Narrow" w:hAnsi="Arial Narrow" w:cs="Arial"/>
              <w:b/>
              <w:bCs/>
            </w:rPr>
          </w:pPr>
          <w:r w:rsidRPr="00962FD9">
            <w:rPr>
              <w:rFonts w:ascii="Arial Narrow" w:hAnsi="Arial Narrow" w:cs="Arial"/>
              <w:b/>
              <w:bCs/>
            </w:rPr>
            <w:t xml:space="preserve">GESTIÓN </w:t>
          </w:r>
          <w:r>
            <w:rPr>
              <w:rFonts w:ascii="Arial Narrow" w:hAnsi="Arial Narrow" w:cs="Arial"/>
              <w:b/>
              <w:bCs/>
            </w:rPr>
            <w:t>COMERCIAL</w:t>
          </w:r>
        </w:p>
      </w:tc>
    </w:tr>
    <w:tr w:rsidR="001558BC" w:rsidRPr="00962FD9" w14:paraId="6369724D" w14:textId="77777777" w:rsidTr="00512CCC">
      <w:trPr>
        <w:trHeight w:val="56"/>
      </w:trPr>
      <w:tc>
        <w:tcPr>
          <w:tcW w:w="1344" w:type="pct"/>
          <w:vMerge/>
          <w:noWrap/>
          <w:vAlign w:val="center"/>
        </w:tcPr>
        <w:p w14:paraId="31052360" w14:textId="77777777" w:rsidR="001558BC" w:rsidRPr="00962FD9" w:rsidRDefault="001558BC" w:rsidP="001558BC">
          <w:pPr>
            <w:spacing w:after="0"/>
            <w:rPr>
              <w:rFonts w:ascii="Arial Narrow" w:hAnsi="Arial Narrow"/>
              <w:noProof/>
            </w:rPr>
          </w:pPr>
        </w:p>
      </w:tc>
      <w:tc>
        <w:tcPr>
          <w:tcW w:w="972" w:type="pct"/>
          <w:gridSpan w:val="2"/>
          <w:noWrap/>
          <w:vAlign w:val="center"/>
        </w:tcPr>
        <w:p w14:paraId="2D2AE8ED" w14:textId="3080111C" w:rsidR="001558BC" w:rsidRPr="00962FD9" w:rsidRDefault="001558BC" w:rsidP="001558BC">
          <w:pPr>
            <w:spacing w:after="0"/>
            <w:rPr>
              <w:rFonts w:ascii="Arial Narrow" w:hAnsi="Arial Narrow"/>
              <w:b/>
            </w:rPr>
          </w:pPr>
          <w:r>
            <w:rPr>
              <w:rFonts w:ascii="Arial Narrow" w:hAnsi="Arial Narrow"/>
              <w:b/>
            </w:rPr>
            <w:t>FORMATO</w:t>
          </w:r>
        </w:p>
      </w:tc>
      <w:tc>
        <w:tcPr>
          <w:tcW w:w="2684" w:type="pct"/>
          <w:gridSpan w:val="6"/>
          <w:vAlign w:val="center"/>
        </w:tcPr>
        <w:p w14:paraId="623697C6" w14:textId="52B8E54D" w:rsidR="001558BC" w:rsidRPr="00962FD9" w:rsidRDefault="001558BC" w:rsidP="001558BC">
          <w:pPr>
            <w:spacing w:after="0"/>
            <w:rPr>
              <w:rFonts w:ascii="Arial Narrow" w:hAnsi="Arial Narrow"/>
              <w:b/>
            </w:rPr>
          </w:pPr>
          <w:r>
            <w:rPr>
              <w:rFonts w:ascii="Arial Narrow" w:hAnsi="Arial Narrow"/>
              <w:b/>
            </w:rPr>
            <w:t>CREACIÓN DE CAMPAÑAS</w:t>
          </w:r>
        </w:p>
      </w:tc>
    </w:tr>
    <w:tr w:rsidR="001558BC" w:rsidRPr="00962FD9" w14:paraId="469E5613" w14:textId="77777777" w:rsidTr="00512CCC">
      <w:trPr>
        <w:trHeight w:val="56"/>
      </w:trPr>
      <w:tc>
        <w:tcPr>
          <w:tcW w:w="1344" w:type="pct"/>
          <w:vMerge/>
          <w:vAlign w:val="center"/>
          <w:hideMark/>
        </w:tcPr>
        <w:p w14:paraId="5F52D8F9" w14:textId="77777777" w:rsidR="001558BC" w:rsidRPr="00962FD9" w:rsidRDefault="001558BC" w:rsidP="001558BC">
          <w:pPr>
            <w:spacing w:after="0"/>
            <w:rPr>
              <w:rFonts w:ascii="Arial Narrow" w:hAnsi="Arial Narrow"/>
            </w:rPr>
          </w:pPr>
        </w:p>
      </w:tc>
      <w:tc>
        <w:tcPr>
          <w:tcW w:w="443" w:type="pct"/>
          <w:noWrap/>
          <w:vAlign w:val="center"/>
          <w:hideMark/>
        </w:tcPr>
        <w:p w14:paraId="085AC2F8" w14:textId="77777777" w:rsidR="001558BC" w:rsidRPr="00962FD9" w:rsidRDefault="001558BC" w:rsidP="001558BC">
          <w:pPr>
            <w:spacing w:after="0"/>
            <w:rPr>
              <w:rFonts w:ascii="Arial Narrow" w:hAnsi="Arial Narrow" w:cs="Arial"/>
              <w:b/>
            </w:rPr>
          </w:pPr>
          <w:r w:rsidRPr="00962FD9">
            <w:rPr>
              <w:rFonts w:ascii="Arial Narrow" w:hAnsi="Arial Narrow" w:cs="Arial"/>
              <w:b/>
            </w:rPr>
            <w:t>Código</w:t>
          </w:r>
        </w:p>
      </w:tc>
      <w:tc>
        <w:tcPr>
          <w:tcW w:w="530" w:type="pct"/>
          <w:noWrap/>
          <w:vAlign w:val="center"/>
          <w:hideMark/>
        </w:tcPr>
        <w:p w14:paraId="1CF656E6" w14:textId="40546E0B" w:rsidR="001558BC" w:rsidRPr="00962FD9" w:rsidRDefault="001558BC" w:rsidP="001558BC">
          <w:pPr>
            <w:spacing w:after="0"/>
            <w:rPr>
              <w:rFonts w:ascii="Arial Narrow" w:hAnsi="Arial Narrow" w:cs="Arial"/>
              <w:b/>
              <w:bCs/>
            </w:rPr>
          </w:pPr>
          <w:r>
            <w:rPr>
              <w:rFonts w:ascii="Arial Narrow" w:hAnsi="Arial Narrow"/>
              <w:b/>
            </w:rPr>
            <w:t>GC-FO-1</w:t>
          </w:r>
        </w:p>
      </w:tc>
      <w:tc>
        <w:tcPr>
          <w:tcW w:w="463" w:type="pct"/>
          <w:noWrap/>
          <w:vAlign w:val="center"/>
          <w:hideMark/>
        </w:tcPr>
        <w:p w14:paraId="31706EE0" w14:textId="77777777" w:rsidR="001558BC" w:rsidRPr="00962FD9" w:rsidRDefault="001558BC" w:rsidP="001558BC">
          <w:pPr>
            <w:spacing w:after="0"/>
            <w:rPr>
              <w:rFonts w:ascii="Arial Narrow" w:hAnsi="Arial Narrow" w:cs="Arial"/>
              <w:b/>
            </w:rPr>
          </w:pPr>
          <w:r w:rsidRPr="00962FD9">
            <w:rPr>
              <w:rFonts w:ascii="Arial Narrow" w:hAnsi="Arial Narrow" w:cs="Arial"/>
              <w:b/>
            </w:rPr>
            <w:t>Versión</w:t>
          </w:r>
        </w:p>
      </w:tc>
      <w:tc>
        <w:tcPr>
          <w:tcW w:w="173" w:type="pct"/>
          <w:noWrap/>
          <w:vAlign w:val="center"/>
          <w:hideMark/>
        </w:tcPr>
        <w:p w14:paraId="415A5F7E" w14:textId="77777777" w:rsidR="001558BC" w:rsidRPr="00962FD9" w:rsidRDefault="001558BC" w:rsidP="001558BC">
          <w:pPr>
            <w:spacing w:after="0"/>
            <w:rPr>
              <w:rFonts w:ascii="Arial Narrow" w:hAnsi="Arial Narrow" w:cs="Arial"/>
              <w:b/>
            </w:rPr>
          </w:pPr>
          <w:r w:rsidRPr="00962FD9">
            <w:rPr>
              <w:rFonts w:ascii="Arial Narrow" w:hAnsi="Arial Narrow" w:cs="Arial"/>
              <w:b/>
            </w:rPr>
            <w:t>1</w:t>
          </w:r>
        </w:p>
      </w:tc>
      <w:tc>
        <w:tcPr>
          <w:tcW w:w="484" w:type="pct"/>
          <w:noWrap/>
          <w:vAlign w:val="center"/>
          <w:hideMark/>
        </w:tcPr>
        <w:p w14:paraId="430E2FA0" w14:textId="77777777" w:rsidR="001558BC" w:rsidRPr="00962FD9" w:rsidRDefault="001558BC" w:rsidP="001558BC">
          <w:pPr>
            <w:spacing w:after="0"/>
            <w:rPr>
              <w:rFonts w:ascii="Arial Narrow" w:hAnsi="Arial Narrow" w:cs="Arial"/>
              <w:b/>
            </w:rPr>
          </w:pPr>
          <w:r w:rsidRPr="00962FD9">
            <w:rPr>
              <w:rFonts w:ascii="Arial Narrow" w:hAnsi="Arial Narrow" w:cs="Arial"/>
              <w:b/>
            </w:rPr>
            <w:t>Emisión</w:t>
          </w:r>
        </w:p>
      </w:tc>
      <w:tc>
        <w:tcPr>
          <w:tcW w:w="586" w:type="pct"/>
          <w:noWrap/>
          <w:vAlign w:val="center"/>
          <w:hideMark/>
        </w:tcPr>
        <w:p w14:paraId="1245F893" w14:textId="627D9507" w:rsidR="001558BC" w:rsidRPr="00962FD9" w:rsidRDefault="001558BC" w:rsidP="001558BC">
          <w:pPr>
            <w:spacing w:after="0"/>
            <w:rPr>
              <w:rFonts w:ascii="Arial Narrow" w:hAnsi="Arial Narrow" w:cs="Arial"/>
              <w:b/>
              <w:noProof/>
            </w:rPr>
          </w:pPr>
          <w:r>
            <w:rPr>
              <w:rFonts w:ascii="Arial Narrow" w:hAnsi="Arial Narrow" w:cs="Arial"/>
              <w:b/>
              <w:noProof/>
            </w:rPr>
            <w:t>29/09/2021</w:t>
          </w:r>
        </w:p>
      </w:tc>
      <w:tc>
        <w:tcPr>
          <w:tcW w:w="422" w:type="pct"/>
          <w:noWrap/>
          <w:vAlign w:val="center"/>
          <w:hideMark/>
        </w:tcPr>
        <w:p w14:paraId="215DE503" w14:textId="77777777" w:rsidR="001558BC" w:rsidRPr="00962FD9" w:rsidRDefault="001558BC" w:rsidP="001558BC">
          <w:pPr>
            <w:spacing w:after="0"/>
            <w:rPr>
              <w:rFonts w:ascii="Arial Narrow" w:hAnsi="Arial Narrow" w:cs="Arial"/>
              <w:b/>
            </w:rPr>
          </w:pPr>
          <w:r w:rsidRPr="00962FD9">
            <w:rPr>
              <w:rFonts w:ascii="Arial Narrow" w:hAnsi="Arial Narrow" w:cs="Arial"/>
              <w:b/>
            </w:rPr>
            <w:t>pagina</w:t>
          </w:r>
        </w:p>
      </w:tc>
      <w:tc>
        <w:tcPr>
          <w:tcW w:w="556" w:type="pct"/>
          <w:noWrap/>
          <w:vAlign w:val="center"/>
          <w:hideMark/>
        </w:tcPr>
        <w:p w14:paraId="2A27741D" w14:textId="77777777" w:rsidR="001558BC" w:rsidRPr="00962FD9" w:rsidRDefault="001558BC" w:rsidP="001558BC">
          <w:pPr>
            <w:pStyle w:val="Piedepgina"/>
            <w:rPr>
              <w:rFonts w:ascii="Arial Narrow" w:hAnsi="Arial Narrow" w:cs="Arial"/>
              <w:b/>
            </w:rPr>
          </w:pPr>
          <w:r w:rsidRPr="00962FD9">
            <w:rPr>
              <w:rFonts w:ascii="Arial Narrow" w:hAnsi="Arial Narrow" w:cs="Arial"/>
              <w:b/>
              <w:spacing w:val="-3"/>
              <w:lang w:val="pt-BR"/>
            </w:rPr>
            <w:t xml:space="preserve"> </w:t>
          </w:r>
          <w:r w:rsidRPr="00962FD9">
            <w:rPr>
              <w:rFonts w:ascii="Arial Narrow" w:hAnsi="Arial Narrow" w:cs="Arial"/>
              <w:b/>
              <w:spacing w:val="-3"/>
            </w:rPr>
            <w:fldChar w:fldCharType="begin"/>
          </w:r>
          <w:r w:rsidRPr="00962FD9">
            <w:rPr>
              <w:rFonts w:ascii="Arial Narrow" w:hAnsi="Arial Narrow" w:cs="Arial"/>
              <w:b/>
              <w:spacing w:val="-3"/>
              <w:lang w:val="pt-BR"/>
            </w:rPr>
            <w:instrText xml:space="preserve"> PAGE  \* MERGEFORMAT </w:instrText>
          </w:r>
          <w:r w:rsidRPr="00962FD9">
            <w:rPr>
              <w:rFonts w:ascii="Arial Narrow" w:hAnsi="Arial Narrow" w:cs="Arial"/>
              <w:b/>
              <w:spacing w:val="-3"/>
            </w:rPr>
            <w:fldChar w:fldCharType="separate"/>
          </w:r>
          <w:r w:rsidRPr="00DE7245">
            <w:rPr>
              <w:rFonts w:ascii="Arial Narrow" w:hAnsi="Arial Narrow" w:cs="Arial"/>
              <w:b/>
              <w:noProof/>
              <w:spacing w:val="-3"/>
            </w:rPr>
            <w:t>2</w:t>
          </w:r>
          <w:r w:rsidRPr="00962FD9">
            <w:rPr>
              <w:rFonts w:ascii="Arial Narrow" w:hAnsi="Arial Narrow" w:cs="Arial"/>
              <w:b/>
              <w:spacing w:val="-3"/>
            </w:rPr>
            <w:fldChar w:fldCharType="end"/>
          </w:r>
          <w:r w:rsidRPr="00962FD9">
            <w:rPr>
              <w:rFonts w:ascii="Arial Narrow" w:hAnsi="Arial Narrow" w:cs="Arial"/>
              <w:b/>
              <w:spacing w:val="-3"/>
            </w:rPr>
            <w:t xml:space="preserve"> de </w:t>
          </w:r>
          <w:r w:rsidRPr="00962FD9">
            <w:rPr>
              <w:rFonts w:ascii="Arial Narrow" w:hAnsi="Arial Narrow" w:cs="Arial"/>
              <w:b/>
              <w:spacing w:val="-3"/>
            </w:rPr>
            <w:fldChar w:fldCharType="begin"/>
          </w:r>
          <w:r w:rsidRPr="00962FD9">
            <w:rPr>
              <w:rFonts w:ascii="Arial Narrow" w:hAnsi="Arial Narrow" w:cs="Arial"/>
              <w:b/>
              <w:spacing w:val="-3"/>
            </w:rPr>
            <w:instrText xml:space="preserve"> NUMPAGES  \* MERGEFORMAT </w:instrText>
          </w:r>
          <w:r w:rsidRPr="00962FD9">
            <w:rPr>
              <w:rFonts w:ascii="Arial Narrow" w:hAnsi="Arial Narrow" w:cs="Arial"/>
              <w:b/>
              <w:spacing w:val="-3"/>
            </w:rPr>
            <w:fldChar w:fldCharType="separate"/>
          </w:r>
          <w:r>
            <w:rPr>
              <w:rFonts w:ascii="Arial Narrow" w:hAnsi="Arial Narrow" w:cs="Arial"/>
              <w:b/>
              <w:noProof/>
              <w:spacing w:val="-3"/>
            </w:rPr>
            <w:t>5</w:t>
          </w:r>
          <w:r w:rsidRPr="00962FD9">
            <w:rPr>
              <w:rFonts w:ascii="Arial Narrow" w:hAnsi="Arial Narrow" w:cs="Arial"/>
              <w:b/>
              <w:spacing w:val="-3"/>
            </w:rPr>
            <w:fldChar w:fldCharType="end"/>
          </w:r>
        </w:p>
      </w:tc>
    </w:tr>
    <w:bookmarkEnd w:id="0"/>
  </w:tbl>
  <w:p w14:paraId="6606ECEC" w14:textId="77777777" w:rsidR="001558BC" w:rsidRDefault="001558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27"/>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091616"/>
    <w:multiLevelType w:val="multilevel"/>
    <w:tmpl w:val="EBDC1E68"/>
    <w:lvl w:ilvl="0">
      <w:start w:val="1"/>
      <w:numFmt w:val="decimal"/>
      <w:lvlText w:val="%1."/>
      <w:lvlJc w:val="left"/>
      <w:pPr>
        <w:ind w:left="360" w:hanging="360"/>
      </w:pPr>
      <w:rPr>
        <w:rFonts w:hint="default"/>
        <w:b/>
        <w:color w:val="auto"/>
      </w:rPr>
    </w:lvl>
    <w:lvl w:ilvl="1">
      <w:start w:val="1"/>
      <w:numFmt w:val="decimal"/>
      <w:lvlText w:val="4.%2."/>
      <w:lvlJc w:val="left"/>
      <w:pPr>
        <w:ind w:left="1080" w:hanging="720"/>
      </w:pPr>
      <w:rPr>
        <w:rFonts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2" w15:restartNumberingAfterBreak="0">
    <w:nsid w:val="0E21360A"/>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8D6BC6"/>
    <w:multiLevelType w:val="hybridMultilevel"/>
    <w:tmpl w:val="05FE34B0"/>
    <w:lvl w:ilvl="0" w:tplc="269802BA">
      <w:start w:val="1"/>
      <w:numFmt w:val="decimal"/>
      <w:lvlText w:val="%1."/>
      <w:lvlJc w:val="left"/>
      <w:pPr>
        <w:ind w:left="720" w:hanging="360"/>
      </w:pPr>
      <w:rPr>
        <w:rFonts w:eastAsia="Calibri"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292C80"/>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742666"/>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302ED3"/>
    <w:multiLevelType w:val="hybridMultilevel"/>
    <w:tmpl w:val="7848D58E"/>
    <w:lvl w:ilvl="0" w:tplc="B124676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DAD696E"/>
    <w:multiLevelType w:val="hybridMultilevel"/>
    <w:tmpl w:val="776C037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2D310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61C3A"/>
    <w:multiLevelType w:val="multilevel"/>
    <w:tmpl w:val="AEF440C0"/>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ascii="Tahoma" w:hAnsi="Tahoma" w:cs="Tahoma"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10" w15:restartNumberingAfterBreak="0">
    <w:nsid w:val="46434269"/>
    <w:multiLevelType w:val="hybridMultilevel"/>
    <w:tmpl w:val="D9622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8065F4"/>
    <w:multiLevelType w:val="hybridMultilevel"/>
    <w:tmpl w:val="9312C416"/>
    <w:lvl w:ilvl="0" w:tplc="086A0532">
      <w:start w:val="7"/>
      <w:numFmt w:val="bullet"/>
      <w:lvlText w:val="-"/>
      <w:lvlJc w:val="left"/>
      <w:pPr>
        <w:ind w:left="360" w:hanging="360"/>
      </w:pPr>
      <w:rPr>
        <w:rFonts w:ascii="Arial" w:eastAsia="Cambr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2C46B3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D6039"/>
    <w:multiLevelType w:val="multilevel"/>
    <w:tmpl w:val="7C2E9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1307E8"/>
    <w:multiLevelType w:val="hybridMultilevel"/>
    <w:tmpl w:val="70C6E02A"/>
    <w:lvl w:ilvl="0" w:tplc="5A063568">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164E25"/>
    <w:multiLevelType w:val="hybridMultilevel"/>
    <w:tmpl w:val="8472709A"/>
    <w:lvl w:ilvl="0" w:tplc="7766142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70C74B5"/>
    <w:multiLevelType w:val="multilevel"/>
    <w:tmpl w:val="2EC6EEB4"/>
    <w:lvl w:ilvl="0">
      <w:start w:val="10"/>
      <w:numFmt w:val="decimal"/>
      <w:lvlText w:val="%1"/>
      <w:lvlJc w:val="left"/>
      <w:pPr>
        <w:ind w:left="420" w:hanging="420"/>
      </w:pPr>
      <w:rPr>
        <w:rFonts w:hint="default"/>
      </w:rPr>
    </w:lvl>
    <w:lvl w:ilvl="1">
      <w:start w:val="1"/>
      <w:numFmt w:val="decimal"/>
      <w:lvlText w:val="%1.%2"/>
      <w:lvlJc w:val="left"/>
      <w:pPr>
        <w:ind w:left="1288" w:hanging="720"/>
      </w:pPr>
      <w:rPr>
        <w:rFonts w:hint="default"/>
        <w:b/>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17" w15:restartNumberingAfterBreak="0">
    <w:nsid w:val="6B25498E"/>
    <w:multiLevelType w:val="hybridMultilevel"/>
    <w:tmpl w:val="E746F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8A436E"/>
    <w:multiLevelType w:val="hybridMultilevel"/>
    <w:tmpl w:val="1F1A8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342A8F"/>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8436DF7"/>
    <w:multiLevelType w:val="hybridMultilevel"/>
    <w:tmpl w:val="4306A3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6"/>
  </w:num>
  <w:num w:numId="3">
    <w:abstractNumId w:val="1"/>
  </w:num>
  <w:num w:numId="4">
    <w:abstractNumId w:val="9"/>
  </w:num>
  <w:num w:numId="5">
    <w:abstractNumId w:val="12"/>
  </w:num>
  <w:num w:numId="6">
    <w:abstractNumId w:val="3"/>
  </w:num>
  <w:num w:numId="7">
    <w:abstractNumId w:val="11"/>
  </w:num>
  <w:num w:numId="8">
    <w:abstractNumId w:val="13"/>
  </w:num>
  <w:num w:numId="9">
    <w:abstractNumId w:val="14"/>
  </w:num>
  <w:num w:numId="10">
    <w:abstractNumId w:val="8"/>
  </w:num>
  <w:num w:numId="11">
    <w:abstractNumId w:val="10"/>
  </w:num>
  <w:num w:numId="12">
    <w:abstractNumId w:val="0"/>
  </w:num>
  <w:num w:numId="13">
    <w:abstractNumId w:val="19"/>
  </w:num>
  <w:num w:numId="14">
    <w:abstractNumId w:val="4"/>
  </w:num>
  <w:num w:numId="15">
    <w:abstractNumId w:val="18"/>
  </w:num>
  <w:num w:numId="16">
    <w:abstractNumId w:val="2"/>
  </w:num>
  <w:num w:numId="17">
    <w:abstractNumId w:val="5"/>
  </w:num>
  <w:num w:numId="18">
    <w:abstractNumId w:val="17"/>
  </w:num>
  <w:num w:numId="19">
    <w:abstractNumId w:val="20"/>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A"/>
    <w:rsid w:val="00046793"/>
    <w:rsid w:val="00060367"/>
    <w:rsid w:val="000E5693"/>
    <w:rsid w:val="000E6CF3"/>
    <w:rsid w:val="001558BC"/>
    <w:rsid w:val="00181451"/>
    <w:rsid w:val="001B58F5"/>
    <w:rsid w:val="00230408"/>
    <w:rsid w:val="002660F9"/>
    <w:rsid w:val="002A3D62"/>
    <w:rsid w:val="002A46A4"/>
    <w:rsid w:val="00302285"/>
    <w:rsid w:val="0031325D"/>
    <w:rsid w:val="00336852"/>
    <w:rsid w:val="00354C19"/>
    <w:rsid w:val="00366828"/>
    <w:rsid w:val="003E1790"/>
    <w:rsid w:val="00421335"/>
    <w:rsid w:val="00461D84"/>
    <w:rsid w:val="0046613F"/>
    <w:rsid w:val="00517D85"/>
    <w:rsid w:val="0057789D"/>
    <w:rsid w:val="005A77A6"/>
    <w:rsid w:val="005B132D"/>
    <w:rsid w:val="005B5BB3"/>
    <w:rsid w:val="005B73DD"/>
    <w:rsid w:val="005B7CB9"/>
    <w:rsid w:val="005F3201"/>
    <w:rsid w:val="005F5486"/>
    <w:rsid w:val="005F7CB5"/>
    <w:rsid w:val="0060061A"/>
    <w:rsid w:val="006C7E8A"/>
    <w:rsid w:val="006F4E3F"/>
    <w:rsid w:val="00706508"/>
    <w:rsid w:val="007176C4"/>
    <w:rsid w:val="00732386"/>
    <w:rsid w:val="00757617"/>
    <w:rsid w:val="00764564"/>
    <w:rsid w:val="007764FC"/>
    <w:rsid w:val="007842EB"/>
    <w:rsid w:val="00787333"/>
    <w:rsid w:val="00845FAA"/>
    <w:rsid w:val="0085278C"/>
    <w:rsid w:val="00865344"/>
    <w:rsid w:val="008F5781"/>
    <w:rsid w:val="009016C5"/>
    <w:rsid w:val="00955F9A"/>
    <w:rsid w:val="00977AEF"/>
    <w:rsid w:val="009D4D11"/>
    <w:rsid w:val="009D6DC2"/>
    <w:rsid w:val="009F39B0"/>
    <w:rsid w:val="00A24F90"/>
    <w:rsid w:val="00A5472F"/>
    <w:rsid w:val="00A74A06"/>
    <w:rsid w:val="00A91932"/>
    <w:rsid w:val="00AB40A8"/>
    <w:rsid w:val="00AD09A5"/>
    <w:rsid w:val="00AE1ED4"/>
    <w:rsid w:val="00AF620D"/>
    <w:rsid w:val="00B003F3"/>
    <w:rsid w:val="00B56C52"/>
    <w:rsid w:val="00B87820"/>
    <w:rsid w:val="00BB6DE5"/>
    <w:rsid w:val="00BD3DC3"/>
    <w:rsid w:val="00C25567"/>
    <w:rsid w:val="00C33564"/>
    <w:rsid w:val="00C33D87"/>
    <w:rsid w:val="00C749D3"/>
    <w:rsid w:val="00C76128"/>
    <w:rsid w:val="00C8215F"/>
    <w:rsid w:val="00C82590"/>
    <w:rsid w:val="00CE011D"/>
    <w:rsid w:val="00CF26BF"/>
    <w:rsid w:val="00D529DE"/>
    <w:rsid w:val="00D75F74"/>
    <w:rsid w:val="00D934C7"/>
    <w:rsid w:val="00DF5F1B"/>
    <w:rsid w:val="00EE5E4E"/>
    <w:rsid w:val="00F06A8C"/>
    <w:rsid w:val="00F5538A"/>
    <w:rsid w:val="00FE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B85245"/>
  <w14:defaultImageDpi w14:val="300"/>
  <w15:chartTrackingRefBased/>
  <w15:docId w15:val="{DE945C3D-3391-475B-806F-42A2C948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9A"/>
    <w:pPr>
      <w:spacing w:after="200" w:line="276" w:lineRule="auto"/>
    </w:pPr>
    <w:rPr>
      <w:rFonts w:eastAsia="Cambria"/>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ar1">
    <w:name w:val="Car Car1"/>
    <w:rsid w:val="007176C4"/>
    <w:rPr>
      <w:rFonts w:ascii="Arial" w:hAnsi="Arial" w:cs="Arial"/>
      <w:b/>
      <w:sz w:val="22"/>
      <w:lang w:val="es-ES" w:bidi="ar-SA"/>
    </w:rPr>
  </w:style>
  <w:style w:type="paragraph" w:styleId="Encabezado">
    <w:name w:val="header"/>
    <w:basedOn w:val="Normal"/>
    <w:link w:val="EncabezadoCar"/>
    <w:unhideWhenUsed/>
    <w:rsid w:val="00955F9A"/>
    <w:pPr>
      <w:tabs>
        <w:tab w:val="center" w:pos="4252"/>
        <w:tab w:val="right" w:pos="8504"/>
      </w:tabs>
      <w:spacing w:after="0" w:line="240" w:lineRule="auto"/>
    </w:pPr>
  </w:style>
  <w:style w:type="character" w:customStyle="1" w:styleId="EncabezadoCar">
    <w:name w:val="Encabezado Car"/>
    <w:link w:val="Encabezado"/>
    <w:rsid w:val="00955F9A"/>
    <w:rPr>
      <w:rFonts w:eastAsia="Cambria"/>
      <w:sz w:val="22"/>
      <w:szCs w:val="22"/>
      <w:lang w:val="es-ES" w:eastAsia="en-US"/>
    </w:rPr>
  </w:style>
  <w:style w:type="paragraph" w:styleId="Piedepgina">
    <w:name w:val="footer"/>
    <w:basedOn w:val="Normal"/>
    <w:link w:val="PiedepginaCar"/>
    <w:uiPriority w:val="99"/>
    <w:unhideWhenUsed/>
    <w:rsid w:val="00955F9A"/>
    <w:pPr>
      <w:tabs>
        <w:tab w:val="center" w:pos="4252"/>
        <w:tab w:val="right" w:pos="8504"/>
      </w:tabs>
      <w:spacing w:after="0" w:line="240" w:lineRule="auto"/>
    </w:pPr>
  </w:style>
  <w:style w:type="character" w:customStyle="1" w:styleId="PiedepginaCar">
    <w:name w:val="Pie de página Car"/>
    <w:link w:val="Piedepgina"/>
    <w:uiPriority w:val="99"/>
    <w:rsid w:val="00955F9A"/>
    <w:rPr>
      <w:rFonts w:eastAsia="Cambria"/>
      <w:sz w:val="22"/>
      <w:szCs w:val="22"/>
      <w:lang w:val="es-ES" w:eastAsia="en-US"/>
    </w:rPr>
  </w:style>
  <w:style w:type="table" w:styleId="Tablaconcuadrcula">
    <w:name w:val="Table Grid"/>
    <w:basedOn w:val="Tablanormal"/>
    <w:uiPriority w:val="39"/>
    <w:rsid w:val="00955F9A"/>
    <w:rPr>
      <w:rFonts w:eastAsia="Cambria"/>
      <w:sz w:val="22"/>
      <w:szCs w:val="22"/>
      <w:lang w:val="es-E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21">
    <w:name w:val="Cuadrícula media 21"/>
    <w:uiPriority w:val="1"/>
    <w:qFormat/>
    <w:rsid w:val="00955F9A"/>
    <w:rPr>
      <w:rFonts w:eastAsia="Cambria"/>
      <w:sz w:val="22"/>
      <w:szCs w:val="22"/>
      <w:lang w:val="es-ES" w:eastAsia="en-US"/>
    </w:rPr>
  </w:style>
  <w:style w:type="character" w:styleId="Textoennegrita">
    <w:name w:val="Strong"/>
    <w:uiPriority w:val="22"/>
    <w:qFormat/>
    <w:rsid w:val="00955F9A"/>
    <w:rPr>
      <w:b/>
      <w:bCs/>
    </w:rPr>
  </w:style>
  <w:style w:type="character" w:styleId="Hipervnculo">
    <w:name w:val="Hyperlink"/>
    <w:uiPriority w:val="99"/>
    <w:unhideWhenUsed/>
    <w:rsid w:val="00955F9A"/>
    <w:rPr>
      <w:color w:val="0000FF"/>
      <w:u w:val="single"/>
    </w:rPr>
  </w:style>
  <w:style w:type="paragraph" w:styleId="Prrafodelista">
    <w:name w:val="List Paragraph"/>
    <w:basedOn w:val="Normal"/>
    <w:uiPriority w:val="34"/>
    <w:qFormat/>
    <w:rsid w:val="00BB6DE5"/>
    <w:pPr>
      <w:spacing w:after="160" w:line="259" w:lineRule="auto"/>
      <w:ind w:left="720"/>
      <w:contextualSpacing/>
    </w:pPr>
    <w:rPr>
      <w:rFonts w:asciiTheme="minorHAnsi" w:eastAsiaTheme="minorHAnsi" w:hAnsiTheme="minorHAnsi" w:cstheme="minorBidi"/>
      <w:lang w:val="es-CO"/>
    </w:rPr>
  </w:style>
  <w:style w:type="paragraph" w:customStyle="1" w:styleId="Default">
    <w:name w:val="Default"/>
    <w:rsid w:val="00060367"/>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9D6DC2"/>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1306</Words>
  <Characters>7189</Characters>
  <Application>Microsoft Office Word</Application>
  <DocSecurity>0</DocSecurity>
  <Lines>59</Lines>
  <Paragraphs>16</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El diligenciamiento de los siguientes ítems estará a cargo del área de procesos.</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izquierdo</dc:creator>
  <cp:keywords/>
  <dc:description/>
  <cp:lastModifiedBy>Edward Alexander Izquierdo Arizmendi</cp:lastModifiedBy>
  <cp:revision>7</cp:revision>
  <dcterms:created xsi:type="dcterms:W3CDTF">2021-10-06T20:18:00Z</dcterms:created>
  <dcterms:modified xsi:type="dcterms:W3CDTF">2021-12-08T06:56:00Z</dcterms:modified>
</cp:coreProperties>
</file>