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E9021" w14:textId="15FB82DE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CD84F1E" w14:textId="4160353F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2E79BC3" w14:textId="2A4F5491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06C1884" w14:textId="0DF551A1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7494084" w14:textId="703CD62D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3B303526" w14:textId="4373C5FA" w:rsidR="003A0BA7" w:rsidRPr="00B54341" w:rsidRDefault="003A0BA7" w:rsidP="00252DEC">
      <w:pPr>
        <w:spacing w:after="0" w:line="240" w:lineRule="auto"/>
        <w:jc w:val="both"/>
        <w:rPr>
          <w:rFonts w:ascii="Arial Narrow" w:hAnsi="Arial Narrow" w:cs="Arial"/>
          <w:b/>
          <w:sz w:val="52"/>
          <w:szCs w:val="52"/>
        </w:rPr>
      </w:pPr>
    </w:p>
    <w:p w14:paraId="4B7ED31F" w14:textId="6ED407DE" w:rsidR="003A0BA7" w:rsidRDefault="005D472C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  <w:r w:rsidRPr="00B54341">
        <w:rPr>
          <w:rFonts w:ascii="Arial Narrow" w:hAnsi="Arial Narrow" w:cs="Arial"/>
          <w:b/>
          <w:sz w:val="52"/>
          <w:szCs w:val="52"/>
        </w:rPr>
        <w:t xml:space="preserve">SISTEMA DE ADMINISTRACIÓN DE RIESGO DE LIQUIDEZ </w:t>
      </w:r>
      <w:r w:rsidR="00B54341">
        <w:rPr>
          <w:rFonts w:ascii="Arial Narrow" w:hAnsi="Arial Narrow" w:cs="Arial"/>
          <w:b/>
          <w:sz w:val="52"/>
          <w:szCs w:val="52"/>
        </w:rPr>
        <w:t>–</w:t>
      </w:r>
      <w:r w:rsidRPr="00B54341">
        <w:rPr>
          <w:rFonts w:ascii="Arial Narrow" w:hAnsi="Arial Narrow" w:cs="Arial"/>
          <w:b/>
          <w:sz w:val="52"/>
          <w:szCs w:val="52"/>
        </w:rPr>
        <w:t xml:space="preserve"> SARL</w:t>
      </w:r>
    </w:p>
    <w:p w14:paraId="5A6E75E9" w14:textId="7FE6FAC2" w:rsidR="00B54341" w:rsidRDefault="00B54341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</w:p>
    <w:p w14:paraId="5B2ED8C4" w14:textId="2F3EAD72" w:rsidR="00586867" w:rsidRDefault="00586867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</w:p>
    <w:p w14:paraId="1290CAE1" w14:textId="77777777" w:rsidR="00586867" w:rsidRPr="00B54341" w:rsidRDefault="00586867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</w:p>
    <w:p w14:paraId="61C840C6" w14:textId="39F0E04B" w:rsidR="003A0BA7" w:rsidRPr="00B54341" w:rsidRDefault="005D472C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  <w:r w:rsidRPr="00B54341">
        <w:rPr>
          <w:rFonts w:ascii="Arial Narrow" w:hAnsi="Arial Narrow" w:cs="Arial"/>
          <w:b/>
          <w:sz w:val="52"/>
          <w:szCs w:val="52"/>
        </w:rPr>
        <w:t>DOCUMENTO TÉCNICO DE INDICADORES</w:t>
      </w:r>
    </w:p>
    <w:p w14:paraId="68D966F9" w14:textId="0D3B7C98" w:rsidR="005D472C" w:rsidRPr="00B54341" w:rsidRDefault="005D472C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  <w:r w:rsidRPr="00B54341">
        <w:rPr>
          <w:rFonts w:ascii="Arial Narrow" w:hAnsi="Arial Narrow" w:cs="Arial"/>
          <w:b/>
          <w:sz w:val="52"/>
          <w:szCs w:val="52"/>
        </w:rPr>
        <w:t>LIMITES MÁXIMOS DE EXPOSICIÓN Y NIVEL DE TOLERANCIA</w:t>
      </w:r>
    </w:p>
    <w:p w14:paraId="3E277B02" w14:textId="593EB86D" w:rsidR="005D472C" w:rsidRPr="00B54341" w:rsidRDefault="0096491F" w:rsidP="00252DEC">
      <w:pPr>
        <w:spacing w:after="0" w:line="240" w:lineRule="auto"/>
        <w:jc w:val="center"/>
        <w:rPr>
          <w:rFonts w:ascii="Arial Narrow" w:hAnsi="Arial Narrow" w:cs="Arial"/>
          <w:b/>
          <w:sz w:val="52"/>
          <w:szCs w:val="52"/>
        </w:rPr>
      </w:pPr>
      <w:r w:rsidRPr="00B54341">
        <w:rPr>
          <w:rFonts w:ascii="Arial Narrow" w:hAnsi="Arial Narrow" w:cs="Arial"/>
          <w:b/>
          <w:sz w:val="52"/>
          <w:szCs w:val="52"/>
        </w:rPr>
        <w:t>COPEAIPE</w:t>
      </w:r>
    </w:p>
    <w:p w14:paraId="2A8B746B" w14:textId="77777777" w:rsidR="005C1738" w:rsidRDefault="005C1738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  <w:sectPr w:rsidR="005C1738" w:rsidSect="00B54341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1134" w:footer="1134" w:gutter="0"/>
          <w:cols w:space="708"/>
          <w:docGrid w:linePitch="360"/>
        </w:sectPr>
      </w:pPr>
    </w:p>
    <w:sdt>
      <w:sdtPr>
        <w:rPr>
          <w:rFonts w:ascii="Arial Narrow" w:eastAsiaTheme="minorHAnsi" w:hAnsi="Arial Narrow" w:cstheme="minorBidi"/>
          <w:color w:val="auto"/>
          <w:sz w:val="24"/>
          <w:szCs w:val="24"/>
          <w:lang w:val="es-ES" w:eastAsia="en-US"/>
        </w:rPr>
        <w:id w:val="777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A06B6" w14:textId="74507831" w:rsidR="003A0BA7" w:rsidRDefault="005D472C" w:rsidP="00252DEC">
          <w:pPr>
            <w:pStyle w:val="TtuloTDC"/>
            <w:spacing w:before="0" w:line="240" w:lineRule="auto"/>
            <w:jc w:val="center"/>
            <w:rPr>
              <w:rFonts w:ascii="Arial Narrow" w:hAnsi="Arial Narrow" w:cs="Arial"/>
              <w:b/>
              <w:bCs/>
              <w:color w:val="auto"/>
              <w:sz w:val="24"/>
              <w:szCs w:val="24"/>
              <w:lang w:val="es-ES"/>
            </w:rPr>
          </w:pPr>
          <w:r w:rsidRPr="00B54341">
            <w:rPr>
              <w:rFonts w:ascii="Arial Narrow" w:hAnsi="Arial Narrow" w:cs="Arial"/>
              <w:b/>
              <w:bCs/>
              <w:color w:val="auto"/>
              <w:sz w:val="24"/>
              <w:szCs w:val="24"/>
              <w:lang w:val="es-ES"/>
            </w:rPr>
            <w:t>CONTENIDO</w:t>
          </w:r>
        </w:p>
        <w:p w14:paraId="4E1FD900" w14:textId="77777777" w:rsidR="00252DEC" w:rsidRPr="00252DEC" w:rsidRDefault="00252DEC" w:rsidP="00252DEC">
          <w:pPr>
            <w:rPr>
              <w:lang w:val="es-ES" w:eastAsia="es-CO"/>
            </w:rPr>
          </w:pPr>
        </w:p>
        <w:p w14:paraId="0F2EC2D9" w14:textId="66CFB773" w:rsidR="00CA76DA" w:rsidRPr="00B54341" w:rsidRDefault="003A0BA7" w:rsidP="00252DEC">
          <w:pPr>
            <w:pStyle w:val="TDC1"/>
            <w:tabs>
              <w:tab w:val="left" w:pos="44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r w:rsidRPr="00B54341">
            <w:rPr>
              <w:rFonts w:ascii="Arial Narrow" w:hAnsi="Arial Narrow"/>
              <w:sz w:val="24"/>
              <w:szCs w:val="24"/>
            </w:rPr>
            <w:fldChar w:fldCharType="begin"/>
          </w:r>
          <w:r w:rsidRPr="00B54341">
            <w:rPr>
              <w:rFonts w:ascii="Arial Narrow" w:hAnsi="Arial Narrow"/>
              <w:sz w:val="24"/>
              <w:szCs w:val="24"/>
            </w:rPr>
            <w:instrText xml:space="preserve"> TOC \o "1-3" \h \z \u </w:instrText>
          </w:r>
          <w:r w:rsidRPr="00B54341">
            <w:rPr>
              <w:rFonts w:ascii="Arial Narrow" w:hAnsi="Arial Narrow"/>
              <w:sz w:val="24"/>
              <w:szCs w:val="24"/>
            </w:rPr>
            <w:fldChar w:fldCharType="separate"/>
          </w:r>
          <w:hyperlink w:anchor="_Toc44953688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pacing w:val="-1"/>
                <w:sz w:val="24"/>
                <w:szCs w:val="24"/>
                <w:lang w:bidi="es-ES"/>
              </w:rPr>
              <w:t>1.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INTRODUCCIÓN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_Toc44953688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5BA07" w14:textId="582F7355" w:rsidR="00CA76DA" w:rsidRPr="00B54341" w:rsidRDefault="00811766" w:rsidP="00252DEC">
          <w:pPr>
            <w:pStyle w:val="TDC1"/>
            <w:tabs>
              <w:tab w:val="left" w:pos="44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89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pacing w:val="-1"/>
                <w:sz w:val="24"/>
                <w:szCs w:val="24"/>
                <w:lang w:bidi="es-ES"/>
              </w:rPr>
              <w:t>2.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ATRIBUTOS DE LA INFORMACIÓN PARA LOS INDICADORES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_Toc44953689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EE650C" w14:textId="5147D45E" w:rsidR="00CA76DA" w:rsidRPr="00B54341" w:rsidRDefault="00811766" w:rsidP="00252DEC">
          <w:pPr>
            <w:pStyle w:val="TDC1"/>
            <w:tabs>
              <w:tab w:val="left" w:pos="44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0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pacing w:val="-1"/>
                <w:sz w:val="24"/>
                <w:szCs w:val="24"/>
                <w:lang w:bidi="es-ES"/>
              </w:rPr>
              <w:t>3.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INDICADORES.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A77AA4" w14:textId="7C4A3572" w:rsidR="00CA76DA" w:rsidRPr="00B54341" w:rsidRDefault="00811766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1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CONTROLES DE LEY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_Toc44953691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8B408" w14:textId="53B1FE75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2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FONDO DE LIQUIDEZ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_Toc44953692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F5134" w14:textId="18B9AC5C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3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INDICADOR DE RIESGO DE LIQUIDEZ – IRL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_Toc44953693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AF780" w14:textId="356490EF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4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BRECHAS DE LIQUIDEZ Y ACUMULADA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_Toc44953694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5F1DE" w14:textId="4C3041A4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5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ACTIVOS LIQUIDOS NETOS – ALN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_Toc44953695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CC1F6" w14:textId="772AF7E2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6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3.1.5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FONDO DE LIQUIDEZ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_Toc44953696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A055D" w14:textId="02E20ECF" w:rsidR="00CA76DA" w:rsidRPr="00B54341" w:rsidRDefault="00811766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7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INDEXADOS A TASA Y PLAZO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_Toc44953697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C722A" w14:textId="12DDA0FF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8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INVERSIONES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_Toc44953698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8483A2" w14:textId="5C8B33E4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699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CARTERA DE CRÉDITO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_Toc44953699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7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AB78A" w14:textId="7553FC49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0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CUENTAS POR COBRAR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7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0133C" w14:textId="20DFC057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1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CUENTAS POR PAGAR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_Toc44953701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EA010" w14:textId="09075C39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2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3.2.5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PRUEBA ÁCIDA CUENTAS POR COBRAR Y PAGAR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_Toc44953702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F79A8" w14:textId="42CC7D95" w:rsidR="00CA76DA" w:rsidRPr="00B54341" w:rsidRDefault="00811766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3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SEC CONTRACTUALES - (CDAT y DEPÓSITO CONTRACTUAL)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_Toc44953703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ADCDA" w14:textId="5DA0F836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4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INDICADOR DE CONCENTRACIÓN HERFINDHAL &amp; HIRSMAN (H&amp;H)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_Toc44953704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76139" w14:textId="73FFB0E0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5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CONCENTRACIÓN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_Toc44953705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9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9B33B" w14:textId="0A92FB8E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6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TASA PROMEDIO PONDERADA (ORIGINACIÓN)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_Toc44953706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10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DAB15" w14:textId="17179CB8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7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Tasa de sostenimiento mensual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_Toc44953707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11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3DDD" w14:textId="6AB3B8D7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8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3.3.5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TASA DE RENOVACIÓN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_Toc44953708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11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71D3B" w14:textId="6E61FD06" w:rsidR="00CA76DA" w:rsidRPr="00B54341" w:rsidRDefault="00811766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09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SENC (VOLÁTILES)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_Toc44953709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12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92106" w14:textId="442FFDEB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0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VOLATILIDAD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12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E4ACAE" w14:textId="59371366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1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# CASOS POR DEBAJO DEL LCI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_Toc44953711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12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196AE" w14:textId="0639796A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2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# CASOS FUERA DE CONTROL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_Toc44953712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13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E7AA2" w14:textId="4AA09D4C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3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PROM ULT 90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_Toc44953713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13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38892" w14:textId="5B3518FE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4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PROM ULT 60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_Toc44953714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B1C35" w14:textId="426667B3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5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3.4.6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PROM ULT 30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_Toc44953715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14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60EEB" w14:textId="70ED98B0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6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3.4.7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% VECES DEBAJO PROMEDIO EN ULTIMOS 60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_Toc44953716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73C44" w14:textId="4D0B2753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7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3.4.8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% VECES DEBAJO PROMEDIO EN ULTIMOS 30 DÍAS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_Toc44953717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FCFF3" w14:textId="066BE9F5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8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3.4.9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VARM (30 DÍAS)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_Toc44953718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15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96F8C" w14:textId="60623E46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19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3.4.10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VARM (15 DÍAS)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_Toc44953719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16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938A1" w14:textId="632791EC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0" w:history="1"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3.4.11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bCs/>
                <w:noProof/>
                <w:sz w:val="24"/>
                <w:szCs w:val="24"/>
                <w:lang w:bidi="es-ES"/>
              </w:rPr>
              <w:t>TASA DE SOSTENIMIENTO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E7279" w14:textId="662A87D4" w:rsidR="00CA76DA" w:rsidRPr="00B54341" w:rsidRDefault="00811766" w:rsidP="00252DEC">
          <w:pPr>
            <w:pStyle w:val="TDC2"/>
            <w:tabs>
              <w:tab w:val="left" w:pos="88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1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INDICADORES FINANCIEROS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_Toc44953721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A5AB6" w14:textId="7030D281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2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3.5.1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OFERTA DE RECURSOS / DEMANDA RECURSOS IRL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_Toc44953722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A6A7EC" w14:textId="0D811254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3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3.5.2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ESTRUCTURA FINANCIERA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_Toc44953723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18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4DE3A" w14:textId="08075B5F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4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3.5.3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BUFFER DE LIQUIDEZ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_Toc44953724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19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E3A93" w14:textId="12BEB4DB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5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3.5.4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BUFFER DE LIQUIDEZ + DEUDORES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_Toc44953725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20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9FBA2" w14:textId="0AEC3055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6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3.5.5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BUFFER DE LIQUIDEZ SECUNDARIO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_Toc44953726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20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754C9" w14:textId="7EA2E02A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7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3.5.6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BUFFER ÁCIDO CARTERA/DEPÓSITOS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_Toc44953727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21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AEC90" w14:textId="1AFD859F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29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3.5.7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COMPETITIVIDAD DEL CRÉDITO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_Toc44953729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21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21F97" w14:textId="7ADA0B5F" w:rsidR="00CA76DA" w:rsidRPr="00B54341" w:rsidRDefault="00811766" w:rsidP="00252DEC">
          <w:pPr>
            <w:pStyle w:val="TDC3"/>
            <w:tabs>
              <w:tab w:val="left" w:pos="1320"/>
              <w:tab w:val="right" w:leader="dot" w:pos="8828"/>
            </w:tabs>
            <w:spacing w:after="0" w:line="240" w:lineRule="auto"/>
            <w:rPr>
              <w:rFonts w:ascii="Arial Narrow" w:eastAsiaTheme="minorEastAsia" w:hAnsi="Arial Narrow"/>
              <w:noProof/>
              <w:sz w:val="24"/>
              <w:szCs w:val="24"/>
              <w:lang w:eastAsia="es-CO"/>
            </w:rPr>
          </w:pPr>
          <w:hyperlink w:anchor="_Toc44953730" w:history="1"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3.5.8</w:t>
            </w:r>
            <w:r w:rsidR="00CA76DA" w:rsidRPr="00B54341">
              <w:rPr>
                <w:rFonts w:ascii="Arial Narrow" w:eastAsiaTheme="minorEastAsia" w:hAnsi="Arial Narrow"/>
                <w:noProof/>
                <w:sz w:val="24"/>
                <w:szCs w:val="24"/>
                <w:lang w:eastAsia="es-CO"/>
              </w:rPr>
              <w:tab/>
            </w:r>
            <w:r w:rsidR="00CA76DA" w:rsidRPr="00B54341">
              <w:rPr>
                <w:rStyle w:val="Hipervnculo"/>
                <w:rFonts w:ascii="Arial Narrow" w:hAnsi="Arial Narrow"/>
                <w:b/>
                <w:noProof/>
                <w:sz w:val="24"/>
                <w:szCs w:val="24"/>
                <w:lang w:bidi="es-ES"/>
              </w:rPr>
              <w:t>COMPETITIVIDAD DEL AHORRO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ab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begin"/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instrText xml:space="preserve"> PAGEREF _Toc44953730 \h </w:instrTex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separate"/>
            </w:r>
            <w:r w:rsidR="00B54341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t>22</w:t>
            </w:r>
            <w:r w:rsidR="00CA76DA" w:rsidRPr="00B54341">
              <w:rPr>
                <w:rFonts w:ascii="Arial Narrow" w:hAnsi="Arial Narrow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03A66" w14:textId="5AE29E13" w:rsidR="003A0BA7" w:rsidRPr="00B54341" w:rsidRDefault="003A0BA7" w:rsidP="00252DEC">
          <w:pPr>
            <w:spacing w:after="0" w:line="240" w:lineRule="auto"/>
            <w:rPr>
              <w:rFonts w:ascii="Arial Narrow" w:hAnsi="Arial Narrow"/>
              <w:sz w:val="24"/>
              <w:szCs w:val="24"/>
            </w:rPr>
          </w:pPr>
          <w:r w:rsidRPr="00B54341">
            <w:rPr>
              <w:rFonts w:ascii="Arial Narrow" w:hAnsi="Arial Narrow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5F3E4B0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EA1CBC8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9098F16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CD33E1A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81431A5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64F5C81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FBED0D5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D680676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  <w:lang w:val="en-US"/>
        </w:rPr>
      </w:pPr>
    </w:p>
    <w:p w14:paraId="0BE8BFA7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0776DE0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7D5A8E5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CAE0E5B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4E864C2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B66CC6F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04FC2C4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F7A7EE1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5FB88AD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D2706D2" w14:textId="77777777" w:rsidR="00782C6D" w:rsidRPr="00B54341" w:rsidRDefault="00782C6D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141657B" w14:textId="77777777" w:rsidR="005C1738" w:rsidRDefault="005C1738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  <w:sectPr w:rsidR="005C1738" w:rsidSect="00B54341">
          <w:pgSz w:w="12240" w:h="15840" w:code="1"/>
          <w:pgMar w:top="1440" w:right="1440" w:bottom="1440" w:left="1440" w:header="1134" w:footer="1134" w:gutter="0"/>
          <w:cols w:space="708"/>
          <w:docGrid w:linePitch="360"/>
        </w:sectPr>
      </w:pPr>
    </w:p>
    <w:p w14:paraId="7EC8D712" w14:textId="4CACB490" w:rsidR="001175D1" w:rsidRPr="00B54341" w:rsidRDefault="004F1707" w:rsidP="00252DEC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B54341">
        <w:rPr>
          <w:rFonts w:ascii="Arial Narrow" w:hAnsi="Arial Narrow" w:cs="Arial"/>
          <w:b/>
          <w:sz w:val="24"/>
          <w:szCs w:val="24"/>
        </w:rPr>
        <w:lastRenderedPageBreak/>
        <w:t>INDICADORES DE RIESGO DE LIQUIDEZ</w:t>
      </w:r>
    </w:p>
    <w:p w14:paraId="0D4B7746" w14:textId="232B7D11" w:rsidR="004F1707" w:rsidRPr="00B54341" w:rsidRDefault="004F1707" w:rsidP="00252DEC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DAE62FB" w14:textId="708C68F9" w:rsidR="004F1707" w:rsidRPr="00B54341" w:rsidRDefault="00C164B2" w:rsidP="00252DEC">
      <w:pPr>
        <w:pStyle w:val="Prrafodelista"/>
        <w:numPr>
          <w:ilvl w:val="0"/>
          <w:numId w:val="1"/>
        </w:numPr>
        <w:tabs>
          <w:tab w:val="left" w:pos="524"/>
          <w:tab w:val="left" w:pos="525"/>
        </w:tabs>
        <w:outlineLvl w:val="0"/>
        <w:rPr>
          <w:rFonts w:ascii="Arial Narrow" w:hAnsi="Arial Narrow"/>
          <w:b/>
          <w:sz w:val="24"/>
          <w:szCs w:val="24"/>
        </w:rPr>
      </w:pPr>
      <w:bookmarkStart w:id="3" w:name="_Toc44953688"/>
      <w:r w:rsidRPr="00B54341">
        <w:rPr>
          <w:rFonts w:ascii="Arial Narrow" w:hAnsi="Arial Narrow"/>
          <w:b/>
          <w:sz w:val="24"/>
          <w:szCs w:val="24"/>
        </w:rPr>
        <w:t>INTRODUCCIÓN</w:t>
      </w:r>
      <w:bookmarkEnd w:id="3"/>
    </w:p>
    <w:p w14:paraId="261829FA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80F19CA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El presente anexo define los indicadores de control y seguimiento que permitirán determinar si los resultados de la cooperativa se encuentran alineados con los objetivos, metas y responsabilidades definidos por la administración y los entes de supervisión para la gestión del riesgo de liquidez, lo que permitiría identificar acciones de mejora o correctivas de manera oportuna.</w:t>
      </w:r>
    </w:p>
    <w:p w14:paraId="465D162D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C28943C" w14:textId="318754BA" w:rsidR="004F1707" w:rsidRPr="00B54341" w:rsidRDefault="00C164B2" w:rsidP="00252DEC">
      <w:pPr>
        <w:pStyle w:val="Prrafodelista"/>
        <w:numPr>
          <w:ilvl w:val="0"/>
          <w:numId w:val="1"/>
        </w:numPr>
        <w:tabs>
          <w:tab w:val="left" w:pos="524"/>
          <w:tab w:val="left" w:pos="525"/>
        </w:tabs>
        <w:outlineLvl w:val="0"/>
        <w:rPr>
          <w:rFonts w:ascii="Arial Narrow" w:hAnsi="Arial Narrow"/>
          <w:b/>
          <w:sz w:val="24"/>
          <w:szCs w:val="24"/>
        </w:rPr>
      </w:pPr>
      <w:bookmarkStart w:id="4" w:name="_Toc44953689"/>
      <w:r w:rsidRPr="00B54341">
        <w:rPr>
          <w:rFonts w:ascii="Arial Narrow" w:hAnsi="Arial Narrow"/>
          <w:b/>
          <w:sz w:val="24"/>
          <w:szCs w:val="24"/>
        </w:rPr>
        <w:t>ATRIBUTOS DE LA INFORMACIÓN PARA LOS INDICADORES</w:t>
      </w:r>
      <w:bookmarkEnd w:id="4"/>
    </w:p>
    <w:p w14:paraId="3BCBC479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ind w:left="101"/>
        <w:jc w:val="both"/>
        <w:rPr>
          <w:rFonts w:ascii="Arial Narrow" w:hAnsi="Arial Narrow" w:cs="Arial"/>
          <w:sz w:val="24"/>
          <w:szCs w:val="24"/>
        </w:rPr>
      </w:pPr>
    </w:p>
    <w:p w14:paraId="133D2768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ind w:left="101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Para que los resultados de los indicadores sean aplicables y faciliten la toma de decisiones dentro de la cooperativa, la información usada para su cálculo deberá tener los siguientes atributos: exactitud, relevancia y oportunidad, esto permitirá:</w:t>
      </w:r>
    </w:p>
    <w:p w14:paraId="2C1D8544" w14:textId="77777777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ind w:left="101"/>
        <w:jc w:val="both"/>
        <w:rPr>
          <w:rFonts w:ascii="Arial Narrow" w:hAnsi="Arial Narrow" w:cs="Arial"/>
          <w:sz w:val="24"/>
          <w:szCs w:val="24"/>
        </w:rPr>
      </w:pPr>
    </w:p>
    <w:p w14:paraId="038E5C4C" w14:textId="77777777" w:rsidR="004F1707" w:rsidRPr="00B54341" w:rsidRDefault="004F1707" w:rsidP="00252DEC">
      <w:pPr>
        <w:pStyle w:val="Prrafodelista"/>
        <w:numPr>
          <w:ilvl w:val="0"/>
          <w:numId w:val="2"/>
        </w:numPr>
        <w:tabs>
          <w:tab w:val="left" w:pos="524"/>
          <w:tab w:val="left" w:pos="525"/>
        </w:tabs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La fijación de estándares de actuación. </w:t>
      </w:r>
    </w:p>
    <w:p w14:paraId="077773E1" w14:textId="77777777" w:rsidR="004F1707" w:rsidRPr="00B54341" w:rsidRDefault="004F1707" w:rsidP="00252DEC">
      <w:pPr>
        <w:pStyle w:val="Prrafodelista"/>
        <w:numPr>
          <w:ilvl w:val="0"/>
          <w:numId w:val="2"/>
        </w:numPr>
        <w:tabs>
          <w:tab w:val="left" w:pos="524"/>
          <w:tab w:val="left" w:pos="525"/>
        </w:tabs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La comprobación de los resultados reales, frente a los estándares fijados. </w:t>
      </w:r>
    </w:p>
    <w:p w14:paraId="73AFF341" w14:textId="77777777" w:rsidR="004F1707" w:rsidRPr="00B54341" w:rsidRDefault="004F1707" w:rsidP="00252DEC">
      <w:pPr>
        <w:pStyle w:val="Prrafodelista"/>
        <w:numPr>
          <w:ilvl w:val="0"/>
          <w:numId w:val="2"/>
        </w:numPr>
        <w:tabs>
          <w:tab w:val="left" w:pos="524"/>
          <w:tab w:val="left" w:pos="525"/>
        </w:tabs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La toma de decisiones correctas cuando los resultados reales, no satisfacen los estándares. </w:t>
      </w:r>
    </w:p>
    <w:p w14:paraId="5669B756" w14:textId="30B80105" w:rsidR="004F1707" w:rsidRPr="00B54341" w:rsidRDefault="004F1707" w:rsidP="00252DEC">
      <w:pPr>
        <w:pStyle w:val="Prrafodelista"/>
        <w:numPr>
          <w:ilvl w:val="0"/>
          <w:numId w:val="2"/>
        </w:numPr>
        <w:tabs>
          <w:tab w:val="left" w:pos="524"/>
          <w:tab w:val="left" w:pos="525"/>
        </w:tabs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La puesta en marcha de acciones correctivas.</w:t>
      </w:r>
    </w:p>
    <w:p w14:paraId="1E0BED11" w14:textId="4E4E8AE1" w:rsidR="004F1707" w:rsidRPr="00B54341" w:rsidRDefault="004F1707" w:rsidP="00252DEC">
      <w:pPr>
        <w:tabs>
          <w:tab w:val="left" w:pos="524"/>
          <w:tab w:val="left" w:pos="525"/>
        </w:tabs>
        <w:spacing w:after="0" w:line="240" w:lineRule="auto"/>
        <w:ind w:left="142"/>
        <w:jc w:val="both"/>
        <w:rPr>
          <w:rFonts w:ascii="Arial Narrow" w:hAnsi="Arial Narrow" w:cs="Arial"/>
          <w:sz w:val="24"/>
          <w:szCs w:val="24"/>
        </w:rPr>
      </w:pPr>
    </w:p>
    <w:p w14:paraId="6C517CE7" w14:textId="7D3D41CC" w:rsidR="00B93D25" w:rsidRPr="00B54341" w:rsidRDefault="00C164B2" w:rsidP="00252DEC">
      <w:pPr>
        <w:pStyle w:val="Prrafodelista"/>
        <w:numPr>
          <w:ilvl w:val="0"/>
          <w:numId w:val="1"/>
        </w:numPr>
        <w:tabs>
          <w:tab w:val="left" w:pos="524"/>
          <w:tab w:val="left" w:pos="525"/>
        </w:tabs>
        <w:outlineLvl w:val="0"/>
        <w:rPr>
          <w:rFonts w:ascii="Arial Narrow" w:hAnsi="Arial Narrow"/>
          <w:b/>
          <w:sz w:val="24"/>
          <w:szCs w:val="24"/>
        </w:rPr>
      </w:pPr>
      <w:bookmarkStart w:id="5" w:name="_Toc44953690"/>
      <w:r w:rsidRPr="00B54341">
        <w:rPr>
          <w:rFonts w:ascii="Arial Narrow" w:hAnsi="Arial Narrow"/>
          <w:b/>
          <w:sz w:val="24"/>
          <w:szCs w:val="24"/>
        </w:rPr>
        <w:t>INDICADORES.</w:t>
      </w:r>
      <w:bookmarkEnd w:id="5"/>
    </w:p>
    <w:p w14:paraId="3C72AC4E" w14:textId="77777777" w:rsidR="00B93D25" w:rsidRPr="00B54341" w:rsidRDefault="00B93D25" w:rsidP="00252DEC">
      <w:pPr>
        <w:pStyle w:val="Prrafodelista"/>
        <w:tabs>
          <w:tab w:val="left" w:pos="524"/>
          <w:tab w:val="left" w:pos="525"/>
        </w:tabs>
        <w:ind w:left="524" w:firstLine="0"/>
        <w:rPr>
          <w:rFonts w:ascii="Arial Narrow" w:hAnsi="Arial Narrow"/>
          <w:b/>
          <w:sz w:val="24"/>
          <w:szCs w:val="24"/>
        </w:rPr>
      </w:pPr>
    </w:p>
    <w:p w14:paraId="6947313D" w14:textId="04D0D884" w:rsidR="00B93D25" w:rsidRPr="00B54341" w:rsidRDefault="00B93D25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6" w:name="_Toc44953691"/>
      <w:r w:rsidRPr="00B54341">
        <w:rPr>
          <w:rFonts w:ascii="Arial Narrow" w:hAnsi="Arial Narrow"/>
          <w:b/>
          <w:sz w:val="24"/>
          <w:szCs w:val="24"/>
        </w:rPr>
        <w:t>CONTROLES DE LEY</w:t>
      </w:r>
      <w:bookmarkEnd w:id="6"/>
    </w:p>
    <w:p w14:paraId="5B0EE7E3" w14:textId="77777777" w:rsidR="00B93D25" w:rsidRPr="00B54341" w:rsidRDefault="00B93D25" w:rsidP="00252DEC">
      <w:pPr>
        <w:pStyle w:val="Prrafodelista"/>
        <w:tabs>
          <w:tab w:val="left" w:pos="524"/>
          <w:tab w:val="left" w:pos="525"/>
        </w:tabs>
        <w:ind w:left="567" w:firstLine="0"/>
        <w:rPr>
          <w:rFonts w:ascii="Arial Narrow" w:hAnsi="Arial Narrow"/>
          <w:b/>
          <w:sz w:val="24"/>
          <w:szCs w:val="24"/>
        </w:rPr>
      </w:pPr>
    </w:p>
    <w:p w14:paraId="2B8C4FDC" w14:textId="7ECCC849" w:rsidR="00B93D25" w:rsidRPr="00B54341" w:rsidRDefault="00B93D25" w:rsidP="00252DEC">
      <w:pPr>
        <w:pStyle w:val="Prrafodelista"/>
        <w:numPr>
          <w:ilvl w:val="2"/>
          <w:numId w:val="3"/>
        </w:numPr>
        <w:tabs>
          <w:tab w:val="left" w:pos="709"/>
        </w:tabs>
        <w:ind w:hanging="1768"/>
        <w:outlineLvl w:val="2"/>
        <w:rPr>
          <w:rFonts w:ascii="Arial Narrow" w:hAnsi="Arial Narrow"/>
          <w:b/>
          <w:sz w:val="24"/>
          <w:szCs w:val="24"/>
        </w:rPr>
      </w:pPr>
      <w:bookmarkStart w:id="7" w:name="_Toc44953692"/>
      <w:r w:rsidRPr="00B54341">
        <w:rPr>
          <w:rFonts w:ascii="Arial Narrow" w:hAnsi="Arial Narrow"/>
          <w:b/>
          <w:sz w:val="24"/>
          <w:szCs w:val="24"/>
        </w:rPr>
        <w:t>FONDO DE LIQUIDEZ</w:t>
      </w:r>
      <w:bookmarkEnd w:id="7"/>
    </w:p>
    <w:p w14:paraId="112CA5D6" w14:textId="146C500D" w:rsidR="00B93D25" w:rsidRPr="00B54341" w:rsidRDefault="00B93D25" w:rsidP="00252DEC">
      <w:pPr>
        <w:tabs>
          <w:tab w:val="left" w:pos="142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8080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1640"/>
        <w:gridCol w:w="3580"/>
      </w:tblGrid>
      <w:tr w:rsidR="00B93D25" w:rsidRPr="00B54341" w14:paraId="06976C29" w14:textId="77777777" w:rsidTr="005C1738">
        <w:trPr>
          <w:trHeight w:val="576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E24E1" w14:textId="45FBA36D" w:rsidR="00B93D25" w:rsidRPr="00B54341" w:rsidRDefault="00B93D25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B012" w14:textId="46BB0C38" w:rsidR="00B93D25" w:rsidRPr="00B54341" w:rsidRDefault="005C1738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</w:t>
            </w:r>
            <w:r w:rsidR="00B93D25"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RIESGO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45E67" w14:textId="283F6D2E" w:rsidR="00B93D25" w:rsidRPr="00B54341" w:rsidRDefault="00AC2295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7575A4" w:rsidRPr="00B54341" w14:paraId="39D5AB58" w14:textId="77777777" w:rsidTr="00252DEC">
        <w:trPr>
          <w:trHeight w:val="64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936A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TOTAL 1120 (DISPONIBLE)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F0B2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B66D" w14:textId="1937DAAE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7575A4" w:rsidRPr="00B54341" w14:paraId="36338AF9" w14:textId="77777777" w:rsidTr="00252DEC">
        <w:trPr>
          <w:trHeight w:val="6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23C9" w14:textId="62E349FF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TOTAL 1203 (</w:t>
            </w:r>
            <w:r w:rsidR="005C1738"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INVERSIONES</w:t>
            </w: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C78A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3BA" w14:textId="69A0DBC5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7575A4" w:rsidRPr="00B54341" w14:paraId="49CA598D" w14:textId="77777777" w:rsidTr="00252DEC">
        <w:trPr>
          <w:trHeight w:val="6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3DE8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TOTAL 2100 (DEPÓSITOS)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EA1C" w14:textId="77777777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25B1" w14:textId="5C6D1CBB" w:rsidR="007575A4" w:rsidRPr="00B54341" w:rsidRDefault="007575A4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AC2295" w:rsidRPr="00B54341" w14:paraId="787A7481" w14:textId="77777777" w:rsidTr="00252DEC">
        <w:trPr>
          <w:trHeight w:val="6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439F" w14:textId="77777777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EXCESO/DEFECTO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1CF4" w14:textId="77777777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8F96" w14:textId="449AB4F2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0</w:t>
            </w:r>
          </w:p>
        </w:tc>
      </w:tr>
      <w:tr w:rsidR="00AC2295" w:rsidRPr="00B54341" w14:paraId="2E6A5592" w14:textId="77777777" w:rsidTr="00252DEC">
        <w:trPr>
          <w:trHeight w:val="64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4715A" w14:textId="7E1C84AC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FONDO DE LIQUIDEZ (%)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402B" w14:textId="77777777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8D7D" w14:textId="30221C48" w:rsidR="00AC2295" w:rsidRPr="00B54341" w:rsidRDefault="00AC2295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10%</w:t>
            </w:r>
          </w:p>
        </w:tc>
      </w:tr>
    </w:tbl>
    <w:p w14:paraId="71610674" w14:textId="10D0A427" w:rsidR="00B93D25" w:rsidRDefault="00B93D25" w:rsidP="00252DEC">
      <w:pPr>
        <w:tabs>
          <w:tab w:val="left" w:pos="709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F361D8C" w14:textId="77777777" w:rsidR="005C1738" w:rsidRPr="00B54341" w:rsidRDefault="005C1738" w:rsidP="00252DEC">
      <w:pPr>
        <w:tabs>
          <w:tab w:val="left" w:pos="709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2700B5A" w14:textId="7465E19B" w:rsidR="00B93D25" w:rsidRPr="00B54341" w:rsidRDefault="00AC2295" w:rsidP="00252DEC">
      <w:pPr>
        <w:pStyle w:val="Prrafodelista"/>
        <w:numPr>
          <w:ilvl w:val="2"/>
          <w:numId w:val="3"/>
        </w:numPr>
        <w:tabs>
          <w:tab w:val="left" w:pos="851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8" w:name="_Toc44953693"/>
      <w:r w:rsidRPr="00B54341">
        <w:rPr>
          <w:rFonts w:ascii="Arial Narrow" w:hAnsi="Arial Narrow"/>
          <w:b/>
          <w:sz w:val="24"/>
          <w:szCs w:val="24"/>
        </w:rPr>
        <w:t>INDICADOR DE RIESGO DE LIQUIDEZ – IRL</w:t>
      </w:r>
      <w:bookmarkEnd w:id="8"/>
    </w:p>
    <w:p w14:paraId="08BB2B9D" w14:textId="051686E3" w:rsidR="00AC2295" w:rsidRPr="00B54341" w:rsidRDefault="00AC2295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Style w:val="Tablaconcuadrcula"/>
        <w:tblW w:w="7382" w:type="dxa"/>
        <w:tblInd w:w="830" w:type="dxa"/>
        <w:tblLook w:val="04A0" w:firstRow="1" w:lastRow="0" w:firstColumn="1" w:lastColumn="0" w:noHBand="0" w:noVBand="1"/>
      </w:tblPr>
      <w:tblGrid>
        <w:gridCol w:w="2835"/>
        <w:gridCol w:w="2567"/>
        <w:gridCol w:w="1980"/>
      </w:tblGrid>
      <w:tr w:rsidR="00AC2295" w:rsidRPr="00B54341" w14:paraId="04D53D44" w14:textId="77777777" w:rsidTr="00252DEC">
        <w:trPr>
          <w:trHeight w:val="288"/>
        </w:trPr>
        <w:tc>
          <w:tcPr>
            <w:tcW w:w="2835" w:type="dxa"/>
          </w:tcPr>
          <w:p w14:paraId="3858905F" w14:textId="36286215" w:rsidR="00AC2295" w:rsidRPr="00B54341" w:rsidRDefault="00AC2295" w:rsidP="00252DEC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INDICADOR</w:t>
            </w:r>
          </w:p>
        </w:tc>
        <w:tc>
          <w:tcPr>
            <w:tcW w:w="2567" w:type="dxa"/>
            <w:noWrap/>
          </w:tcPr>
          <w:p w14:paraId="38A76D65" w14:textId="43B98879" w:rsidR="00AC2295" w:rsidRPr="00B54341" w:rsidRDefault="00252DEC" w:rsidP="00252DEC">
            <w:pPr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CORRELACIÓN</w:t>
            </w:r>
            <w:r w:rsidR="00AC2295" w:rsidRPr="00B54341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 xml:space="preserve"> RIESGO</w:t>
            </w:r>
          </w:p>
        </w:tc>
        <w:tc>
          <w:tcPr>
            <w:tcW w:w="1980" w:type="dxa"/>
            <w:noWrap/>
          </w:tcPr>
          <w:p w14:paraId="0A1C9037" w14:textId="5209FAE9" w:rsidR="00AC2295" w:rsidRPr="00B54341" w:rsidRDefault="00AC2295" w:rsidP="00252DEC">
            <w:pPr>
              <w:ind w:left="172" w:hanging="172"/>
              <w:jc w:val="center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</w:rPr>
              <w:t>ALERTA</w:t>
            </w:r>
          </w:p>
        </w:tc>
      </w:tr>
      <w:tr w:rsidR="00AC2295" w:rsidRPr="00B54341" w14:paraId="157CD1ED" w14:textId="77777777" w:rsidTr="00252DEC">
        <w:trPr>
          <w:trHeight w:val="288"/>
        </w:trPr>
        <w:tc>
          <w:tcPr>
            <w:tcW w:w="2835" w:type="dxa"/>
            <w:hideMark/>
          </w:tcPr>
          <w:p w14:paraId="042619EA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IRL - 1 BANDA</w:t>
            </w:r>
          </w:p>
        </w:tc>
        <w:tc>
          <w:tcPr>
            <w:tcW w:w="2567" w:type="dxa"/>
            <w:noWrap/>
            <w:hideMark/>
          </w:tcPr>
          <w:p w14:paraId="44BCDA62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980" w:type="dxa"/>
            <w:noWrap/>
            <w:hideMark/>
          </w:tcPr>
          <w:p w14:paraId="1C12BA2B" w14:textId="760F5974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Menor e igual a 1,7 </w:t>
            </w:r>
          </w:p>
        </w:tc>
      </w:tr>
      <w:tr w:rsidR="00AC2295" w:rsidRPr="00B54341" w14:paraId="6560E714" w14:textId="77777777" w:rsidTr="00252DEC">
        <w:trPr>
          <w:trHeight w:val="288"/>
        </w:trPr>
        <w:tc>
          <w:tcPr>
            <w:tcW w:w="2835" w:type="dxa"/>
            <w:hideMark/>
          </w:tcPr>
          <w:p w14:paraId="708E1D74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IRL - 2 BANDA</w:t>
            </w:r>
          </w:p>
        </w:tc>
        <w:tc>
          <w:tcPr>
            <w:tcW w:w="2567" w:type="dxa"/>
            <w:noWrap/>
            <w:hideMark/>
          </w:tcPr>
          <w:p w14:paraId="170CD95D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980" w:type="dxa"/>
            <w:noWrap/>
            <w:hideMark/>
          </w:tcPr>
          <w:p w14:paraId="62FB7FC0" w14:textId="45E7AF8D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Menor e igual a 1,7</w:t>
            </w:r>
          </w:p>
        </w:tc>
      </w:tr>
      <w:tr w:rsidR="00AC2295" w:rsidRPr="00B54341" w14:paraId="34F7A1AD" w14:textId="77777777" w:rsidTr="00252DEC">
        <w:trPr>
          <w:trHeight w:val="288"/>
        </w:trPr>
        <w:tc>
          <w:tcPr>
            <w:tcW w:w="2835" w:type="dxa"/>
            <w:hideMark/>
          </w:tcPr>
          <w:p w14:paraId="518DCD8B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IRL - 3 BANDA</w:t>
            </w:r>
          </w:p>
        </w:tc>
        <w:tc>
          <w:tcPr>
            <w:tcW w:w="2567" w:type="dxa"/>
            <w:noWrap/>
            <w:hideMark/>
          </w:tcPr>
          <w:p w14:paraId="4813412F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980" w:type="dxa"/>
            <w:noWrap/>
            <w:hideMark/>
          </w:tcPr>
          <w:p w14:paraId="25B8934C" w14:textId="012F543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Menor e igual a 1,5</w:t>
            </w:r>
          </w:p>
        </w:tc>
      </w:tr>
      <w:tr w:rsidR="00AC2295" w:rsidRPr="00B54341" w14:paraId="1C4CB4EF" w14:textId="77777777" w:rsidTr="00252DEC">
        <w:trPr>
          <w:trHeight w:val="288"/>
        </w:trPr>
        <w:tc>
          <w:tcPr>
            <w:tcW w:w="2835" w:type="dxa"/>
            <w:hideMark/>
          </w:tcPr>
          <w:p w14:paraId="1B02463D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IRL - 4 BANDA</w:t>
            </w:r>
          </w:p>
        </w:tc>
        <w:tc>
          <w:tcPr>
            <w:tcW w:w="2567" w:type="dxa"/>
            <w:noWrap/>
            <w:hideMark/>
          </w:tcPr>
          <w:p w14:paraId="414D4436" w14:textId="77777777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980" w:type="dxa"/>
            <w:noWrap/>
            <w:hideMark/>
          </w:tcPr>
          <w:p w14:paraId="4C3EB258" w14:textId="0FBE6520" w:rsidR="00AC2295" w:rsidRPr="00B54341" w:rsidRDefault="00AC2295" w:rsidP="00252DEC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Menor e igual a 1,5</w:t>
            </w:r>
          </w:p>
        </w:tc>
      </w:tr>
    </w:tbl>
    <w:p w14:paraId="4C416B8F" w14:textId="04C83687" w:rsidR="00AC2295" w:rsidRPr="00B54341" w:rsidRDefault="00AC2295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275F5B8" w14:textId="61E1F145" w:rsidR="00AC2295" w:rsidRDefault="00FF6EA1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El IRL mide el nivel máximo de exposición del riesgo de liquidez, el cual no podrá ser inferior al 1,1. No obstante se establece por política se</w:t>
      </w:r>
      <w:r w:rsidR="006461A9" w:rsidRPr="00B54341">
        <w:rPr>
          <w:rFonts w:ascii="Arial Narrow" w:hAnsi="Arial Narrow" w:cs="Arial"/>
          <w:bCs/>
          <w:sz w:val="24"/>
          <w:szCs w:val="24"/>
        </w:rPr>
        <w:t>a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menor o igual al 1,7 para las dos primeras bandas de tiempo y 1,5 para las bandas restantes. </w:t>
      </w:r>
    </w:p>
    <w:p w14:paraId="33F1BDFB" w14:textId="77777777" w:rsidR="00252DEC" w:rsidRPr="00B54341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272637AD" w14:textId="5C121ED3" w:rsidR="00C70BD2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3E3559EC" w14:textId="77777777" w:rsidR="00252DEC" w:rsidRPr="00B54341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5B8DA7ED" w14:textId="19F4CC8E" w:rsidR="00AC2295" w:rsidRPr="00B54341" w:rsidRDefault="00AC2295" w:rsidP="00252DEC">
      <w:pPr>
        <w:pStyle w:val="Prrafodelista"/>
        <w:numPr>
          <w:ilvl w:val="2"/>
          <w:numId w:val="3"/>
        </w:numPr>
        <w:tabs>
          <w:tab w:val="left" w:pos="851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9" w:name="_Toc44953694"/>
      <w:r w:rsidRPr="00B54341">
        <w:rPr>
          <w:rFonts w:ascii="Arial Narrow" w:hAnsi="Arial Narrow"/>
          <w:b/>
          <w:sz w:val="24"/>
          <w:szCs w:val="24"/>
        </w:rPr>
        <w:t>BRECHAS DE LIQUIDEZ</w:t>
      </w:r>
      <w:r w:rsidR="00A4052F" w:rsidRPr="00B54341">
        <w:rPr>
          <w:rFonts w:ascii="Arial Narrow" w:hAnsi="Arial Narrow"/>
          <w:b/>
          <w:sz w:val="24"/>
          <w:szCs w:val="24"/>
        </w:rPr>
        <w:t xml:space="preserve"> Y ACUMULADA</w:t>
      </w:r>
      <w:bookmarkEnd w:id="9"/>
    </w:p>
    <w:tbl>
      <w:tblPr>
        <w:tblpPr w:leftFromText="141" w:rightFromText="141" w:vertAnchor="text" w:horzAnchor="margin" w:tblpXSpec="center" w:tblpY="172"/>
        <w:tblW w:w="89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693"/>
        <w:gridCol w:w="2835"/>
      </w:tblGrid>
      <w:tr w:rsidR="00252DEC" w:rsidRPr="00B54341" w14:paraId="2E72D21D" w14:textId="77777777" w:rsidTr="00252DEC">
        <w:trPr>
          <w:trHeight w:val="576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66AF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187F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 RIESGO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EA092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52DEC" w:rsidRPr="00B54341" w14:paraId="1F471938" w14:textId="77777777" w:rsidTr="00252DEC">
        <w:trPr>
          <w:trHeight w:val="64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36A8C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I - (1 BANDA)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1F53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A245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4850DDFD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F3F68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2 - (2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25E3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5CA5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31032D90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07A7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3 - (3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7C37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2F0E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79AB8A75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C25B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4 - (4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FD1D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3C7D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6080E2FD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9EDE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ACUMULADA (1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87F0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BB22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39DB0F8F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E35E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ACUMULADA (2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76BA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6E6D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 150.000.000</w:t>
            </w:r>
          </w:p>
        </w:tc>
      </w:tr>
      <w:tr w:rsidR="00252DEC" w:rsidRPr="00B54341" w14:paraId="5ED84763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0B120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= 3 - (3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D9BC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8FB95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 Menor e igual a 150.000.000 </w:t>
            </w:r>
          </w:p>
        </w:tc>
      </w:tr>
      <w:tr w:rsidR="00252DEC" w:rsidRPr="00B54341" w14:paraId="026DB2E6" w14:textId="77777777" w:rsidTr="00252DEC">
        <w:trPr>
          <w:trHeight w:val="64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8D03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BRECHA ACUMULADA (4 BANDA)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8315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6920C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 Menor e igual a 150.000.000 </w:t>
            </w:r>
          </w:p>
        </w:tc>
      </w:tr>
    </w:tbl>
    <w:p w14:paraId="7F47ED65" w14:textId="5FCC931D" w:rsidR="00AC2295" w:rsidRPr="00B54341" w:rsidRDefault="00AC2295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ED929E0" w14:textId="132CFE17" w:rsidR="00C70BD2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401C866E" w14:textId="77777777" w:rsidR="00252DEC" w:rsidRPr="00B54341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43BF52F6" w14:textId="4292E19B" w:rsidR="00AC2295" w:rsidRPr="00B54341" w:rsidRDefault="00A4052F" w:rsidP="00252DEC">
      <w:pPr>
        <w:pStyle w:val="Prrafodelista"/>
        <w:numPr>
          <w:ilvl w:val="2"/>
          <w:numId w:val="3"/>
        </w:numPr>
        <w:tabs>
          <w:tab w:val="left" w:pos="851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0" w:name="_Toc44953695"/>
      <w:r w:rsidRPr="00B54341">
        <w:rPr>
          <w:rFonts w:ascii="Arial Narrow" w:hAnsi="Arial Narrow"/>
          <w:b/>
          <w:sz w:val="24"/>
          <w:szCs w:val="24"/>
        </w:rPr>
        <w:t xml:space="preserve">ACTIVOS </w:t>
      </w:r>
      <w:r w:rsidR="00FE26BC" w:rsidRPr="00B54341">
        <w:rPr>
          <w:rFonts w:ascii="Arial Narrow" w:hAnsi="Arial Narrow"/>
          <w:b/>
          <w:sz w:val="24"/>
          <w:szCs w:val="24"/>
        </w:rPr>
        <w:t>LÍQUIDOS</w:t>
      </w:r>
      <w:r w:rsidRPr="00B54341">
        <w:rPr>
          <w:rFonts w:ascii="Arial Narrow" w:hAnsi="Arial Narrow"/>
          <w:b/>
          <w:sz w:val="24"/>
          <w:szCs w:val="24"/>
        </w:rPr>
        <w:t xml:space="preserve"> NETOS – ALN</w:t>
      </w:r>
      <w:bookmarkEnd w:id="10"/>
    </w:p>
    <w:p w14:paraId="4614FF7D" w14:textId="06FAF7D4" w:rsidR="00A4052F" w:rsidRPr="00B54341" w:rsidRDefault="00A4052F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8080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2995"/>
        <w:gridCol w:w="3544"/>
      </w:tblGrid>
      <w:tr w:rsidR="00450C2F" w:rsidRPr="00B54341" w14:paraId="546577EE" w14:textId="77777777" w:rsidTr="00FE26BC">
        <w:trPr>
          <w:trHeight w:val="288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AC1BD" w14:textId="42EC7A72" w:rsidR="00450C2F" w:rsidRPr="00B54341" w:rsidRDefault="00450C2F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4036" w14:textId="05222D67" w:rsidR="00450C2F" w:rsidRPr="00B54341" w:rsidRDefault="00450C2F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71535" w14:textId="0B346E8F" w:rsidR="00450C2F" w:rsidRPr="00B54341" w:rsidRDefault="00450C2F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7575A4" w:rsidRPr="00B54341" w14:paraId="2ACEB2C3" w14:textId="77777777" w:rsidTr="00FE26BC">
        <w:trPr>
          <w:trHeight w:val="363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0B52" w14:textId="77777777" w:rsidR="007575A4" w:rsidRPr="00B54341" w:rsidRDefault="007575A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ALN </w:t>
            </w:r>
          </w:p>
        </w:tc>
        <w:tc>
          <w:tcPr>
            <w:tcW w:w="2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5F8" w14:textId="77777777" w:rsidR="007575A4" w:rsidRPr="00B54341" w:rsidRDefault="007575A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8204" w14:textId="7C4AB97B" w:rsidR="007575A4" w:rsidRPr="00B54341" w:rsidRDefault="007575A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0DDACB79" w14:textId="77777777" w:rsidR="00252DEC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6502270D" w14:textId="215E0E24" w:rsidR="00A4052F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30514F4C" w14:textId="77777777" w:rsidR="00252DEC" w:rsidRPr="00B54341" w:rsidRDefault="00252DEC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16B47645" w14:textId="77777777" w:rsidR="007575A4" w:rsidRPr="00B54341" w:rsidRDefault="007575A4" w:rsidP="00252DEC">
      <w:pPr>
        <w:pStyle w:val="Prrafodelista"/>
        <w:numPr>
          <w:ilvl w:val="2"/>
          <w:numId w:val="3"/>
        </w:numPr>
        <w:tabs>
          <w:tab w:val="left" w:pos="709"/>
        </w:tabs>
        <w:ind w:hanging="1768"/>
        <w:outlineLvl w:val="2"/>
        <w:rPr>
          <w:rFonts w:ascii="Arial Narrow" w:hAnsi="Arial Narrow"/>
          <w:b/>
          <w:sz w:val="24"/>
          <w:szCs w:val="24"/>
        </w:rPr>
      </w:pPr>
      <w:bookmarkStart w:id="11" w:name="_Toc44953696"/>
      <w:r w:rsidRPr="00B54341">
        <w:rPr>
          <w:rFonts w:ascii="Arial Narrow" w:hAnsi="Arial Narrow"/>
          <w:b/>
          <w:sz w:val="24"/>
          <w:szCs w:val="24"/>
        </w:rPr>
        <w:t>FONDO DE LIQUIDEZ</w:t>
      </w:r>
      <w:bookmarkEnd w:id="11"/>
    </w:p>
    <w:p w14:paraId="308DC83A" w14:textId="2429EA0B" w:rsidR="00A4052F" w:rsidRPr="00B54341" w:rsidRDefault="00A4052F" w:rsidP="00252DEC">
      <w:pPr>
        <w:pStyle w:val="Prrafodelista"/>
        <w:tabs>
          <w:tab w:val="left" w:pos="851"/>
        </w:tabs>
        <w:ind w:left="709" w:firstLine="0"/>
        <w:rPr>
          <w:rFonts w:ascii="Arial Narrow" w:hAnsi="Arial Narrow"/>
          <w:b/>
          <w:sz w:val="24"/>
          <w:szCs w:val="24"/>
        </w:rPr>
      </w:pPr>
    </w:p>
    <w:p w14:paraId="77046B94" w14:textId="666FE105" w:rsidR="007575A4" w:rsidRPr="00B54341" w:rsidRDefault="007575A4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12" w:name="_Toc44953697"/>
      <w:r w:rsidRPr="00B54341">
        <w:rPr>
          <w:rFonts w:ascii="Arial Narrow" w:hAnsi="Arial Narrow"/>
          <w:b/>
          <w:sz w:val="24"/>
          <w:szCs w:val="24"/>
        </w:rPr>
        <w:t>INDEXADOS A TASA Y PLAZO</w:t>
      </w:r>
      <w:bookmarkEnd w:id="12"/>
    </w:p>
    <w:p w14:paraId="6D1858FA" w14:textId="77777777" w:rsidR="007575A4" w:rsidRPr="00B54341" w:rsidRDefault="007575A4" w:rsidP="00252DEC">
      <w:pPr>
        <w:pStyle w:val="Prrafodelista"/>
        <w:tabs>
          <w:tab w:val="left" w:pos="524"/>
          <w:tab w:val="left" w:pos="525"/>
        </w:tabs>
        <w:ind w:left="567" w:firstLine="0"/>
        <w:rPr>
          <w:rFonts w:ascii="Arial Narrow" w:hAnsi="Arial Narrow"/>
          <w:b/>
          <w:sz w:val="24"/>
          <w:szCs w:val="24"/>
        </w:rPr>
      </w:pPr>
    </w:p>
    <w:p w14:paraId="1FAA5DF2" w14:textId="5338B3E0" w:rsidR="007575A4" w:rsidRPr="00B54341" w:rsidRDefault="007575A4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hanging="1768"/>
        <w:outlineLvl w:val="2"/>
        <w:rPr>
          <w:rFonts w:ascii="Arial Narrow" w:hAnsi="Arial Narrow"/>
          <w:b/>
          <w:sz w:val="24"/>
          <w:szCs w:val="24"/>
        </w:rPr>
      </w:pPr>
      <w:bookmarkStart w:id="13" w:name="_Toc44953698"/>
      <w:r w:rsidRPr="00B54341">
        <w:rPr>
          <w:rFonts w:ascii="Arial Narrow" w:hAnsi="Arial Narrow"/>
          <w:b/>
          <w:sz w:val="24"/>
          <w:szCs w:val="24"/>
        </w:rPr>
        <w:t>INVERSIONES</w:t>
      </w:r>
      <w:bookmarkEnd w:id="13"/>
    </w:p>
    <w:tbl>
      <w:tblPr>
        <w:tblpPr w:leftFromText="141" w:rightFromText="141" w:vertAnchor="text" w:horzAnchor="margin" w:tblpXSpec="center" w:tblpY="347"/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1701"/>
        <w:gridCol w:w="3544"/>
      </w:tblGrid>
      <w:tr w:rsidR="00FE26BC" w:rsidRPr="00B54341" w14:paraId="05208F90" w14:textId="77777777" w:rsidTr="00FE26BC">
        <w:trPr>
          <w:trHeight w:val="57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6F814" w14:textId="77777777" w:rsidR="00FE26BC" w:rsidRPr="00B54341" w:rsidRDefault="00FE26B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80736" w14:textId="77777777" w:rsidR="00FE26BC" w:rsidRPr="00B54341" w:rsidRDefault="00FE26B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9647A" w14:textId="77777777" w:rsidR="00FE26BC" w:rsidRPr="00B54341" w:rsidRDefault="00FE26B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E26BC" w:rsidRPr="00B54341" w14:paraId="5E9517AA" w14:textId="77777777" w:rsidTr="00FE26BC">
        <w:trPr>
          <w:trHeight w:val="64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48E0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PROMEDIO PONDERADA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90BE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9AEB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FE26BC" w:rsidRPr="00B54341" w14:paraId="6F8C5384" w14:textId="77777777" w:rsidTr="00FE26BC">
        <w:trPr>
          <w:trHeight w:val="64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9BCFC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PLAZO PROMEDIO PONDERADO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DC6D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0302" w14:textId="77777777" w:rsidR="00FE26BC" w:rsidRPr="00B54341" w:rsidRDefault="00FE26BC" w:rsidP="00252DEC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 Más una (01) Desviación estándar</w:t>
            </w:r>
          </w:p>
        </w:tc>
      </w:tr>
    </w:tbl>
    <w:p w14:paraId="4159847F" w14:textId="34B6054E" w:rsidR="007575A4" w:rsidRPr="00B54341" w:rsidRDefault="007575A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45F65628" w14:textId="77777777" w:rsidR="007575A4" w:rsidRPr="00B54341" w:rsidRDefault="007575A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8E22CBF" w14:textId="4E51D3A4" w:rsidR="007575A4" w:rsidRPr="00B54341" w:rsidRDefault="007575A4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4" w:name="_Toc44953699"/>
      <w:r w:rsidRPr="00B54341">
        <w:rPr>
          <w:rFonts w:ascii="Arial Narrow" w:hAnsi="Arial Narrow"/>
          <w:b/>
          <w:sz w:val="24"/>
          <w:szCs w:val="24"/>
        </w:rPr>
        <w:t>CARTERA DE CRÉDITO</w:t>
      </w:r>
      <w:bookmarkEnd w:id="14"/>
    </w:p>
    <w:p w14:paraId="3431123F" w14:textId="06DD26A0" w:rsidR="007575A4" w:rsidRPr="00B54341" w:rsidRDefault="007575A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3"/>
        <w:gridCol w:w="2750"/>
        <w:gridCol w:w="3437"/>
      </w:tblGrid>
      <w:tr w:rsidR="007575A4" w:rsidRPr="00B54341" w14:paraId="76079CAC" w14:textId="77777777" w:rsidTr="00252DEC">
        <w:trPr>
          <w:trHeight w:val="576"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D8A1A" w14:textId="7777777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INDICADOR</w:t>
            </w:r>
          </w:p>
        </w:tc>
        <w:tc>
          <w:tcPr>
            <w:tcW w:w="1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80481" w14:textId="2D4530F6" w:rsidR="007575A4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</w:t>
            </w:r>
            <w:r w:rsidR="007575A4"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RIESGO</w:t>
            </w: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827B" w14:textId="7777777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7575A4" w:rsidRPr="00B54341" w14:paraId="192E0CFF" w14:textId="77777777" w:rsidTr="00252DEC">
        <w:trPr>
          <w:trHeight w:val="576"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25EC2" w14:textId="2F6B0EBE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PROMEDIO PONDERADA (ORIGINACIÓN)</w:t>
            </w:r>
          </w:p>
        </w:tc>
        <w:tc>
          <w:tcPr>
            <w:tcW w:w="1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FE15" w14:textId="007C967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8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56204" w14:textId="6067C794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7575A4" w:rsidRPr="00B54341" w14:paraId="72A2F873" w14:textId="77777777" w:rsidTr="00252DEC">
        <w:trPr>
          <w:trHeight w:val="576"/>
        </w:trPr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4870" w14:textId="0E99E60E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PLAZO PROMEDIO PONDERADO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8B433" w14:textId="46A4F745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5D541" w14:textId="22D5791F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7575A4" w:rsidRPr="00B54341" w14:paraId="4E67850D" w14:textId="77777777" w:rsidTr="00252DEC">
        <w:trPr>
          <w:trHeight w:val="64"/>
        </w:trPr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24BCF" w14:textId="702CB5A2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SUMA RECAUDO CARTERA 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3441A" w14:textId="41AEFA11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875AF" w14:textId="1562F52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7575A4" w:rsidRPr="00B54341" w14:paraId="330EA898" w14:textId="77777777" w:rsidTr="00252DEC">
        <w:trPr>
          <w:trHeight w:val="64"/>
        </w:trPr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32B0" w14:textId="15557547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SUMA RECAUDO CARTERA &lt;&gt;A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D8A83" w14:textId="70BC47F9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7B81A" w14:textId="729465B6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7575A4" w:rsidRPr="00B54341" w14:paraId="157726F1" w14:textId="77777777" w:rsidTr="00252DEC">
        <w:trPr>
          <w:trHeight w:val="64"/>
        </w:trPr>
        <w:tc>
          <w:tcPr>
            <w:tcW w:w="1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9F77" w14:textId="3BD15431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SUMA RECAUDO TOTAL CARTERA</w:t>
            </w:r>
          </w:p>
        </w:tc>
        <w:tc>
          <w:tcPr>
            <w:tcW w:w="1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86AE" w14:textId="02220795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18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B6AA6" w14:textId="17D8BE3B" w:rsidR="007575A4" w:rsidRPr="00B54341" w:rsidRDefault="007575A4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5491739F" w14:textId="33DB86F6" w:rsidR="007575A4" w:rsidRPr="00B54341" w:rsidRDefault="007575A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CA5659C" w14:textId="2D735E73" w:rsidR="00C70BD2" w:rsidRPr="00B54341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El aumento de la cartera vencida y el recaudo de cartera en calificación “A”, serán insumo para activar el plan de contingencia y el grupo de crisis.</w:t>
      </w:r>
    </w:p>
    <w:p w14:paraId="07D55613" w14:textId="244F98CB" w:rsidR="00C70BD2" w:rsidRPr="00B54341" w:rsidRDefault="00C70BD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BA223D0" w14:textId="5D160C9D" w:rsidR="007575A4" w:rsidRPr="00B54341" w:rsidRDefault="00FE4A68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5" w:name="_Toc44953700"/>
      <w:r w:rsidRPr="00B54341">
        <w:rPr>
          <w:rFonts w:ascii="Arial Narrow" w:hAnsi="Arial Narrow"/>
          <w:b/>
          <w:sz w:val="24"/>
          <w:szCs w:val="24"/>
        </w:rPr>
        <w:t>CUENTAS POR COBRAR</w:t>
      </w:r>
      <w:bookmarkEnd w:id="15"/>
    </w:p>
    <w:p w14:paraId="31EEBC20" w14:textId="5729F893" w:rsidR="00FE4A68" w:rsidRPr="00B54341" w:rsidRDefault="00FE4A6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tbl>
      <w:tblPr>
        <w:tblW w:w="3999" w:type="pct"/>
        <w:tblInd w:w="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2426"/>
        <w:gridCol w:w="3358"/>
      </w:tblGrid>
      <w:tr w:rsidR="008B7E5C" w:rsidRPr="00B54341" w14:paraId="588826A8" w14:textId="77777777" w:rsidTr="00252DEC">
        <w:trPr>
          <w:trHeight w:val="64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2E9F9" w14:textId="77777777" w:rsidR="008B7E5C" w:rsidRPr="00B54341" w:rsidRDefault="008B7E5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6A843" w14:textId="77777777" w:rsidR="008B7E5C" w:rsidRPr="00B54341" w:rsidRDefault="008B7E5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2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D72A" w14:textId="77777777" w:rsidR="008B7E5C" w:rsidRPr="00B54341" w:rsidRDefault="008B7E5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8B7E5C" w:rsidRPr="00B54341" w14:paraId="0DD60906" w14:textId="77777777" w:rsidTr="00252DEC">
        <w:trPr>
          <w:trHeight w:val="64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FECA8" w14:textId="15A2CD26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6E7AA" w14:textId="1DD0E5CB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21755" w14:textId="66F0B217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8B7E5C" w:rsidRPr="00B54341" w14:paraId="594140B2" w14:textId="77777777" w:rsidTr="00252DEC">
        <w:trPr>
          <w:trHeight w:val="64"/>
        </w:trPr>
        <w:tc>
          <w:tcPr>
            <w:tcW w:w="1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4F4C2" w14:textId="21A4D657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2 BANDA - IRL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9E8E" w14:textId="720C6C8B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6C88" w14:textId="3AED0182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8B7E5C" w:rsidRPr="00B54341" w14:paraId="6BBC8D80" w14:textId="77777777" w:rsidTr="00252DEC">
        <w:trPr>
          <w:trHeight w:val="64"/>
        </w:trPr>
        <w:tc>
          <w:tcPr>
            <w:tcW w:w="1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DBB5" w14:textId="4BBF8F89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3 BANDA - IRL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88FEF" w14:textId="61ACFB7E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6B438" w14:textId="315FBA4F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8B7E5C" w:rsidRPr="00B54341" w14:paraId="771A4201" w14:textId="77777777" w:rsidTr="00252DEC">
        <w:trPr>
          <w:trHeight w:val="64"/>
        </w:trPr>
        <w:tc>
          <w:tcPr>
            <w:tcW w:w="1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D5A71" w14:textId="0EF26300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4 BANDA - IRL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6D1B" w14:textId="4438F94C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664C" w14:textId="407B399F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  <w:tr w:rsidR="008B7E5C" w:rsidRPr="00B54341" w14:paraId="1DDD2C18" w14:textId="77777777" w:rsidTr="00252DEC">
        <w:trPr>
          <w:trHeight w:val="64"/>
        </w:trPr>
        <w:tc>
          <w:tcPr>
            <w:tcW w:w="1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31CBF" w14:textId="03CC9D84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292F2" w14:textId="58C0C15C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DISMINUCIÓN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C134D" w14:textId="525E6932" w:rsidR="008B7E5C" w:rsidRPr="00B54341" w:rsidRDefault="008B7E5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00320A8E" w14:textId="77777777" w:rsidR="00FE4A68" w:rsidRPr="00B54341" w:rsidRDefault="00FE4A6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398D649C" w14:textId="044CBC4E" w:rsidR="00FE4A68" w:rsidRPr="00B54341" w:rsidRDefault="00FE4A68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6" w:name="_Toc44953701"/>
      <w:r w:rsidRPr="00B54341">
        <w:rPr>
          <w:rFonts w:ascii="Arial Narrow" w:hAnsi="Arial Narrow"/>
          <w:b/>
          <w:sz w:val="24"/>
          <w:szCs w:val="24"/>
        </w:rPr>
        <w:t>CUENTAS POR PAGAR</w:t>
      </w:r>
      <w:bookmarkEnd w:id="16"/>
    </w:p>
    <w:tbl>
      <w:tblPr>
        <w:tblpPr w:leftFromText="141" w:rightFromText="141" w:vertAnchor="text" w:horzAnchor="margin" w:tblpXSpec="center" w:tblpY="112"/>
        <w:tblW w:w="39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2426"/>
        <w:gridCol w:w="3138"/>
      </w:tblGrid>
      <w:tr w:rsidR="00252DEC" w:rsidRPr="00B54341" w14:paraId="02E5E71C" w14:textId="77777777" w:rsidTr="00252DEC">
        <w:trPr>
          <w:trHeight w:val="64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3FC4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039CA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5D052" w14:textId="77777777" w:rsidR="00252DEC" w:rsidRPr="00B54341" w:rsidRDefault="00252DEC" w:rsidP="00252DE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52DEC" w:rsidRPr="00B54341" w14:paraId="196ECB58" w14:textId="77777777" w:rsidTr="00252DEC">
        <w:trPr>
          <w:trHeight w:val="64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FC077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1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75DEA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0AABD5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252DEC" w:rsidRPr="00B54341" w14:paraId="4C17D9E9" w14:textId="77777777" w:rsidTr="00252DEC">
        <w:trPr>
          <w:trHeight w:val="64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BB4F4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2 BANDA - IRL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C125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36D60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252DEC" w:rsidRPr="00B54341" w14:paraId="07A1D6F8" w14:textId="77777777" w:rsidTr="00B00009">
        <w:trPr>
          <w:trHeight w:val="64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97FC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3 BANDA - IRL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67E4E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8556B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252DEC" w:rsidRPr="00B54341" w14:paraId="7A5B861D" w14:textId="77777777" w:rsidTr="00B00009">
        <w:trPr>
          <w:trHeight w:val="64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0AD8D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4 BANDA - IRL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EE2AD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AC245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252DEC" w:rsidRPr="00B54341" w14:paraId="2FB785D2" w14:textId="77777777" w:rsidTr="00B00009">
        <w:trPr>
          <w:trHeight w:val="64"/>
        </w:trPr>
        <w:tc>
          <w:tcPr>
            <w:tcW w:w="12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4F774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5ECCB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DE72" w14:textId="77777777" w:rsidR="00252DEC" w:rsidRPr="00B54341" w:rsidRDefault="00252DE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0EE0B1EA" w14:textId="396249FD" w:rsidR="00FE4A68" w:rsidRPr="00B54341" w:rsidRDefault="00FE4A6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ABD3186" w14:textId="4844225F" w:rsidR="00FE4A68" w:rsidRDefault="00FE4A6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8E774C5" w14:textId="627796BC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0DE9D2A" w14:textId="2C2ACC02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0E14185" w14:textId="51EB790F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51900320" w14:textId="4CBAA4D5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F526522" w14:textId="4E0A89EF" w:rsidR="00B00009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55A712A" w14:textId="77777777" w:rsidR="00B00009" w:rsidRPr="00B54341" w:rsidRDefault="00B0000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6976CE5A" w14:textId="6A93EEFC" w:rsidR="008B7E5C" w:rsidRPr="00B54341" w:rsidRDefault="008B7E5C" w:rsidP="00252DEC">
      <w:pPr>
        <w:pStyle w:val="Prrafodelista"/>
        <w:numPr>
          <w:ilvl w:val="2"/>
          <w:numId w:val="3"/>
        </w:numPr>
        <w:tabs>
          <w:tab w:val="left" w:pos="524"/>
          <w:tab w:val="left" w:pos="525"/>
        </w:tabs>
        <w:ind w:left="709" w:hanging="709"/>
        <w:outlineLvl w:val="2"/>
        <w:rPr>
          <w:rFonts w:ascii="Arial Narrow" w:hAnsi="Arial Narrow"/>
          <w:b/>
          <w:sz w:val="24"/>
          <w:szCs w:val="24"/>
        </w:rPr>
      </w:pPr>
      <w:bookmarkStart w:id="17" w:name="_Toc44953702"/>
      <w:r w:rsidRPr="00B54341">
        <w:rPr>
          <w:rFonts w:ascii="Arial Narrow" w:hAnsi="Arial Narrow"/>
          <w:b/>
          <w:sz w:val="24"/>
          <w:szCs w:val="24"/>
        </w:rPr>
        <w:t>PRUEBA ÁCIDA CUENTAS POR COBRAR Y PAGAR</w:t>
      </w:r>
      <w:bookmarkEnd w:id="17"/>
    </w:p>
    <w:p w14:paraId="270A0257" w14:textId="77777777" w:rsidR="00B93D25" w:rsidRPr="00B54341" w:rsidRDefault="00B93D25" w:rsidP="00252DEC">
      <w:pPr>
        <w:tabs>
          <w:tab w:val="left" w:pos="524"/>
          <w:tab w:val="left" w:pos="525"/>
        </w:tabs>
        <w:spacing w:after="0" w:line="240" w:lineRule="auto"/>
        <w:ind w:left="142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8221" w:type="dxa"/>
        <w:tblInd w:w="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835"/>
        <w:gridCol w:w="3827"/>
      </w:tblGrid>
      <w:tr w:rsidR="008B7E5C" w:rsidRPr="00B54341" w14:paraId="5652B7FE" w14:textId="77777777" w:rsidTr="00B00009">
        <w:trPr>
          <w:trHeight w:val="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DADC" w14:textId="77777777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7FFA4" w14:textId="32AB620C" w:rsidR="008B7E5C" w:rsidRPr="00B54341" w:rsidRDefault="00B0000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</w:t>
            </w:r>
            <w:r w:rsidR="008B7E5C"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RIESGO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08A0" w14:textId="77777777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8B7E5C" w:rsidRPr="00B54341" w14:paraId="26938DDF" w14:textId="77777777" w:rsidTr="00B00009">
        <w:trPr>
          <w:trHeight w:val="6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6B42" w14:textId="726EDCDE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4909A" w14:textId="37610EDB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44AD" w14:textId="0335DC09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8B7E5C" w:rsidRPr="00B54341" w14:paraId="473BF70D" w14:textId="77777777" w:rsidTr="00B00009">
        <w:trPr>
          <w:trHeight w:val="6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6295" w14:textId="221C14D4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2 BANDA - IRL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94F1" w14:textId="2183ACDF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EBED6" w14:textId="4446F61F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8B7E5C" w:rsidRPr="00B54341" w14:paraId="3F74E648" w14:textId="77777777" w:rsidTr="00B00009">
        <w:trPr>
          <w:trHeight w:val="6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895C" w14:textId="2A57DD50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3 BANDA - IRL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F6DE2" w14:textId="538B9B29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73A51" w14:textId="715CED96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8B7E5C" w:rsidRPr="00B54341" w14:paraId="48DE0960" w14:textId="77777777" w:rsidTr="00B00009">
        <w:trPr>
          <w:trHeight w:val="6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31C1F" w14:textId="07D206CE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4 BANDA - IRL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7B13" w14:textId="2DCC5DEB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4905" w14:textId="15137AAC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  <w:tr w:rsidR="008B7E5C" w:rsidRPr="00B54341" w14:paraId="0A920110" w14:textId="77777777" w:rsidTr="00B00009">
        <w:trPr>
          <w:trHeight w:val="64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896F" w14:textId="1F5BBDEB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1 BANDA - IRL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72DD5" w14:textId="143BDB0A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1B4C" w14:textId="2755D09C" w:rsidR="008B7E5C" w:rsidRPr="00B54341" w:rsidRDefault="008B7E5C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26876599" w14:textId="4DDF47CC" w:rsidR="00B93D25" w:rsidRDefault="00B93D25" w:rsidP="00252DEC">
      <w:pPr>
        <w:tabs>
          <w:tab w:val="left" w:pos="524"/>
          <w:tab w:val="left" w:pos="525"/>
        </w:tabs>
        <w:spacing w:after="0" w:line="240" w:lineRule="auto"/>
        <w:ind w:left="142"/>
        <w:jc w:val="both"/>
        <w:rPr>
          <w:rFonts w:ascii="Arial Narrow" w:hAnsi="Arial Narrow" w:cs="Arial"/>
          <w:sz w:val="24"/>
          <w:szCs w:val="24"/>
        </w:rPr>
      </w:pPr>
    </w:p>
    <w:p w14:paraId="09D24869" w14:textId="77777777" w:rsidR="00B00009" w:rsidRPr="00B54341" w:rsidRDefault="00B00009" w:rsidP="00252DEC">
      <w:pPr>
        <w:tabs>
          <w:tab w:val="left" w:pos="524"/>
          <w:tab w:val="left" w:pos="525"/>
        </w:tabs>
        <w:spacing w:after="0" w:line="240" w:lineRule="auto"/>
        <w:ind w:left="142"/>
        <w:jc w:val="both"/>
        <w:rPr>
          <w:rFonts w:ascii="Arial Narrow" w:hAnsi="Arial Narrow" w:cs="Arial"/>
          <w:sz w:val="24"/>
          <w:szCs w:val="24"/>
        </w:rPr>
      </w:pPr>
    </w:p>
    <w:p w14:paraId="34ECDC36" w14:textId="2CBC1085" w:rsidR="00B93D25" w:rsidRPr="00B54341" w:rsidRDefault="00236989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18" w:name="_Toc44953703"/>
      <w:r w:rsidRPr="00B54341">
        <w:rPr>
          <w:rFonts w:ascii="Arial Narrow" w:hAnsi="Arial Narrow"/>
          <w:b/>
          <w:sz w:val="24"/>
          <w:szCs w:val="24"/>
        </w:rPr>
        <w:lastRenderedPageBreak/>
        <w:t xml:space="preserve">SEC CONTRACTUALES </w:t>
      </w:r>
      <w:r w:rsidR="00AD4726" w:rsidRPr="00B54341">
        <w:rPr>
          <w:rFonts w:ascii="Arial Narrow" w:hAnsi="Arial Narrow"/>
          <w:b/>
          <w:sz w:val="24"/>
          <w:szCs w:val="24"/>
        </w:rPr>
        <w:t xml:space="preserve">- </w:t>
      </w:r>
      <w:r w:rsidRPr="00B54341">
        <w:rPr>
          <w:rFonts w:ascii="Arial Narrow" w:hAnsi="Arial Narrow"/>
          <w:b/>
          <w:sz w:val="24"/>
          <w:szCs w:val="24"/>
        </w:rPr>
        <w:t xml:space="preserve">(CDAT y </w:t>
      </w:r>
      <w:r w:rsidR="005D472C" w:rsidRPr="00B54341">
        <w:rPr>
          <w:rFonts w:ascii="Arial Narrow" w:hAnsi="Arial Narrow"/>
          <w:b/>
          <w:sz w:val="24"/>
          <w:szCs w:val="24"/>
        </w:rPr>
        <w:t xml:space="preserve">DEPÓSITO </w:t>
      </w:r>
      <w:r w:rsidRPr="00B54341">
        <w:rPr>
          <w:rFonts w:ascii="Arial Narrow" w:hAnsi="Arial Narrow"/>
          <w:b/>
          <w:sz w:val="24"/>
          <w:szCs w:val="24"/>
        </w:rPr>
        <w:t>CONTRACTUAL</w:t>
      </w:r>
      <w:r w:rsidR="00AD4726" w:rsidRPr="00B54341">
        <w:rPr>
          <w:rFonts w:ascii="Arial Narrow" w:hAnsi="Arial Narrow"/>
          <w:b/>
          <w:sz w:val="24"/>
          <w:szCs w:val="24"/>
        </w:rPr>
        <w:t>)</w:t>
      </w:r>
      <w:bookmarkEnd w:id="18"/>
    </w:p>
    <w:p w14:paraId="56C51457" w14:textId="77777777" w:rsidR="00236989" w:rsidRPr="00B54341" w:rsidRDefault="00236989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  <w:lang w:val="es-ES"/>
        </w:rPr>
      </w:pPr>
    </w:p>
    <w:p w14:paraId="1DC3CD21" w14:textId="6B32033E" w:rsidR="00B93D25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19" w:name="_Toc44953704"/>
      <w:r w:rsidRPr="00B54341">
        <w:rPr>
          <w:rFonts w:ascii="Arial Narrow" w:hAnsi="Arial Narrow"/>
          <w:b/>
          <w:bCs/>
          <w:sz w:val="24"/>
          <w:szCs w:val="24"/>
        </w:rPr>
        <w:t>INDICADOR DE CONCENTRACIÓN HERFINDHAL &amp; HIRSMAN (H&amp;H)</w:t>
      </w:r>
      <w:bookmarkEnd w:id="19"/>
    </w:p>
    <w:p w14:paraId="78B3519D" w14:textId="460F5C0C" w:rsidR="00236989" w:rsidRPr="00B54341" w:rsidRDefault="00236989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564B17D1" w14:textId="46902D2C" w:rsidR="00236989" w:rsidRDefault="00236989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Medida empleada en economía, que informa sobre la concentración económica de un mercado.</w:t>
      </w:r>
    </w:p>
    <w:p w14:paraId="2421B9F7" w14:textId="77777777" w:rsidR="00B00009" w:rsidRPr="00B54341" w:rsidRDefault="00B00009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AF196BB" w14:textId="63309BD0" w:rsidR="00236989" w:rsidRDefault="0023698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determinan los rangos de los plazos en los cuales se encuentran los vencimientos de los CDAT; para efectos de este cálculo se definen los siguientes rangos. (0-30), (31-60), (61-90), (91 – 180), (181 -270), (271 – 365), (+365).</w:t>
      </w:r>
    </w:p>
    <w:p w14:paraId="5AD67931" w14:textId="77777777" w:rsidR="00B00009" w:rsidRPr="00B54341" w:rsidRDefault="00B0000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3EC69F8" w14:textId="3CE80F6C" w:rsidR="00236989" w:rsidRDefault="0023698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Una vez definidos los rangos, se calcula el valor total de los depósitos para cada uno de los rangos y de determina su participación sobre el saldo total de CDAT.</w:t>
      </w:r>
    </w:p>
    <w:p w14:paraId="2DA48225" w14:textId="77777777" w:rsidR="00B00009" w:rsidRPr="00B54341" w:rsidRDefault="00B0000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51EF62F" w14:textId="00CCF592" w:rsidR="00D50B75" w:rsidRPr="00B54341" w:rsidRDefault="0023698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Luego de calculadas cada una de las participaciones, se toma cada valor y se eleva al cuadrado; al final la sumatoria de estos valores corresponderá a la concentración de CDAT según el modelo H&amp;H.</w:t>
      </w:r>
    </w:p>
    <w:p w14:paraId="51F598A9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7796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552"/>
        <w:gridCol w:w="1984"/>
      </w:tblGrid>
      <w:tr w:rsidR="00236989" w:rsidRPr="00B54341" w14:paraId="6BA65B42" w14:textId="77777777" w:rsidTr="00B00009">
        <w:trPr>
          <w:trHeight w:val="576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B49" w14:textId="77777777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8B0D2" w14:textId="77777777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4560F" w14:textId="77777777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36989" w:rsidRPr="00B54341" w14:paraId="3C13588F" w14:textId="77777777" w:rsidTr="00B00009">
        <w:trPr>
          <w:trHeight w:val="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DCB3" w14:textId="4370A633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sz w:val="24"/>
                <w:szCs w:val="24"/>
              </w:rPr>
              <w:t>HERFINDHAL &amp; HIRSMAN (H&amp;H)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AA442" w14:textId="77777777" w:rsidR="00236989" w:rsidRPr="00B54341" w:rsidRDefault="00236989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C3AA9" w14:textId="799CC376" w:rsidR="00236989" w:rsidRPr="00B54341" w:rsidRDefault="00D50B75" w:rsidP="00B0000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Mayor e igual al 25%</w:t>
            </w:r>
          </w:p>
        </w:tc>
      </w:tr>
    </w:tbl>
    <w:p w14:paraId="363ABFDD" w14:textId="77777777" w:rsidR="00236989" w:rsidRPr="00B54341" w:rsidRDefault="00236989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1087FEF" w14:textId="6E20E065" w:rsidR="00B00009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Limitar nuevas captaciones de mayores ahorradores / promover incrementos de captaciones en otros asociados (atomizar).</w:t>
      </w:r>
    </w:p>
    <w:p w14:paraId="2DF541AB" w14:textId="2847C192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63D9CB37" w14:textId="1FD6156B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64E383B7" w14:textId="0FD8F8B3" w:rsidR="00236989" w:rsidRPr="00B54341" w:rsidRDefault="00236989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69795E3" w14:textId="3720FD5A" w:rsidR="00236989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0" w:name="_Toc44953705"/>
      <w:r w:rsidRPr="00B54341">
        <w:rPr>
          <w:rFonts w:ascii="Arial Narrow" w:hAnsi="Arial Narrow"/>
          <w:b/>
          <w:bCs/>
          <w:sz w:val="24"/>
          <w:szCs w:val="24"/>
        </w:rPr>
        <w:t>CONCENTRACIÓN</w:t>
      </w:r>
      <w:bookmarkEnd w:id="20"/>
    </w:p>
    <w:p w14:paraId="434B9AC3" w14:textId="77777777" w:rsidR="00236989" w:rsidRPr="00B54341" w:rsidRDefault="00236989" w:rsidP="00252DEC">
      <w:pPr>
        <w:pStyle w:val="Prrafodelista"/>
        <w:rPr>
          <w:rFonts w:ascii="Arial Narrow" w:hAnsi="Arial Narrow"/>
          <w:b/>
          <w:bCs/>
          <w:sz w:val="24"/>
          <w:szCs w:val="24"/>
        </w:rPr>
      </w:pPr>
    </w:p>
    <w:p w14:paraId="6B98C969" w14:textId="374C6619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consolida el valor total de ahorros por asociado, luego se ordena por saldos de mayor a menor donde se identifique a los 5 asociados, 10 asociados, 15 asociados y 20 asociados, que al corte de la información presentan los mayores saldos y se suman sus saldos.</w:t>
      </w:r>
    </w:p>
    <w:p w14:paraId="08F5A55A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521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4"/>
        <w:gridCol w:w="1701"/>
        <w:gridCol w:w="1996"/>
      </w:tblGrid>
      <w:tr w:rsidR="00D50B75" w:rsidRPr="00B54341" w14:paraId="13A5599F" w14:textId="77777777" w:rsidTr="002525F2">
        <w:trPr>
          <w:trHeight w:val="576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6AB6" w14:textId="77777777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3913F" w14:textId="758FDAFB" w:rsidR="00D50B75" w:rsidRPr="00B54341" w:rsidRDefault="002525F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CORRELACIÓN</w:t>
            </w:r>
            <w:r w:rsidR="00D50B75"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RIESGO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0283" w14:textId="77777777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D50B75" w:rsidRPr="00B54341" w14:paraId="58EA86BA" w14:textId="77777777" w:rsidTr="002525F2">
        <w:trPr>
          <w:trHeight w:val="576"/>
        </w:trPr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BF02B" w14:textId="4DAEE767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CONCENTRACIÓN PRINCIPALES 5 PRINCIPALES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97F6E" w14:textId="358027E6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24CA9" w14:textId="77777777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CDAT:15%</w:t>
            </w:r>
          </w:p>
          <w:p w14:paraId="34CA88B0" w14:textId="50D8B18E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CONTRACTUAL: 1%</w:t>
            </w:r>
          </w:p>
        </w:tc>
      </w:tr>
      <w:tr w:rsidR="00D50B75" w:rsidRPr="00B54341" w14:paraId="0A89BF09" w14:textId="77777777" w:rsidTr="002525F2">
        <w:trPr>
          <w:trHeight w:val="576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6FA7" w14:textId="49F040FF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CONCENTRACIÓN PRINCIPALES  10 PRINCIPALES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B2A96" w14:textId="10877162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1B348" w14:textId="320A14D5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CDAT:22%</w:t>
            </w:r>
          </w:p>
          <w:p w14:paraId="658DC349" w14:textId="4F379783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CONTRACTUAL: 1%</w:t>
            </w:r>
          </w:p>
        </w:tc>
      </w:tr>
      <w:tr w:rsidR="00D50B75" w:rsidRPr="00B54341" w14:paraId="54EA34EE" w14:textId="77777777" w:rsidTr="002525F2">
        <w:trPr>
          <w:trHeight w:val="576"/>
        </w:trPr>
        <w:tc>
          <w:tcPr>
            <w:tcW w:w="2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64E1" w14:textId="20FA43AA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CONCENTRACIÓN PRINCIPALES  15 PRINCIPALES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4F6CF" w14:textId="37157360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58684" w14:textId="4298854E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CDAT:25%</w:t>
            </w:r>
          </w:p>
          <w:p w14:paraId="79CD52B0" w14:textId="6A8655DC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CONTRACTUAL: 1%</w:t>
            </w:r>
          </w:p>
        </w:tc>
      </w:tr>
      <w:tr w:rsidR="00D50B75" w:rsidRPr="00B54341" w14:paraId="1EBAA76E" w14:textId="77777777" w:rsidTr="002525F2">
        <w:trPr>
          <w:trHeight w:val="576"/>
        </w:trPr>
        <w:tc>
          <w:tcPr>
            <w:tcW w:w="28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6634" w14:textId="3C02A01C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lastRenderedPageBreak/>
              <w:t>CONCENTRACIÓN PRINCIPALES  20 PRINCIPALES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6A745" w14:textId="4CF7FB3F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hAnsi="Arial Narrow" w:cs="Arial"/>
                <w:color w:val="000000"/>
                <w:sz w:val="24"/>
                <w:szCs w:val="24"/>
              </w:rPr>
              <w:t>AUMENTO</w:t>
            </w:r>
          </w:p>
        </w:tc>
        <w:tc>
          <w:tcPr>
            <w:tcW w:w="199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EE9368" w14:textId="30CC43D5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CDAT:30%</w:t>
            </w:r>
          </w:p>
          <w:p w14:paraId="248BB565" w14:textId="2C99C2FE" w:rsidR="00D50B75" w:rsidRPr="00B54341" w:rsidRDefault="00D50B7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CONTRACTUAL: 1%</w:t>
            </w:r>
          </w:p>
        </w:tc>
      </w:tr>
    </w:tbl>
    <w:p w14:paraId="4E3C6FA6" w14:textId="7F93FF47" w:rsidR="00D50B75" w:rsidRPr="00B54341" w:rsidRDefault="00D50B75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2CAA9367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Limitar nuevas captaciones de mayores ahorradores / promover incrementos de captaciones en otros asociados (atomizar).</w:t>
      </w:r>
    </w:p>
    <w:p w14:paraId="26E5ACAA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11C39064" w14:textId="09200E9A" w:rsidR="00236989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2DDCD747" w14:textId="77777777" w:rsidR="00D50B75" w:rsidRPr="00B54341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4CA9F89" w14:textId="19BFB5EC" w:rsidR="00236989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1" w:name="_Toc44953706"/>
      <w:r w:rsidRPr="00B54341">
        <w:rPr>
          <w:rFonts w:ascii="Arial Narrow" w:hAnsi="Arial Narrow"/>
          <w:b/>
          <w:bCs/>
          <w:sz w:val="24"/>
          <w:szCs w:val="24"/>
        </w:rPr>
        <w:t>TASA PROMEDIO PONDERADA (ORIGINACIÓN)</w:t>
      </w:r>
      <w:bookmarkEnd w:id="21"/>
    </w:p>
    <w:p w14:paraId="7E508360" w14:textId="77777777" w:rsidR="00D50B75" w:rsidRPr="00B54341" w:rsidRDefault="00D50B75" w:rsidP="00252DEC">
      <w:pPr>
        <w:spacing w:after="0"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7F615073" w14:textId="387160FA" w:rsidR="00D50B75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calcula el valor de la tasa de interés efectiva anual (E.A.) ponderada del total de la cartera de crédito y este valor se compara contra el interés bancario corriente IBC.</w:t>
      </w:r>
    </w:p>
    <w:p w14:paraId="70A2299D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5823FD1" w14:textId="1823613A" w:rsidR="00236989" w:rsidRDefault="00D50B75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El interés bancario corriente efectivo anual es la tasa promedio que se cobra para la modalidad de crédito de consumo y ordinario certificado por la superintendencia financiera de manera mensual.</w:t>
      </w:r>
    </w:p>
    <w:p w14:paraId="2055A4D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631874" w:rsidRPr="00B54341" w14:paraId="27F18D26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C8D8" w14:textId="77777777" w:rsidR="00631874" w:rsidRPr="00B54341" w:rsidRDefault="0063187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BBD1" w14:textId="77777777" w:rsidR="00631874" w:rsidRPr="00B54341" w:rsidRDefault="0063187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B275A" w14:textId="77777777" w:rsidR="00631874" w:rsidRPr="00B54341" w:rsidRDefault="0063187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631874" w:rsidRPr="00B54341" w14:paraId="5D19FF7C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0C265" w14:textId="6073BC75" w:rsidR="00631874" w:rsidRPr="00B54341" w:rsidRDefault="0063187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PROMEDIO PONDERADA (ORIGINACIÓN)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E837F" w14:textId="0509ECCA" w:rsidR="00631874" w:rsidRPr="00B54341" w:rsidRDefault="001A4DA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F94BE" w14:textId="35B47833" w:rsidR="00631874" w:rsidRPr="00B54341" w:rsidRDefault="001A4DAC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54776844" w14:textId="77777777" w:rsidR="001A4DAC" w:rsidRPr="00B54341" w:rsidRDefault="001A4DAC" w:rsidP="00252DEC">
      <w:pPr>
        <w:spacing w:after="0" w:line="240" w:lineRule="auto"/>
        <w:jc w:val="both"/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</w:pPr>
    </w:p>
    <w:p w14:paraId="6482E510" w14:textId="670A040A" w:rsidR="001A4DAC" w:rsidRPr="00B54341" w:rsidRDefault="001A4DAC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Ajustar las tasas de interés al mercado y que no se genere descalce en tasa de interés respecto a cualquier producto de crédito.</w:t>
      </w:r>
    </w:p>
    <w:p w14:paraId="0C9A83C3" w14:textId="77777777" w:rsidR="001A4DAC" w:rsidRPr="00B54341" w:rsidRDefault="001A4DAC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553E2877" w14:textId="0CBE95B8" w:rsidR="00D50B75" w:rsidRDefault="001A4DAC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06825A96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6CE3263" w14:textId="24D64D39" w:rsidR="00236989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2" w:name="_Toc44953707"/>
      <w:r w:rsidRPr="00B54341">
        <w:rPr>
          <w:rFonts w:ascii="Arial Narrow" w:hAnsi="Arial Narrow"/>
          <w:b/>
          <w:bCs/>
          <w:sz w:val="24"/>
          <w:szCs w:val="24"/>
        </w:rPr>
        <w:t>Tasa de sostenimiento mensual</w:t>
      </w:r>
      <w:bookmarkEnd w:id="22"/>
    </w:p>
    <w:p w14:paraId="329BAF66" w14:textId="77777777" w:rsidR="00236989" w:rsidRPr="00B54341" w:rsidRDefault="00236989" w:rsidP="00252DEC">
      <w:pPr>
        <w:pStyle w:val="Prrafodelista"/>
        <w:rPr>
          <w:rFonts w:ascii="Arial Narrow" w:hAnsi="Arial Narrow"/>
          <w:b/>
          <w:bCs/>
          <w:sz w:val="24"/>
          <w:szCs w:val="24"/>
        </w:rPr>
      </w:pPr>
    </w:p>
    <w:p w14:paraId="70CD4D8A" w14:textId="51D9DC72" w:rsidR="00861FDB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identifica en el reporte de depósitos vigentes en el mes anterior, cuáles de estos se vencen en el mes evaluado.</w:t>
      </w:r>
    </w:p>
    <w:p w14:paraId="2DEAE4D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6D10746" w14:textId="1FC965D3" w:rsidR="00861FDB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Luego se analizan los depósitos vigentes en el mes siguiente y se busca si aquellos que se vencían en el mes evaluado fueron renovados, con esta información se establece el porcentaje de renovación de depósitos por número de operaciones renovados y por el valor de saldo renovado, esta operación se realiza para los 12 meses anteriores.</w:t>
      </w:r>
    </w:p>
    <w:p w14:paraId="0C542500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C10EF28" w14:textId="131C2035" w:rsidR="00861FDB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Para hallar la tasa estimada de renovación, se promedian los resultados de los 12 meses calculados establecido en la herramienta </w:t>
      </w:r>
      <w:r w:rsidR="005161A6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“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TASA DE SOSTENIMIENTO</w:t>
      </w:r>
      <w:r w:rsidR="005161A6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”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en función del número de títulos y el saldo.</w:t>
      </w:r>
    </w:p>
    <w:p w14:paraId="390C555D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861FDB" w:rsidRPr="00B54341" w14:paraId="0E8117E9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968E4" w14:textId="77777777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9C612" w14:textId="77777777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992D" w14:textId="77777777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861FDB" w:rsidRPr="00B54341" w14:paraId="54899617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00D7" w14:textId="6A16DC2E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de sostenimiento mensual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FFE9C" w14:textId="2A1291F1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7A3F3" w14:textId="2814F064" w:rsidR="00861FDB" w:rsidRPr="00B54341" w:rsidRDefault="00861FDB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80%</w:t>
            </w:r>
          </w:p>
        </w:tc>
      </w:tr>
    </w:tbl>
    <w:p w14:paraId="590D278B" w14:textId="68B2E1CD" w:rsidR="00861FDB" w:rsidRPr="00B54341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436A8B2" w14:textId="72251441" w:rsidR="00861FDB" w:rsidRPr="00B54341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competencias de departamento comercial. Ajustar tasas competitivas / Establecer planes promocionales o valores agregados</w:t>
      </w:r>
    </w:p>
    <w:p w14:paraId="4FF2903A" w14:textId="77777777" w:rsidR="00861FDB" w:rsidRPr="00B54341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3A081131" w14:textId="2933AEE6" w:rsidR="00861FDB" w:rsidRDefault="00861FDB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3EC9666D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3185F61" w14:textId="4F6B3844" w:rsidR="00C70BD2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5F5A6C48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6D24A909" w14:textId="0BECBC16" w:rsidR="00236989" w:rsidRPr="00B54341" w:rsidRDefault="00236989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3" w:name="_Toc44953708"/>
      <w:r w:rsidRPr="00B54341">
        <w:rPr>
          <w:rFonts w:ascii="Arial Narrow" w:hAnsi="Arial Narrow"/>
          <w:b/>
          <w:bCs/>
          <w:sz w:val="24"/>
          <w:szCs w:val="24"/>
        </w:rPr>
        <w:t>TASA DE RENOVACIÓN</w:t>
      </w:r>
      <w:bookmarkEnd w:id="23"/>
    </w:p>
    <w:p w14:paraId="2FF0FEA1" w14:textId="117D5D03" w:rsidR="00861FDB" w:rsidRPr="00B54341" w:rsidRDefault="00861FDB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1165E9A6" w14:textId="2AF8EF5B" w:rsidR="005161A6" w:rsidRDefault="005161A6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Corresponde a</w:t>
      </w:r>
      <w:r w:rsidR="00260439" w:rsidRPr="00B54341">
        <w:rPr>
          <w:rFonts w:ascii="Arial Narrow" w:hAnsi="Arial Narrow" w:cs="Arial"/>
          <w:sz w:val="24"/>
          <w:szCs w:val="24"/>
        </w:rPr>
        <w:t xml:space="preserve"> determinar el porcentaje de </w:t>
      </w:r>
      <w:r w:rsidR="00AD4726" w:rsidRPr="00B54341">
        <w:rPr>
          <w:rFonts w:ascii="Arial Narrow" w:hAnsi="Arial Narrow" w:cs="Arial"/>
          <w:sz w:val="24"/>
          <w:szCs w:val="24"/>
        </w:rPr>
        <w:t>mantener el saldo de corte de análisis respecto al mes inmediatamente anterior.</w:t>
      </w:r>
    </w:p>
    <w:p w14:paraId="2B0350CC" w14:textId="77777777" w:rsidR="002525F2" w:rsidRPr="00B54341" w:rsidRDefault="002525F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AD4726" w:rsidRPr="00B54341" w14:paraId="6041F9BD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D7958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4F5AB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16CA6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AD4726" w:rsidRPr="00B54341" w14:paraId="4D7F879E" w14:textId="77777777" w:rsidTr="001175D1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B4E7" w14:textId="23540E9B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Tasa de renovación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6FBAE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1FC0D" w14:textId="77777777" w:rsidR="00AD4726" w:rsidRPr="00B54341" w:rsidRDefault="00AD4726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80%</w:t>
            </w:r>
          </w:p>
        </w:tc>
      </w:tr>
    </w:tbl>
    <w:p w14:paraId="56583239" w14:textId="108B9704" w:rsidR="00AD4726" w:rsidRPr="00B54341" w:rsidRDefault="00AD4726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003C4A62" w14:textId="77777777" w:rsidR="00AD4726" w:rsidRPr="00B54341" w:rsidRDefault="00AD4726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competencias de departamento comercial. Ajustar tasas competitivas / Establecer planes promocionales o valores agregados</w:t>
      </w:r>
    </w:p>
    <w:p w14:paraId="23FE40CF" w14:textId="77777777" w:rsidR="00AD4726" w:rsidRPr="00B54341" w:rsidRDefault="00AD4726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6C09094F" w14:textId="4AA8253C" w:rsidR="00AD4726" w:rsidRPr="00B54341" w:rsidRDefault="00AD4726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2FA93BE6" w14:textId="0DCF3D87" w:rsidR="00C70BD2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62782BE6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562D33EB" w14:textId="4A63B651" w:rsidR="00AD4726" w:rsidRPr="00B54341" w:rsidRDefault="00AD4726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24" w:name="_Toc44953709"/>
      <w:r w:rsidRPr="00B54341">
        <w:rPr>
          <w:rFonts w:ascii="Arial Narrow" w:hAnsi="Arial Narrow"/>
          <w:b/>
          <w:sz w:val="24"/>
          <w:szCs w:val="24"/>
        </w:rPr>
        <w:t>SENC (VOL</w:t>
      </w:r>
      <w:r w:rsidR="00EA2958" w:rsidRPr="00B54341">
        <w:rPr>
          <w:rFonts w:ascii="Arial Narrow" w:hAnsi="Arial Narrow"/>
          <w:b/>
          <w:sz w:val="24"/>
          <w:szCs w:val="24"/>
        </w:rPr>
        <w:t>Á</w:t>
      </w:r>
      <w:r w:rsidRPr="00B54341">
        <w:rPr>
          <w:rFonts w:ascii="Arial Narrow" w:hAnsi="Arial Narrow"/>
          <w:b/>
          <w:sz w:val="24"/>
          <w:szCs w:val="24"/>
        </w:rPr>
        <w:t>TILES)</w:t>
      </w:r>
      <w:bookmarkEnd w:id="24"/>
    </w:p>
    <w:p w14:paraId="5A078723" w14:textId="3EF17994" w:rsidR="003E5E28" w:rsidRPr="00B54341" w:rsidRDefault="003E5E2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7156A112" w14:textId="3738F7D0" w:rsidR="00AD4726" w:rsidRDefault="003E5E2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 xml:space="preserve">A </w:t>
      </w:r>
      <w:r w:rsidR="00816A8E" w:rsidRPr="00B54341">
        <w:rPr>
          <w:rFonts w:ascii="Arial Narrow" w:hAnsi="Arial Narrow" w:cs="Arial"/>
          <w:sz w:val="24"/>
          <w:szCs w:val="24"/>
        </w:rPr>
        <w:t>continuación,</w:t>
      </w:r>
      <w:r w:rsidRPr="00B54341">
        <w:rPr>
          <w:rFonts w:ascii="Arial Narrow" w:hAnsi="Arial Narrow" w:cs="Arial"/>
          <w:sz w:val="24"/>
          <w:szCs w:val="24"/>
        </w:rPr>
        <w:t xml:space="preserve"> se relaciona las cuentas activas, pasivas y patrimoniales que presentan volatilidad y que </w:t>
      </w:r>
      <w:r w:rsidR="00816A8E" w:rsidRPr="00B54341">
        <w:rPr>
          <w:rFonts w:ascii="Arial Narrow" w:hAnsi="Arial Narrow" w:cs="Arial"/>
          <w:sz w:val="24"/>
          <w:szCs w:val="24"/>
        </w:rPr>
        <w:t xml:space="preserve">requieren de cálculos de </w:t>
      </w:r>
      <w:r w:rsidR="00D142A8" w:rsidRPr="00B54341">
        <w:rPr>
          <w:rFonts w:ascii="Arial Narrow" w:hAnsi="Arial Narrow" w:cs="Arial"/>
          <w:sz w:val="24"/>
          <w:szCs w:val="24"/>
        </w:rPr>
        <w:t>pronóstico</w:t>
      </w:r>
      <w:r w:rsidR="00816A8E" w:rsidRPr="00B54341">
        <w:rPr>
          <w:rFonts w:ascii="Arial Narrow" w:hAnsi="Arial Narrow" w:cs="Arial"/>
          <w:sz w:val="24"/>
          <w:szCs w:val="24"/>
        </w:rPr>
        <w:t xml:space="preserve"> para determinar los requerimientos futuros</w:t>
      </w:r>
      <w:r w:rsidR="00EA2958" w:rsidRPr="00B54341">
        <w:rPr>
          <w:rFonts w:ascii="Arial Narrow" w:hAnsi="Arial Narrow" w:cs="Arial"/>
          <w:sz w:val="24"/>
          <w:szCs w:val="24"/>
        </w:rPr>
        <w:t xml:space="preserve"> (Caja, bancos, ahorro a la vista, permanente, Fondos pasivos sociales y patrimonio)</w:t>
      </w:r>
      <w:r w:rsidR="00816A8E" w:rsidRPr="00B54341">
        <w:rPr>
          <w:rFonts w:ascii="Arial Narrow" w:hAnsi="Arial Narrow" w:cs="Arial"/>
          <w:sz w:val="24"/>
          <w:szCs w:val="24"/>
        </w:rPr>
        <w:t>.</w:t>
      </w:r>
    </w:p>
    <w:p w14:paraId="1F87B790" w14:textId="77777777" w:rsidR="002525F2" w:rsidRPr="00B54341" w:rsidRDefault="002525F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17F748E8" w14:textId="7B0E4230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5" w:name="_Toc44953710"/>
      <w:r w:rsidRPr="00B54341">
        <w:rPr>
          <w:rFonts w:ascii="Arial Narrow" w:hAnsi="Arial Narrow"/>
          <w:b/>
          <w:bCs/>
          <w:sz w:val="24"/>
          <w:szCs w:val="24"/>
        </w:rPr>
        <w:t>VOLATILIDAD</w:t>
      </w:r>
      <w:bookmarkEnd w:id="25"/>
    </w:p>
    <w:p w14:paraId="2EED42AC" w14:textId="6BBD321D" w:rsidR="00722587" w:rsidRPr="00B54341" w:rsidRDefault="00722587" w:rsidP="00252DEC">
      <w:pPr>
        <w:tabs>
          <w:tab w:val="left" w:pos="567"/>
        </w:tabs>
        <w:spacing w:after="0"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5438618B" w14:textId="65DC7DAF" w:rsidR="001175D1" w:rsidRDefault="00EA295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Se d</w:t>
      </w:r>
      <w:r w:rsidR="001175D1" w:rsidRPr="00B54341">
        <w:rPr>
          <w:rFonts w:ascii="Arial Narrow" w:hAnsi="Arial Narrow" w:cs="Arial"/>
          <w:sz w:val="24"/>
          <w:szCs w:val="24"/>
        </w:rPr>
        <w:t xml:space="preserve">etermina </w:t>
      </w:r>
      <w:r w:rsidRPr="00B54341">
        <w:rPr>
          <w:rFonts w:ascii="Arial Narrow" w:hAnsi="Arial Narrow" w:cs="Arial"/>
          <w:sz w:val="24"/>
          <w:szCs w:val="24"/>
        </w:rPr>
        <w:t xml:space="preserve">con raíz cuadrada de la variación </w:t>
      </w:r>
      <w:r w:rsidR="001175D1" w:rsidRPr="00B54341">
        <w:rPr>
          <w:rFonts w:ascii="Arial Narrow" w:hAnsi="Arial Narrow" w:cs="Arial"/>
          <w:sz w:val="24"/>
          <w:szCs w:val="24"/>
        </w:rPr>
        <w:t>anual</w:t>
      </w:r>
      <w:r w:rsidRPr="00B54341">
        <w:rPr>
          <w:rFonts w:ascii="Arial Narrow" w:hAnsi="Arial Narrow" w:cs="Arial"/>
          <w:sz w:val="24"/>
          <w:szCs w:val="24"/>
        </w:rPr>
        <w:t xml:space="preserve"> de</w:t>
      </w:r>
      <w:r w:rsidR="001175D1" w:rsidRPr="00B54341">
        <w:rPr>
          <w:rFonts w:ascii="Arial Narrow" w:hAnsi="Arial Narrow" w:cs="Arial"/>
          <w:sz w:val="24"/>
          <w:szCs w:val="24"/>
        </w:rPr>
        <w:t xml:space="preserve"> </w:t>
      </w:r>
      <w:r w:rsidRPr="00B54341">
        <w:rPr>
          <w:rFonts w:ascii="Arial Narrow" w:hAnsi="Arial Narrow" w:cs="Arial"/>
          <w:sz w:val="24"/>
          <w:szCs w:val="24"/>
        </w:rPr>
        <w:t>la variación logarítmica diaria del horizonte de un año.</w:t>
      </w:r>
    </w:p>
    <w:tbl>
      <w:tblPr>
        <w:tblpPr w:leftFromText="141" w:rightFromText="141" w:vertAnchor="text" w:horzAnchor="margin" w:tblpXSpec="center" w:tblpY="188"/>
        <w:tblW w:w="393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2"/>
        <w:gridCol w:w="2426"/>
        <w:gridCol w:w="3138"/>
      </w:tblGrid>
      <w:tr w:rsidR="002525F2" w:rsidRPr="00B54341" w14:paraId="15CAFB02" w14:textId="77777777" w:rsidTr="002525F2">
        <w:trPr>
          <w:trHeight w:val="64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E037F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90137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09258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525F2" w:rsidRPr="00B54341" w14:paraId="57814C8E" w14:textId="77777777" w:rsidTr="002525F2">
        <w:trPr>
          <w:trHeight w:val="64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C48AE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Volatilidad</w:t>
            </w:r>
          </w:p>
        </w:tc>
        <w:tc>
          <w:tcPr>
            <w:tcW w:w="1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D0398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FA387" w14:textId="77777777" w:rsidR="002525F2" w:rsidRPr="00B54341" w:rsidRDefault="002525F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56CE8E3F" w14:textId="77777777" w:rsidR="002525F2" w:rsidRPr="00B54341" w:rsidRDefault="002525F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AAF2B5F" w14:textId="0B00F9EB" w:rsidR="00EA2958" w:rsidRPr="00B54341" w:rsidRDefault="00EA2958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E1754E8" w14:textId="694A7DDE" w:rsidR="00EA2958" w:rsidRPr="00B54341" w:rsidRDefault="00EA2958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lastRenderedPageBreak/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20211250" w14:textId="77777777" w:rsidR="00EA2958" w:rsidRPr="00B54341" w:rsidRDefault="00EA2958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2430F2AB" w14:textId="1662CD9D" w:rsidR="00722587" w:rsidRDefault="00EA2958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6776B455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2909FB22" w14:textId="4627187F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6" w:name="_Toc44953711"/>
      <w:r w:rsidRPr="00B54341">
        <w:rPr>
          <w:rFonts w:ascii="Arial Narrow" w:hAnsi="Arial Narrow"/>
          <w:b/>
          <w:bCs/>
          <w:sz w:val="24"/>
          <w:szCs w:val="24"/>
        </w:rPr>
        <w:t># CASOS POR DEBAJO DEL LCI</w:t>
      </w:r>
      <w:bookmarkEnd w:id="26"/>
    </w:p>
    <w:p w14:paraId="64E3AC7B" w14:textId="0D5CDD8D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3EAC2F28" w14:textId="7ABA659F" w:rsidR="00722587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La finalidad del indicador es determinar para las cuentas que presentan comportamientos volátiles, cuantos casos presentaron tres desviaciones estándar respecto a la evolución diaria en el horizonte de un año del límite de control inferior</w:t>
      </w:r>
      <w:r w:rsidR="00EC0915" w:rsidRPr="00B54341">
        <w:rPr>
          <w:rFonts w:ascii="Arial Narrow" w:hAnsi="Arial Narrow"/>
          <w:sz w:val="24"/>
          <w:szCs w:val="24"/>
        </w:rPr>
        <w:t xml:space="preserve"> del saldo</w:t>
      </w:r>
      <w:r w:rsidRPr="00B54341">
        <w:rPr>
          <w:rFonts w:ascii="Arial Narrow" w:hAnsi="Arial Narrow"/>
          <w:sz w:val="24"/>
          <w:szCs w:val="24"/>
        </w:rPr>
        <w:t>.</w:t>
      </w:r>
    </w:p>
    <w:p w14:paraId="228865F2" w14:textId="3290A578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779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552"/>
        <w:gridCol w:w="1984"/>
      </w:tblGrid>
      <w:tr w:rsidR="00A93304" w:rsidRPr="00B54341" w14:paraId="675852E9" w14:textId="77777777" w:rsidTr="002525F2">
        <w:trPr>
          <w:trHeight w:val="576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09F22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A9D8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16E11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A93304" w:rsidRPr="00B54341" w14:paraId="03E8E9C2" w14:textId="77777777" w:rsidTr="002525F2">
        <w:trPr>
          <w:trHeight w:val="576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39374" w14:textId="147CFD48" w:rsidR="00A93304" w:rsidRPr="00B54341" w:rsidRDefault="00424C3B" w:rsidP="002525F2">
            <w:pPr>
              <w:pStyle w:val="Prrafodelista"/>
              <w:tabs>
                <w:tab w:val="left" w:pos="567"/>
              </w:tabs>
              <w:ind w:left="0"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54341">
              <w:rPr>
                <w:rFonts w:ascii="Arial Narrow" w:hAnsi="Arial Narrow"/>
                <w:sz w:val="24"/>
                <w:szCs w:val="24"/>
              </w:rPr>
              <w:t>TOTAL,</w:t>
            </w:r>
            <w:r w:rsidR="00A93304" w:rsidRPr="00B54341">
              <w:rPr>
                <w:rFonts w:ascii="Arial Narrow" w:hAnsi="Arial Narrow"/>
                <w:sz w:val="24"/>
                <w:szCs w:val="24"/>
              </w:rPr>
              <w:t xml:space="preserve"> DE CASOS POR DEBAJO DEL </w:t>
            </w:r>
            <w:r w:rsidR="00EC0915" w:rsidRPr="00B54341">
              <w:rPr>
                <w:rFonts w:ascii="Arial Narrow" w:hAnsi="Arial Narrow"/>
                <w:sz w:val="24"/>
                <w:szCs w:val="24"/>
              </w:rPr>
              <w:t>LCI (</w:t>
            </w:r>
            <w:r w:rsidR="00A93304" w:rsidRPr="00B54341">
              <w:rPr>
                <w:rFonts w:ascii="Arial Narrow" w:hAnsi="Arial Narrow"/>
                <w:sz w:val="24"/>
                <w:szCs w:val="24"/>
              </w:rPr>
              <w:t>Límite de control inferior)</w:t>
            </w:r>
          </w:p>
          <w:p w14:paraId="4271A257" w14:textId="4FEA545F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DBA73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9542" w14:textId="77777777" w:rsidR="00A93304" w:rsidRPr="00B54341" w:rsidRDefault="00A93304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7228B905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7FA81DC5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6F8B0DB8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449A2F20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125352AB" w14:textId="77777777" w:rsidR="00A93304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13DE332" w14:textId="06A77401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7" w:name="_Toc44953712"/>
      <w:r w:rsidRPr="00B54341">
        <w:rPr>
          <w:rFonts w:ascii="Arial Narrow" w:hAnsi="Arial Narrow"/>
          <w:b/>
          <w:bCs/>
          <w:sz w:val="24"/>
          <w:szCs w:val="24"/>
        </w:rPr>
        <w:t># CASOS FUERA DE CONTROL</w:t>
      </w:r>
      <w:bookmarkEnd w:id="27"/>
    </w:p>
    <w:p w14:paraId="611A0ED9" w14:textId="1EFD1FF0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D25E81C" w14:textId="5AA02D7C" w:rsidR="00A93304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La finalidad del indicador es determinar para las cuentas que presentan comportamientos volátiles, cuantos casos presentaron tres desviaciones estándar respecto a la evolución diaria en el horizonte de un año del límite de control inferior</w:t>
      </w:r>
      <w:r w:rsidR="00EC0915" w:rsidRPr="00B54341">
        <w:rPr>
          <w:rFonts w:ascii="Arial Narrow" w:hAnsi="Arial Narrow"/>
          <w:sz w:val="24"/>
          <w:szCs w:val="24"/>
        </w:rPr>
        <w:t xml:space="preserve"> y superior</w:t>
      </w:r>
      <w:r w:rsidRPr="00B54341">
        <w:rPr>
          <w:rFonts w:ascii="Arial Narrow" w:hAnsi="Arial Narrow"/>
          <w:sz w:val="24"/>
          <w:szCs w:val="24"/>
        </w:rPr>
        <w:t>.</w:t>
      </w:r>
    </w:p>
    <w:p w14:paraId="02463F7C" w14:textId="77777777" w:rsidR="00A93304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A93304" w:rsidRPr="00B54341" w14:paraId="7CB80F56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E2C32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6431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A771B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A93304" w:rsidRPr="00B54341" w14:paraId="11A60781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14FDA" w14:textId="6F4F0FC4" w:rsidR="00A93304" w:rsidRPr="00B54341" w:rsidRDefault="00424C3B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sz w:val="24"/>
                <w:szCs w:val="24"/>
              </w:rPr>
            </w:pPr>
            <w:r w:rsidRPr="00B54341">
              <w:rPr>
                <w:rFonts w:ascii="Arial Narrow" w:hAnsi="Arial Narrow"/>
                <w:sz w:val="24"/>
                <w:szCs w:val="24"/>
              </w:rPr>
              <w:t>TOTAL,</w:t>
            </w:r>
            <w:r w:rsidR="00A93304" w:rsidRPr="00B54341">
              <w:rPr>
                <w:rFonts w:ascii="Arial Narrow" w:hAnsi="Arial Narrow"/>
                <w:sz w:val="24"/>
                <w:szCs w:val="24"/>
              </w:rPr>
              <w:t xml:space="preserve"> DE CASOS POR DEBAJO DEL </w:t>
            </w:r>
            <w:r w:rsidR="00EC0915" w:rsidRPr="00B54341">
              <w:rPr>
                <w:rFonts w:ascii="Arial Narrow" w:hAnsi="Arial Narrow"/>
                <w:sz w:val="24"/>
                <w:szCs w:val="24"/>
              </w:rPr>
              <w:t>LCI (</w:t>
            </w:r>
            <w:r w:rsidR="00A93304" w:rsidRPr="00B54341">
              <w:rPr>
                <w:rFonts w:ascii="Arial Narrow" w:hAnsi="Arial Narrow"/>
                <w:sz w:val="24"/>
                <w:szCs w:val="24"/>
              </w:rPr>
              <w:t>Límite de control inferior)</w:t>
            </w:r>
            <w:r w:rsidR="00EC0915" w:rsidRPr="00B54341">
              <w:rPr>
                <w:rFonts w:ascii="Arial Narrow" w:hAnsi="Arial Narrow"/>
                <w:sz w:val="24"/>
                <w:szCs w:val="24"/>
              </w:rPr>
              <w:t xml:space="preserve"> y LCS  (Límite de control superior).</w:t>
            </w:r>
          </w:p>
          <w:p w14:paraId="4AD1308B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0FDF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DD3DF" w14:textId="77777777" w:rsidR="00A93304" w:rsidRPr="00B54341" w:rsidRDefault="00A9330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297A8C26" w14:textId="77777777" w:rsidR="00A93304" w:rsidRPr="00B54341" w:rsidRDefault="00A93304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D5F4EB1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2C5AC1AE" w14:textId="77777777" w:rsidR="00A93304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55F4FCBC" w14:textId="52EC31FE" w:rsidR="00722587" w:rsidRPr="00B54341" w:rsidRDefault="00A9330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1DB4E54E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358F3B1" w14:textId="3FCDAE96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8" w:name="_Toc44953713"/>
      <w:r w:rsidRPr="00B54341">
        <w:rPr>
          <w:rFonts w:ascii="Arial Narrow" w:hAnsi="Arial Narrow"/>
          <w:b/>
          <w:bCs/>
          <w:sz w:val="24"/>
          <w:szCs w:val="24"/>
        </w:rPr>
        <w:t>PROM ULT 90 DÍAS</w:t>
      </w:r>
      <w:bookmarkEnd w:id="28"/>
    </w:p>
    <w:p w14:paraId="50AF94BF" w14:textId="7AEA3E92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76F696B" w14:textId="2121461D" w:rsidR="00722587" w:rsidRPr="00B54341" w:rsidRDefault="00EC0915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promedio de los saldos de los últimos tres (03) meses correspondientes a las partidas que presentan salidas no esperadas.</w:t>
      </w:r>
    </w:p>
    <w:p w14:paraId="26C16162" w14:textId="53014C50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EC0915" w:rsidRPr="00B54341" w14:paraId="4F264301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B3FA9" w14:textId="77777777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61A80" w14:textId="77777777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6DC0" w14:textId="77777777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EC0915" w:rsidRPr="00B54341" w14:paraId="527590CB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4F1A" w14:textId="77777777" w:rsidR="00EC0915" w:rsidRPr="00B54341" w:rsidRDefault="00EC0915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PROM ULT 90 DÍAS</w:t>
            </w:r>
          </w:p>
          <w:p w14:paraId="3E82F53C" w14:textId="77777777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DABC" w14:textId="01F3ACE0" w:rsidR="00EC0915" w:rsidRPr="00B54341" w:rsidRDefault="00EC0915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23344" w14:textId="6F9C9DB3" w:rsidR="00EC0915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</w:t>
            </w:r>
            <w:r w:rsidR="00EC0915"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s una (01) Desviación estándar</w:t>
            </w:r>
          </w:p>
        </w:tc>
      </w:tr>
    </w:tbl>
    <w:p w14:paraId="73D96855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F26B2DB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1AA85ADF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47B2D249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662641C7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34B0A8E" w14:textId="738A95CB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29" w:name="_Toc44953714"/>
      <w:r w:rsidRPr="00B54341">
        <w:rPr>
          <w:rFonts w:ascii="Arial Narrow" w:hAnsi="Arial Narrow"/>
          <w:b/>
          <w:bCs/>
          <w:sz w:val="24"/>
          <w:szCs w:val="24"/>
        </w:rPr>
        <w:t>PROM ULT 60 DÍAS</w:t>
      </w:r>
      <w:bookmarkEnd w:id="29"/>
    </w:p>
    <w:p w14:paraId="6264DEBC" w14:textId="52C1AC96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6B1BC3C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promedio de los saldos de los últimos tres (03) meses correspondientes a las partidas que presentan salidas no esperadas.</w:t>
      </w:r>
    </w:p>
    <w:p w14:paraId="2B8F1734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1D45BA" w:rsidRPr="00B54341" w14:paraId="7D9F82D7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9E25C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DAD4C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E408F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1D45BA" w:rsidRPr="00B54341" w14:paraId="2AFA2D3B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B6A96" w14:textId="5262039E" w:rsidR="001D45BA" w:rsidRPr="00B54341" w:rsidRDefault="001D45BA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PROM ULT 60 DÍAS</w:t>
            </w:r>
          </w:p>
          <w:p w14:paraId="12E4FFB2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053C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FCA20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5AA5F0CC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2B139D13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2A7DA903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05DEE4EF" w14:textId="1531B492" w:rsidR="00722587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5B13D193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1CDAB02" w14:textId="225BD86F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0" w:name="_Toc44953715"/>
      <w:r w:rsidRPr="00B54341">
        <w:rPr>
          <w:rFonts w:ascii="Arial Narrow" w:hAnsi="Arial Narrow"/>
          <w:b/>
          <w:bCs/>
          <w:sz w:val="24"/>
          <w:szCs w:val="24"/>
        </w:rPr>
        <w:t>PROM ULT 30 DÍAS</w:t>
      </w:r>
      <w:bookmarkEnd w:id="30"/>
    </w:p>
    <w:p w14:paraId="388AE09C" w14:textId="42D782AF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2EE8F54B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promedio de los saldos de los últimos tres (03) meses correspondientes a las partidas que presentan salidas no esperadas.</w:t>
      </w:r>
    </w:p>
    <w:p w14:paraId="3A171730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1D45BA" w:rsidRPr="00B54341" w14:paraId="2615BA3C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15738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BBD76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02199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1D45BA" w:rsidRPr="00B54341" w14:paraId="12D691B7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6467F" w14:textId="075047E4" w:rsidR="001D45BA" w:rsidRPr="00B54341" w:rsidRDefault="001D45BA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PROM ULT 30 DÍAS</w:t>
            </w:r>
          </w:p>
          <w:p w14:paraId="621B408A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7D622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EB4AF" w14:textId="77777777" w:rsidR="001D45BA" w:rsidRPr="00B54341" w:rsidRDefault="001D45BA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4CA0E1C9" w14:textId="77777777" w:rsidR="001D45BA" w:rsidRPr="00B54341" w:rsidRDefault="001D45BA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302C0B9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lastRenderedPageBreak/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2BA857D8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743EBCC0" w14:textId="77777777" w:rsidR="001D45BA" w:rsidRPr="00B54341" w:rsidRDefault="001D45BA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6D71181B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2C235FA6" w14:textId="26B6BDCB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1" w:name="_Toc44953716"/>
      <w:r w:rsidRPr="00B54341">
        <w:rPr>
          <w:rFonts w:ascii="Arial Narrow" w:hAnsi="Arial Narrow"/>
          <w:b/>
          <w:bCs/>
          <w:sz w:val="24"/>
          <w:szCs w:val="24"/>
        </w:rPr>
        <w:t>% VECES DEBAJO PROMEDIO EN ULTIMOS 60 DÍAS</w:t>
      </w:r>
      <w:bookmarkEnd w:id="31"/>
    </w:p>
    <w:p w14:paraId="4B9BE37F" w14:textId="3673554E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7B70D55" w14:textId="44A688AA" w:rsidR="00202B22" w:rsidRPr="00B54341" w:rsidRDefault="00202B22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porcentaje del saldo debajo del promedio de los últimos 60 días correspondientes a las partidas que presentan salidas no esperadas.</w:t>
      </w:r>
    </w:p>
    <w:p w14:paraId="019C66D5" w14:textId="6821B685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202B22" w:rsidRPr="00B54341" w14:paraId="47AC97BD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454C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761EE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C1D3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02B22" w:rsidRPr="00B54341" w14:paraId="0B907997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5B85" w14:textId="42A9B55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  <w:r w:rsidRPr="00B54341">
              <w:rPr>
                <w:rFonts w:ascii="Arial Narrow" w:hAnsi="Arial Narrow" w:cs="Arial"/>
                <w:b/>
                <w:bCs/>
                <w:sz w:val="24"/>
                <w:szCs w:val="24"/>
              </w:rPr>
              <w:t>VECES DEBAJO PROMEDIO EN ULTIMOS 60 DÍAS</w:t>
            </w: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1FD26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49CA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7063EE8C" w14:textId="44C35B2F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16E86163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6BECC1DE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74D6569C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79BDDF98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C6076FD" w14:textId="0437B539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2" w:name="_Toc44953717"/>
      <w:r w:rsidRPr="00B54341">
        <w:rPr>
          <w:rFonts w:ascii="Arial Narrow" w:hAnsi="Arial Narrow"/>
          <w:b/>
          <w:bCs/>
          <w:sz w:val="24"/>
          <w:szCs w:val="24"/>
        </w:rPr>
        <w:t>% VECES DEBAJO PROMEDIO EN ULTIMOS 30 DÍAS</w:t>
      </w:r>
      <w:bookmarkEnd w:id="32"/>
    </w:p>
    <w:p w14:paraId="682FF5E4" w14:textId="12F90FC9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71DBFFEE" w14:textId="6228A85A" w:rsidR="00202B22" w:rsidRPr="00B54341" w:rsidRDefault="00202B22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>Calcula el porcentaje del saldo debajo del promedio de los últimos 30 días correspondientes a las partidas que presentan salidas no esperadas.</w:t>
      </w:r>
    </w:p>
    <w:p w14:paraId="1FF643DA" w14:textId="77777777" w:rsidR="00202B22" w:rsidRPr="00B54341" w:rsidRDefault="00202B22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202B22" w:rsidRPr="00B54341" w14:paraId="679AE725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5B55F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BD9AD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A855C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202B22" w:rsidRPr="00B54341" w14:paraId="780974D2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276A5" w14:textId="185C129D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  <w:r w:rsidRPr="00B54341">
              <w:rPr>
                <w:rFonts w:ascii="Arial Narrow" w:hAnsi="Arial Narrow" w:cs="Arial"/>
                <w:b/>
                <w:bCs/>
                <w:sz w:val="24"/>
                <w:szCs w:val="24"/>
              </w:rPr>
              <w:t>VECES DEBAJO PROMEDIO EN ULTIMOS 30 DÍAS</w:t>
            </w: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E699D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6856D" w14:textId="77777777" w:rsidR="00202B22" w:rsidRPr="00B54341" w:rsidRDefault="00202B2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Menos una (01) Desviación estándar</w:t>
            </w:r>
          </w:p>
        </w:tc>
      </w:tr>
    </w:tbl>
    <w:p w14:paraId="1DD38E68" w14:textId="77777777" w:rsidR="00202B22" w:rsidRPr="00B54341" w:rsidRDefault="00202B22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80AF7D5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37D28E3B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23A73DD5" w14:textId="77777777" w:rsidR="00202B22" w:rsidRPr="00B54341" w:rsidRDefault="00202B2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413710AF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B9C541B" w14:textId="7887DACB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3" w:name="_Toc44953718"/>
      <w:r w:rsidRPr="00B54341">
        <w:rPr>
          <w:rFonts w:ascii="Arial Narrow" w:hAnsi="Arial Narrow"/>
          <w:b/>
          <w:bCs/>
          <w:sz w:val="24"/>
          <w:szCs w:val="24"/>
        </w:rPr>
        <w:t>VARM (30 DÍAS)</w:t>
      </w:r>
      <w:bookmarkEnd w:id="33"/>
    </w:p>
    <w:p w14:paraId="0EE19A0E" w14:textId="7FDFCBBF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7985539" w14:textId="0F33B3C4" w:rsidR="00722587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Permite evaluar el máximo retiro que se puede esperar en los 30 días en la cuenta que no presentan salida contractual esperada.</w:t>
      </w:r>
    </w:p>
    <w:p w14:paraId="4D841735" w14:textId="5F7B1E26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7D9750D8" w14:textId="169A4FD5" w:rsidR="00EF41FE" w:rsidRDefault="00EF41FE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lastRenderedPageBreak/>
        <w:t xml:space="preserve">Volatilidad de los saldos Diarios: La información de los saldos diarios de </w:t>
      </w:r>
      <w:r w:rsidR="000B0DD1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saldos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debe estar ordenada en forma cronológica, iniciando con el dato más antiguo (12 meses).</w:t>
      </w:r>
    </w:p>
    <w:p w14:paraId="38F56C4E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C515577" w14:textId="3A48C294" w:rsidR="00EF41FE" w:rsidRDefault="00EF41FE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Con esta información, se calcula la tasa de variación diaria de todos los datos de la serie de tiempo y se determina la volatilidad de los </w:t>
      </w:r>
      <w:r w:rsidR="000B0DD1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saldos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, expresados en la siguiente fórmula:</w:t>
      </w:r>
    </w:p>
    <w:p w14:paraId="145D843B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140861A" w14:textId="550BE983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eastAsia="Times New Roman" w:hAnsi="Arial Narrow"/>
          <w:noProof/>
          <w:color w:val="000000"/>
          <w:sz w:val="24"/>
          <w:szCs w:val="24"/>
          <w:lang w:val="es-CO" w:eastAsia="es-CO" w:bidi="ar-SA"/>
        </w:rPr>
        <w:drawing>
          <wp:anchor distT="0" distB="0" distL="114300" distR="114300" simplePos="0" relativeHeight="251658240" behindDoc="0" locked="0" layoutInCell="1" allowOverlap="1" wp14:anchorId="450A2FF0" wp14:editId="781B040B">
            <wp:simplePos x="0" y="0"/>
            <wp:positionH relativeFrom="column">
              <wp:posOffset>1320165</wp:posOffset>
            </wp:positionH>
            <wp:positionV relativeFrom="paragraph">
              <wp:posOffset>55880</wp:posOffset>
            </wp:positionV>
            <wp:extent cx="2674903" cy="1540968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6" t="15135" r="22790" b="13952"/>
                    <a:stretch/>
                  </pic:blipFill>
                  <pic:spPr bwMode="auto">
                    <a:xfrm>
                      <a:off x="0" y="0"/>
                      <a:ext cx="2674903" cy="15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BC485E9" w14:textId="5D520FA3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302ED1CF" w14:textId="77777777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1B04033F" w14:textId="3F77212B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8403C2C" w14:textId="33513DC0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EBAB974" w14:textId="6C6974A6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24ACF885" w14:textId="1AC6D5AB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8FFC24F" w14:textId="66CE2B96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E6AFFFF" w14:textId="39EB9FB2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1F5A4323" w14:textId="64CE5687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ADA5774" w14:textId="77777777" w:rsidR="00EF41FE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6529986" w14:textId="52DA1EB4" w:rsidR="00EF41FE" w:rsidRPr="00B54341" w:rsidRDefault="00EF41FE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Adicionalmente, se requiere establecer el valor de la curva normal correspondiente a un nivel de confianza del 95% o superior.</w:t>
      </w:r>
    </w:p>
    <w:p w14:paraId="69D889BC" w14:textId="77777777" w:rsidR="00EF41FE" w:rsidRPr="00B54341" w:rsidRDefault="00EF41FE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79957D7" w14:textId="6AFEAD69" w:rsidR="00722587" w:rsidRPr="00B54341" w:rsidRDefault="00EF41FE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hAnsi="Arial Narrow"/>
          <w:sz w:val="24"/>
          <w:szCs w:val="24"/>
        </w:rPr>
        <w:t xml:space="preserve">Una vez realizado el cálculo de la volatilidad diaria y definido el nivel de confianza se procede a calcular la salida probable diaria o VAR, para ello multiplicamos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el resultado de la volatilidad diaria de los aportes* nivel de confianza * raíz del tiempo en días (</w:t>
      </w:r>
      <w:r w:rsidR="000B0DD1"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30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), el valor obtenido corresponderá al valor estimado como retiro máximo de</w:t>
      </w:r>
      <w:r w:rsidR="000B0DD1"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l saldo al corte de estudio para 30 días</w:t>
      </w:r>
      <w:r w:rsidR="00F93C07"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 xml:space="preserve"> del mes siguiente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.</w:t>
      </w:r>
    </w:p>
    <w:p w14:paraId="2374BBF7" w14:textId="505BC168" w:rsidR="000B0DD1" w:rsidRPr="00B54341" w:rsidRDefault="000B0DD1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6B1781FA" w14:textId="211A2071" w:rsidR="000B0DD1" w:rsidRPr="00B54341" w:rsidRDefault="000B0DD1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El VaRM se calcula con la fórmula: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Volatilidad diaria de los aportes* nivel de confianza 95%* raíz del tiempo en días (</w:t>
      </w:r>
      <w:r w:rsidR="00F93C07"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30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)</w:t>
      </w:r>
    </w:p>
    <w:p w14:paraId="20950550" w14:textId="0FF990E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8"/>
        <w:gridCol w:w="1778"/>
        <w:gridCol w:w="1660"/>
      </w:tblGrid>
      <w:tr w:rsidR="00F93C07" w:rsidRPr="00B54341" w14:paraId="4EB6A183" w14:textId="77777777" w:rsidTr="00F93C07">
        <w:trPr>
          <w:trHeight w:val="576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EFD0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CD02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7CCBF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93C07" w:rsidRPr="00B54341" w14:paraId="4CB87190" w14:textId="77777777" w:rsidTr="00F93C07">
        <w:trPr>
          <w:trHeight w:val="576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2188E" w14:textId="77777777" w:rsidR="00F93C07" w:rsidRPr="00B54341" w:rsidRDefault="00F93C07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VARM (30 DÍAS)</w:t>
            </w:r>
          </w:p>
          <w:p w14:paraId="4F5F0E88" w14:textId="4D53D43D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D5F7C" w14:textId="13620BD2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4D6FC" w14:textId="5766B63D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7438A24A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2BCB0F7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7BDDD13D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07B10561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1B5BE15E" w14:textId="77777777" w:rsidR="000B0DD1" w:rsidRPr="00B54341" w:rsidRDefault="000B0DD1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9CB3455" w14:textId="5FD76E3B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4" w:name="_Toc44953719"/>
      <w:r w:rsidRPr="00B54341">
        <w:rPr>
          <w:rFonts w:ascii="Arial Narrow" w:hAnsi="Arial Narrow"/>
          <w:b/>
          <w:bCs/>
          <w:sz w:val="24"/>
          <w:szCs w:val="24"/>
        </w:rPr>
        <w:t>VARM (15 DÍAS)</w:t>
      </w:r>
      <w:bookmarkEnd w:id="34"/>
    </w:p>
    <w:p w14:paraId="66ACA792" w14:textId="08A5799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1B45932A" w14:textId="3DA994B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 xml:space="preserve">Permite evaluar el máximo retiro que se puede esperar en los 15 días en la cuenta que no presentan salida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lastRenderedPageBreak/>
        <w:t>contractual esperada.</w:t>
      </w:r>
    </w:p>
    <w:p w14:paraId="572B76F7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397FD139" w14:textId="62A68474" w:rsidR="00F93C07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Volatilidad de los saldos Diarios: La información de los saldos diarios de saldos debe estar ordenada en forma cronológica, iniciando con el dato más antiguo (12 meses).</w:t>
      </w:r>
    </w:p>
    <w:p w14:paraId="293438BF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78A5C55" w14:textId="5371D2B9" w:rsidR="00F93C07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Con esta información, se calcula la tasa de variación diaria de todos los datos de la serie de tiempo y se determina la volatilidad de los saldos, expresados en la siguiente fórmula:</w:t>
      </w:r>
    </w:p>
    <w:p w14:paraId="50ADED2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20526E9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eastAsia="Times New Roman" w:hAnsi="Arial Narrow"/>
          <w:noProof/>
          <w:color w:val="000000"/>
          <w:sz w:val="24"/>
          <w:szCs w:val="24"/>
          <w:lang w:val="es-CO" w:eastAsia="es-CO" w:bidi="ar-SA"/>
        </w:rPr>
        <w:drawing>
          <wp:anchor distT="0" distB="0" distL="114300" distR="114300" simplePos="0" relativeHeight="251660288" behindDoc="0" locked="0" layoutInCell="1" allowOverlap="1" wp14:anchorId="1C3CA694" wp14:editId="5DCF45B8">
            <wp:simplePos x="0" y="0"/>
            <wp:positionH relativeFrom="column">
              <wp:posOffset>1320165</wp:posOffset>
            </wp:positionH>
            <wp:positionV relativeFrom="paragraph">
              <wp:posOffset>55880</wp:posOffset>
            </wp:positionV>
            <wp:extent cx="2674903" cy="1540968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6" t="15135" r="22790" b="13952"/>
                    <a:stretch/>
                  </pic:blipFill>
                  <pic:spPr bwMode="auto">
                    <a:xfrm>
                      <a:off x="0" y="0"/>
                      <a:ext cx="2674903" cy="154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B28033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5CED1046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0D962EEA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592868C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714083E5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5310DCA1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8ECF0D1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4DF6415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490F5185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EDDECEF" w14:textId="3B6FEB3A" w:rsidR="00F93C07" w:rsidRDefault="00F93C07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Adicionalmente, se requiere establecer el valor de la curva normal correspondiente a un nivel de confianza del 95% o superior.</w:t>
      </w:r>
    </w:p>
    <w:p w14:paraId="4F9FE5CA" w14:textId="77777777" w:rsidR="002525F2" w:rsidRPr="00B54341" w:rsidRDefault="002525F2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F19BC05" w14:textId="05226818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  <w:r w:rsidRPr="00B54341">
        <w:rPr>
          <w:rFonts w:ascii="Arial Narrow" w:hAnsi="Arial Narrow"/>
          <w:sz w:val="24"/>
          <w:szCs w:val="24"/>
        </w:rPr>
        <w:t xml:space="preserve">Una vez realizado el cálculo de la volatilidad diaria y definido el nivel de confianza se procede a calcular la salida probable diaria o VAR, para ello multiplicamos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el resultado de la volatilidad diaria de los aportes* nivel de confianza * raíz del tiempo en días (15), el valor obtenido corresponderá al valor estimado como retiro máximo del saldo al corte de estudio para los primeros 15 días del mes siguiente.</w:t>
      </w:r>
    </w:p>
    <w:p w14:paraId="094ED94C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</w:pPr>
    </w:p>
    <w:p w14:paraId="30F2E50B" w14:textId="0582ABF2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El VaRM se calcula con la fórmula: </w:t>
      </w:r>
      <w:r w:rsidRPr="00B54341">
        <w:rPr>
          <w:rFonts w:ascii="Arial Narrow" w:eastAsia="Times New Roman" w:hAnsi="Arial Narrow"/>
          <w:color w:val="000000"/>
          <w:sz w:val="24"/>
          <w:szCs w:val="24"/>
          <w:lang w:val="es-CO" w:eastAsia="es-CO" w:bidi="ar-SA"/>
        </w:rPr>
        <w:t>Volatilidad diaria de los aportes* nivel de confianza 95%* raíz del tiempo en días (15)</w:t>
      </w:r>
    </w:p>
    <w:p w14:paraId="7149A5D1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8"/>
        <w:gridCol w:w="1778"/>
        <w:gridCol w:w="1660"/>
      </w:tblGrid>
      <w:tr w:rsidR="00F93C07" w:rsidRPr="00B54341" w14:paraId="547F77D2" w14:textId="77777777" w:rsidTr="003A0BA7">
        <w:trPr>
          <w:trHeight w:val="576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9950B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B1D9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E8634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93C07" w:rsidRPr="00B54341" w14:paraId="45555C9D" w14:textId="77777777" w:rsidTr="003A0BA7">
        <w:trPr>
          <w:trHeight w:val="576"/>
        </w:trPr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98AB" w14:textId="77777777" w:rsidR="00F93C07" w:rsidRPr="00B54341" w:rsidRDefault="00F93C07" w:rsidP="00252DEC">
            <w:pPr>
              <w:pStyle w:val="Prrafodelista"/>
              <w:tabs>
                <w:tab w:val="left" w:pos="567"/>
              </w:tabs>
              <w:ind w:left="0" w:firstLine="0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/>
                <w:bCs/>
                <w:sz w:val="24"/>
                <w:szCs w:val="24"/>
              </w:rPr>
              <w:t>VARM (30 DÍAS)</w:t>
            </w:r>
          </w:p>
          <w:p w14:paraId="4C01A8BE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36BF1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10478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Más una (01) Desviación estándar</w:t>
            </w:r>
          </w:p>
        </w:tc>
      </w:tr>
    </w:tbl>
    <w:p w14:paraId="76CED7E3" w14:textId="77777777" w:rsidR="00F93C07" w:rsidRPr="00B54341" w:rsidRDefault="00F93C0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783D0C08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el movimiento de entradas y salidas, a fin de correlacionar con las demás cuentas en la gestión de activos y pasivos (GAP) el comportamiento de este indicador.</w:t>
      </w:r>
    </w:p>
    <w:p w14:paraId="590396C0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79BB29B9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7DEEA573" w14:textId="77777777" w:rsidR="00722587" w:rsidRPr="00B54341" w:rsidRDefault="00722587" w:rsidP="00252DEC">
      <w:pPr>
        <w:pStyle w:val="Prrafodelista"/>
        <w:tabs>
          <w:tab w:val="left" w:pos="567"/>
        </w:tabs>
        <w:ind w:left="0" w:firstLine="0"/>
        <w:rPr>
          <w:rFonts w:ascii="Arial Narrow" w:hAnsi="Arial Narrow"/>
          <w:b/>
          <w:bCs/>
          <w:sz w:val="24"/>
          <w:szCs w:val="24"/>
        </w:rPr>
      </w:pPr>
    </w:p>
    <w:p w14:paraId="6CA9C838" w14:textId="71619B8A" w:rsidR="00722587" w:rsidRPr="00B54341" w:rsidRDefault="00722587" w:rsidP="00252DEC">
      <w:pPr>
        <w:pStyle w:val="Prrafodelista"/>
        <w:numPr>
          <w:ilvl w:val="2"/>
          <w:numId w:val="3"/>
        </w:numPr>
        <w:tabs>
          <w:tab w:val="left" w:pos="567"/>
        </w:tabs>
        <w:ind w:left="0" w:firstLine="0"/>
        <w:outlineLvl w:val="2"/>
        <w:rPr>
          <w:rFonts w:ascii="Arial Narrow" w:hAnsi="Arial Narrow"/>
          <w:b/>
          <w:bCs/>
          <w:sz w:val="24"/>
          <w:szCs w:val="24"/>
        </w:rPr>
      </w:pPr>
      <w:bookmarkStart w:id="35" w:name="_Toc44953720"/>
      <w:r w:rsidRPr="00B54341">
        <w:rPr>
          <w:rFonts w:ascii="Arial Narrow" w:hAnsi="Arial Narrow"/>
          <w:b/>
          <w:bCs/>
          <w:sz w:val="24"/>
          <w:szCs w:val="24"/>
        </w:rPr>
        <w:t>TASA DE SOSTENIMIENTO</w:t>
      </w:r>
      <w:bookmarkEnd w:id="35"/>
    </w:p>
    <w:p w14:paraId="34CDFB12" w14:textId="5AE977C4" w:rsidR="00722587" w:rsidRPr="00B54341" w:rsidRDefault="00722587" w:rsidP="00252DEC">
      <w:pPr>
        <w:pStyle w:val="Prrafodelista"/>
        <w:tabs>
          <w:tab w:val="left" w:pos="524"/>
          <w:tab w:val="left" w:pos="525"/>
        </w:tabs>
        <w:ind w:left="0" w:firstLine="0"/>
        <w:rPr>
          <w:rFonts w:ascii="Arial Narrow" w:hAnsi="Arial Narrow"/>
          <w:sz w:val="24"/>
          <w:szCs w:val="24"/>
        </w:rPr>
      </w:pPr>
    </w:p>
    <w:p w14:paraId="44A5BFF0" w14:textId="443F486E" w:rsidR="00F93C07" w:rsidRDefault="00F93C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lastRenderedPageBreak/>
        <w:t>Corresponde a determinar el porcentaje de mantener el saldo de corte de análisis respecto al mes y día, inmediatamente anterior, según el caso.</w:t>
      </w:r>
    </w:p>
    <w:p w14:paraId="4ACA79D4" w14:textId="77777777" w:rsidR="002525F2" w:rsidRPr="00B54341" w:rsidRDefault="002525F2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F93C07" w:rsidRPr="00B54341" w14:paraId="251ED76D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1221F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6C11F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BB581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93C07" w:rsidRPr="00B54341" w14:paraId="2DF6D919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47F7" w14:textId="7474A885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Tasa de </w:t>
            </w:r>
            <w:r w:rsidRPr="00B54341">
              <w:rPr>
                <w:rFonts w:ascii="Arial Narrow" w:hAnsi="Arial Narrow" w:cs="Arial"/>
                <w:b/>
                <w:bCs/>
                <w:sz w:val="24"/>
                <w:szCs w:val="24"/>
              </w:rPr>
              <w:t>SOSTENIMIENTO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4A0A1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3086C" w14:textId="77777777" w:rsidR="00F93C07" w:rsidRPr="00B54341" w:rsidRDefault="00F93C0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80%</w:t>
            </w:r>
          </w:p>
        </w:tc>
      </w:tr>
    </w:tbl>
    <w:p w14:paraId="71F360F5" w14:textId="77777777" w:rsidR="00F93C07" w:rsidRPr="00B54341" w:rsidRDefault="00F93C07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20DB7EC8" w14:textId="77777777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Revisar competencias de departamento comercial. Ajustar tasas competitivas / Establecer planes promocionales o valores agregados</w:t>
      </w:r>
    </w:p>
    <w:p w14:paraId="1F9B882A" w14:textId="71790AE4" w:rsidR="00F93C07" w:rsidRPr="00B54341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Diaria y Mensual</w:t>
      </w:r>
    </w:p>
    <w:p w14:paraId="2CC36E01" w14:textId="54B099FF" w:rsidR="00F93C07" w:rsidRDefault="00F93C0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1610BFA1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9A47192" w14:textId="1B943DDC" w:rsidR="00F93C07" w:rsidRDefault="00C70BD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>Este indicador será insumo para activar el plan de contingencia y el grupo de crisis.</w:t>
      </w:r>
    </w:p>
    <w:p w14:paraId="2115E782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62D2E21F" w14:textId="0BC25A40" w:rsidR="00F93C07" w:rsidRPr="00B54341" w:rsidRDefault="00AB57FD" w:rsidP="00252DEC">
      <w:pPr>
        <w:pStyle w:val="Prrafodelista"/>
        <w:numPr>
          <w:ilvl w:val="1"/>
          <w:numId w:val="3"/>
        </w:numPr>
        <w:tabs>
          <w:tab w:val="left" w:pos="524"/>
          <w:tab w:val="left" w:pos="525"/>
        </w:tabs>
        <w:ind w:left="567" w:hanging="567"/>
        <w:outlineLvl w:val="1"/>
        <w:rPr>
          <w:rFonts w:ascii="Arial Narrow" w:hAnsi="Arial Narrow"/>
          <w:b/>
          <w:sz w:val="24"/>
          <w:szCs w:val="24"/>
        </w:rPr>
      </w:pPr>
      <w:bookmarkStart w:id="36" w:name="_Toc44953721"/>
      <w:r w:rsidRPr="00B54341">
        <w:rPr>
          <w:rFonts w:ascii="Arial Narrow" w:hAnsi="Arial Narrow"/>
          <w:b/>
          <w:sz w:val="24"/>
          <w:szCs w:val="24"/>
        </w:rPr>
        <w:t>INDICADORES FINANCIEROS</w:t>
      </w:r>
      <w:bookmarkEnd w:id="36"/>
    </w:p>
    <w:p w14:paraId="3A0CF78E" w14:textId="2ABF75A5" w:rsidR="00CD27E4" w:rsidRPr="00B54341" w:rsidRDefault="00CD27E4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0E11032D" w14:textId="4423B52F" w:rsidR="00CD27E4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37" w:name="_Toc44953722"/>
      <w:r w:rsidRPr="00B54341">
        <w:rPr>
          <w:rFonts w:ascii="Arial Narrow" w:hAnsi="Arial Narrow"/>
          <w:b/>
          <w:sz w:val="24"/>
          <w:szCs w:val="24"/>
        </w:rPr>
        <w:t>OFERTA DE RECURSOS / DEMANDA RECURSOS IRL</w:t>
      </w:r>
      <w:bookmarkEnd w:id="37"/>
    </w:p>
    <w:p w14:paraId="28EAB670" w14:textId="6C9F4F42" w:rsidR="00F8210E" w:rsidRPr="00B54341" w:rsidRDefault="00F8210E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36B090D0" w14:textId="605F1DBF" w:rsidR="00F8210E" w:rsidRDefault="00DB7343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Establece la capacidad de colocación de recursos que tiene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para el próximo trimestre con sus flujos contractuales.</w:t>
      </w:r>
    </w:p>
    <w:p w14:paraId="3C051914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DB7343" w:rsidRPr="00B54341" w14:paraId="249FE2EA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C9DC" w14:textId="77777777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4EB5D" w14:textId="77777777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44F2" w14:textId="77777777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DB7343" w:rsidRPr="00B54341" w14:paraId="72B3DBD6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F0E9" w14:textId="77777777" w:rsidR="00DB7343" w:rsidRPr="00B54341" w:rsidRDefault="00DB7343" w:rsidP="002525F2">
            <w:pPr>
              <w:pStyle w:val="Prrafodelista"/>
              <w:ind w:left="0" w:firstLine="0"/>
              <w:jc w:val="left"/>
              <w:rPr>
                <w:rFonts w:ascii="Arial Narrow" w:hAnsi="Arial Narrow"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Cs/>
                <w:sz w:val="24"/>
                <w:szCs w:val="24"/>
              </w:rPr>
              <w:t>OFERTA DE RECURSOS / DEMANDA RECURSOS IRL</w:t>
            </w:r>
          </w:p>
          <w:p w14:paraId="24D0ED2C" w14:textId="66F6A15A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7735E" w14:textId="56EA893D" w:rsidR="00DB7343" w:rsidRPr="00B54341" w:rsidRDefault="00DB734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AUMENTO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DACE" w14:textId="002DCE57" w:rsidR="00DB7343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Mayor e igual al 150%</w:t>
            </w:r>
          </w:p>
        </w:tc>
      </w:tr>
    </w:tbl>
    <w:p w14:paraId="33F4B94E" w14:textId="43269F8A" w:rsidR="00DB7343" w:rsidRPr="00B54341" w:rsidRDefault="00DB7343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4CE0F27C" w14:textId="26435956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campañas de colocación cupos prea probados / desestimular captaciones / refinanciación / retanqueo.  &lt;50%:  Recortar plazos, desestimular colocaciones, promover captaciones de largo plazo, tomar o refinanciar crédito bancario LP.</w:t>
      </w:r>
    </w:p>
    <w:p w14:paraId="6CC35583" w14:textId="72B87CB0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462E4C8A" w14:textId="67BD2493" w:rsidR="00F144B4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5E310D97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92FE239" w14:textId="5B49BCB3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38" w:name="_Toc44953723"/>
      <w:r w:rsidRPr="00B54341">
        <w:rPr>
          <w:rFonts w:ascii="Arial Narrow" w:hAnsi="Arial Narrow"/>
          <w:b/>
          <w:sz w:val="24"/>
          <w:szCs w:val="24"/>
        </w:rPr>
        <w:t>ESTRUCTURA FINANCIERA</w:t>
      </w:r>
      <w:bookmarkEnd w:id="38"/>
    </w:p>
    <w:p w14:paraId="4070A48C" w14:textId="77777777" w:rsidR="00F8210E" w:rsidRPr="00B54341" w:rsidRDefault="00F8210E" w:rsidP="00252DEC">
      <w:pPr>
        <w:pStyle w:val="Prrafodelista"/>
        <w:rPr>
          <w:rFonts w:ascii="Arial Narrow" w:hAnsi="Arial Narrow"/>
          <w:b/>
          <w:sz w:val="24"/>
          <w:szCs w:val="24"/>
        </w:rPr>
      </w:pPr>
    </w:p>
    <w:p w14:paraId="36D91112" w14:textId="1AE3532B" w:rsidR="00F8210E" w:rsidRDefault="00F144B4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Establece la capacidad en volumen que tiene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de generar margen financiero</w:t>
      </w:r>
      <w:r w:rsidR="00782C6D" w:rsidRPr="00B54341">
        <w:rPr>
          <w:rFonts w:ascii="Arial Narrow" w:hAnsi="Arial Narrow" w:cs="Arial"/>
          <w:bCs/>
          <w:sz w:val="24"/>
          <w:szCs w:val="24"/>
        </w:rPr>
        <w:t>.</w:t>
      </w:r>
    </w:p>
    <w:p w14:paraId="1DFA4F05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79C2B0A6" w14:textId="5CBF77FF" w:rsidR="00782C6D" w:rsidRDefault="00782C6D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calcula el valor del activo financiero, para esto se suman los saldos de las siguientes cuentas: 11 Efectivo y equivalente al efectivo, 12 Inversiones, 14 Cartera de créditos y 16 Cuentas por cobrar.</w:t>
      </w:r>
    </w:p>
    <w:p w14:paraId="386B4D80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3E5BECA0" w14:textId="0788F581" w:rsidR="00782C6D" w:rsidRDefault="00782C6D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lastRenderedPageBreak/>
        <w:t>Luego se calcula el valor del pasivo financiero, para esto se suman los saldos de las siguientes cuentas 21 Depósitos, 23 Obligaciones financieras, 24 Cuentas por pagar y 27 Otros pasivos.</w:t>
      </w:r>
    </w:p>
    <w:p w14:paraId="2C3F0CB6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5F2415F" w14:textId="09D77A76" w:rsidR="00782C6D" w:rsidRDefault="00782C6D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Una vez calculado se realiza la división del activo financiero sobre el pasivo financiero.</w:t>
      </w:r>
    </w:p>
    <w:p w14:paraId="2A81BA44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F144B4" w:rsidRPr="00B54341" w14:paraId="6D7DA972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25595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A2A64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92283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144B4" w:rsidRPr="00B54341" w14:paraId="232C39F7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5A8D" w14:textId="77777777" w:rsidR="00F144B4" w:rsidRPr="00B54341" w:rsidRDefault="00F144B4" w:rsidP="002525F2">
            <w:pPr>
              <w:pStyle w:val="Prrafodelista"/>
              <w:ind w:left="72" w:firstLine="0"/>
              <w:rPr>
                <w:rFonts w:ascii="Arial Narrow" w:hAnsi="Arial Narrow"/>
                <w:bCs/>
                <w:sz w:val="24"/>
                <w:szCs w:val="24"/>
              </w:rPr>
            </w:pPr>
            <w:r w:rsidRPr="00B54341">
              <w:rPr>
                <w:rFonts w:ascii="Arial Narrow" w:hAnsi="Arial Narrow"/>
                <w:bCs/>
                <w:sz w:val="24"/>
                <w:szCs w:val="24"/>
              </w:rPr>
              <w:t>OFERTA DE RECURSOS / DEMANDA RECURSOS IRL</w:t>
            </w:r>
          </w:p>
          <w:p w14:paraId="3BD0887F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14F98" w14:textId="09EA400F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763CC" w14:textId="44CB376A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180%</w:t>
            </w:r>
          </w:p>
        </w:tc>
      </w:tr>
    </w:tbl>
    <w:p w14:paraId="6D616014" w14:textId="2453E1EE" w:rsidR="00F144B4" w:rsidRPr="00B54341" w:rsidRDefault="00F144B4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7E607A23" w14:textId="74C0F2D6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Disminuir endeudamiento bancario / Incrementar capital institucional / Incrementar tasas de cartera.</w:t>
      </w:r>
    </w:p>
    <w:p w14:paraId="563A89A6" w14:textId="77777777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328D795E" w14:textId="57257D9B" w:rsidR="00F144B4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Medida: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Porcentual</w:t>
      </w:r>
    </w:p>
    <w:p w14:paraId="54507521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29B2B8C9" w14:textId="691B3BD3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39" w:name="_Toc44953724"/>
      <w:r w:rsidRPr="00B54341">
        <w:rPr>
          <w:rFonts w:ascii="Arial Narrow" w:hAnsi="Arial Narrow"/>
          <w:b/>
          <w:sz w:val="24"/>
          <w:szCs w:val="24"/>
        </w:rPr>
        <w:t>BUFFER DE LIQUIDEZ</w:t>
      </w:r>
      <w:bookmarkEnd w:id="39"/>
    </w:p>
    <w:p w14:paraId="54D2FCC5" w14:textId="56C03EF0" w:rsidR="00F8210E" w:rsidRPr="00B54341" w:rsidRDefault="00F8210E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09C83F39" w14:textId="2DAA5A51" w:rsidR="00F144B4" w:rsidRDefault="00F144B4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Representa el retiro máximo de depósitos que eventualmente podría cubrir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con sus propios recursos de liquidez</w:t>
      </w:r>
      <w:r w:rsidR="00646DC1" w:rsidRPr="00B54341">
        <w:rPr>
          <w:rFonts w:ascii="Arial Narrow" w:hAnsi="Arial Narrow" w:cs="Arial"/>
          <w:bCs/>
          <w:sz w:val="24"/>
          <w:szCs w:val="24"/>
        </w:rPr>
        <w:t>.</w:t>
      </w:r>
    </w:p>
    <w:p w14:paraId="7B579B68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527D78B1" w14:textId="2A3742D2" w:rsidR="00646DC1" w:rsidRPr="00B54341" w:rsidRDefault="00646DC1" w:rsidP="00252DEC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Se calcula el valor de los Activos Líquidos netos, los </w:t>
      </w:r>
      <w:r w:rsidR="00144F0F" w:rsidRPr="00B54341">
        <w:rPr>
          <w:rFonts w:ascii="Arial Narrow" w:hAnsi="Arial Narrow"/>
          <w:sz w:val="24"/>
          <w:szCs w:val="24"/>
        </w:rPr>
        <w:t>cuales están</w:t>
      </w:r>
      <w:r w:rsidRPr="00B54341">
        <w:rPr>
          <w:rFonts w:ascii="Arial Narrow" w:hAnsi="Arial Narrow"/>
          <w:sz w:val="24"/>
          <w:szCs w:val="24"/>
        </w:rPr>
        <w:t xml:space="preserve"> conformados por el efectivo, el fondo de liquidez y las inversiones que cumplan con la condición de ser líquidas o rápidamente convertibles en liquidez. (ALN).</w:t>
      </w:r>
    </w:p>
    <w:p w14:paraId="328BFD3C" w14:textId="77777777" w:rsidR="00646DC1" w:rsidRPr="00B54341" w:rsidRDefault="00646DC1" w:rsidP="00252DEC">
      <w:pPr>
        <w:pStyle w:val="Textoindependiente"/>
        <w:jc w:val="both"/>
        <w:rPr>
          <w:rFonts w:ascii="Arial Narrow" w:hAnsi="Arial Narrow"/>
          <w:sz w:val="24"/>
          <w:szCs w:val="24"/>
        </w:rPr>
      </w:pPr>
    </w:p>
    <w:p w14:paraId="3D7B43D4" w14:textId="7AE0A223" w:rsidR="00646DC1" w:rsidRDefault="00646DC1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 xml:space="preserve">Una vez calculado el valor de los ALN se </w:t>
      </w:r>
      <w:r w:rsidR="00144F0F" w:rsidRPr="00B54341">
        <w:rPr>
          <w:rFonts w:ascii="Arial Narrow" w:hAnsi="Arial Narrow" w:cs="Arial"/>
          <w:sz w:val="24"/>
          <w:szCs w:val="24"/>
        </w:rPr>
        <w:t>divide por</w:t>
      </w:r>
      <w:r w:rsidRPr="00B54341">
        <w:rPr>
          <w:rFonts w:ascii="Arial Narrow" w:hAnsi="Arial Narrow" w:cs="Arial"/>
          <w:sz w:val="24"/>
          <w:szCs w:val="24"/>
        </w:rPr>
        <w:t xml:space="preserve"> el total de las captaciones cuenta 21 Depósitos. </w:t>
      </w:r>
    </w:p>
    <w:p w14:paraId="16B91A32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F144B4" w:rsidRPr="00B54341" w14:paraId="764132AD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3064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35F7F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34595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F144B4" w:rsidRPr="00B54341" w14:paraId="2BA72459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E4DA8" w14:textId="77777777" w:rsidR="00F144B4" w:rsidRPr="00B54341" w:rsidRDefault="00F144B4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Cs/>
                <w:sz w:val="24"/>
                <w:szCs w:val="24"/>
              </w:rPr>
              <w:t>BUFFER DE LIQUIDEZ</w:t>
            </w:r>
          </w:p>
          <w:p w14:paraId="08783FAD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94EF" w14:textId="77777777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15A6F" w14:textId="3EC149DA" w:rsidR="00F144B4" w:rsidRPr="00B54341" w:rsidRDefault="00F144B4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15%</w:t>
            </w:r>
          </w:p>
        </w:tc>
      </w:tr>
    </w:tbl>
    <w:p w14:paraId="462A43DF" w14:textId="77777777" w:rsidR="00F144B4" w:rsidRPr="00B54341" w:rsidRDefault="00F144B4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5E7A9E2C" w14:textId="695692F8" w:rsidR="00F144B4" w:rsidRPr="00B54341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Desestimular colocaciones / Recortar Plazos / Promover captaciones / Crédito Tesorería / ampliar plazos pago a proveedores</w:t>
      </w:r>
    </w:p>
    <w:p w14:paraId="046332C5" w14:textId="562E9ED8" w:rsidR="00F8210E" w:rsidRDefault="00F144B4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5590A487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09E5610B" w14:textId="07FD2F6B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0" w:name="_Toc44953725"/>
      <w:r w:rsidRPr="00B54341">
        <w:rPr>
          <w:rFonts w:ascii="Arial Narrow" w:hAnsi="Arial Narrow"/>
          <w:b/>
          <w:sz w:val="24"/>
          <w:szCs w:val="24"/>
        </w:rPr>
        <w:t>BUFFER DE LIQUIDEZ + DEUDORES</w:t>
      </w:r>
      <w:bookmarkEnd w:id="40"/>
    </w:p>
    <w:p w14:paraId="7DE0791E" w14:textId="77777777" w:rsidR="00F8210E" w:rsidRPr="00B54341" w:rsidRDefault="00F8210E" w:rsidP="00252DEC">
      <w:pPr>
        <w:pStyle w:val="Prrafodelista"/>
        <w:rPr>
          <w:rFonts w:ascii="Arial Narrow" w:hAnsi="Arial Narrow"/>
          <w:b/>
          <w:sz w:val="24"/>
          <w:szCs w:val="24"/>
        </w:rPr>
      </w:pPr>
    </w:p>
    <w:p w14:paraId="6A50D9DB" w14:textId="2904A3A4" w:rsidR="00856487" w:rsidRDefault="00856487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Representa el retiro máximo de depósitos que eventualmente podría cubrir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con sus propios recursos de liquidez, incluyendo la cuenta de deudores patronales.</w:t>
      </w:r>
    </w:p>
    <w:p w14:paraId="320680D4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0094EAED" w14:textId="4551FFEB" w:rsidR="00782C6D" w:rsidRPr="00B54341" w:rsidRDefault="00782C6D" w:rsidP="00252DEC">
      <w:pPr>
        <w:pStyle w:val="Textoindependiente"/>
        <w:jc w:val="both"/>
        <w:rPr>
          <w:rFonts w:ascii="Arial Narrow" w:hAnsi="Arial Narrow"/>
          <w:sz w:val="24"/>
          <w:szCs w:val="24"/>
        </w:rPr>
      </w:pPr>
      <w:r w:rsidRPr="00B54341">
        <w:rPr>
          <w:rFonts w:ascii="Arial Narrow" w:hAnsi="Arial Narrow"/>
          <w:sz w:val="24"/>
          <w:szCs w:val="24"/>
        </w:rPr>
        <w:t xml:space="preserve">Se calcula el valor de los Activos Líquidos netos, los cuales están conformados por el efectivo, el fondo de </w:t>
      </w:r>
      <w:r w:rsidRPr="00B54341">
        <w:rPr>
          <w:rFonts w:ascii="Arial Narrow" w:hAnsi="Arial Narrow"/>
          <w:sz w:val="24"/>
          <w:szCs w:val="24"/>
        </w:rPr>
        <w:lastRenderedPageBreak/>
        <w:t>liquidez y las inversiones que cumplan con la condición de ser líquidas o rápidamente convertibles en liquidez, luego se suma el valor de las cuentas patronales cuenta 1650 deudores patronales y empresas.</w:t>
      </w:r>
    </w:p>
    <w:p w14:paraId="6C052DE2" w14:textId="77777777" w:rsidR="00782C6D" w:rsidRPr="00B54341" w:rsidRDefault="00782C6D" w:rsidP="00252DEC">
      <w:pPr>
        <w:pStyle w:val="Textoindependiente"/>
        <w:ind w:left="102"/>
        <w:jc w:val="both"/>
        <w:rPr>
          <w:rFonts w:ascii="Arial Narrow" w:hAnsi="Arial Narrow"/>
          <w:sz w:val="24"/>
          <w:szCs w:val="24"/>
        </w:rPr>
      </w:pPr>
    </w:p>
    <w:p w14:paraId="775C16BD" w14:textId="4C186942" w:rsidR="00782C6D" w:rsidRPr="00B54341" w:rsidRDefault="00782C6D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 xml:space="preserve">Una vez cálculos el valor de los ALN y el valor de </w:t>
      </w:r>
      <w:r w:rsidR="00CC48ED" w:rsidRPr="00B54341">
        <w:rPr>
          <w:rFonts w:ascii="Arial Narrow" w:hAnsi="Arial Narrow" w:cs="Arial"/>
          <w:sz w:val="24"/>
          <w:szCs w:val="24"/>
        </w:rPr>
        <w:t>la cuenta</w:t>
      </w:r>
      <w:r w:rsidRPr="00B54341">
        <w:rPr>
          <w:rFonts w:ascii="Arial Narrow" w:hAnsi="Arial Narrow" w:cs="Arial"/>
          <w:sz w:val="24"/>
          <w:szCs w:val="24"/>
        </w:rPr>
        <w:t xml:space="preserve"> 1650, se divide por el total de las captaciones cuenta 21 Depósitos.</w:t>
      </w:r>
    </w:p>
    <w:p w14:paraId="35056CC8" w14:textId="77777777" w:rsidR="00782C6D" w:rsidRPr="00B54341" w:rsidRDefault="00782C6D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856487" w:rsidRPr="00B54341" w14:paraId="3F5E5708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A75C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B577A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7C21A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856487" w:rsidRPr="00B54341" w14:paraId="78DC5B71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ABC9F" w14:textId="77777777" w:rsidR="00856487" w:rsidRPr="00B54341" w:rsidRDefault="00856487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Cs/>
                <w:sz w:val="24"/>
                <w:szCs w:val="24"/>
              </w:rPr>
              <w:t>BUFFER DE LIQUIDEZ + DEUDORES</w:t>
            </w:r>
          </w:p>
          <w:p w14:paraId="54C3A2C8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8C286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B6FCA" w14:textId="77777777" w:rsidR="00856487" w:rsidRPr="00B54341" w:rsidRDefault="00856487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15%</w:t>
            </w:r>
          </w:p>
        </w:tc>
      </w:tr>
    </w:tbl>
    <w:p w14:paraId="38ACEDB2" w14:textId="77777777" w:rsidR="00856487" w:rsidRPr="00B54341" w:rsidRDefault="00856487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5D279204" w14:textId="77777777" w:rsidR="00856487" w:rsidRPr="00B54341" w:rsidRDefault="0085648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Desestimular colocaciones / Recortar Plazos / Promover captaciones / Crédito Tesorería / ampliar plazos pago a proveedores</w:t>
      </w:r>
    </w:p>
    <w:p w14:paraId="7991DF06" w14:textId="6A5A3960" w:rsidR="00F8210E" w:rsidRDefault="00856487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2257FAC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2BE0CF52" w14:textId="73A753A3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1" w:name="_Toc44953726"/>
      <w:r w:rsidRPr="00B54341">
        <w:rPr>
          <w:rFonts w:ascii="Arial Narrow" w:hAnsi="Arial Narrow"/>
          <w:b/>
          <w:sz w:val="24"/>
          <w:szCs w:val="24"/>
        </w:rPr>
        <w:t>BUFFER DE LIQUIDEZ SECUNDARIO</w:t>
      </w:r>
      <w:bookmarkEnd w:id="41"/>
    </w:p>
    <w:p w14:paraId="754085A7" w14:textId="4E135276" w:rsidR="00F8210E" w:rsidRPr="00B54341" w:rsidRDefault="00F8210E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ABBDD56" w14:textId="18D5FDBD" w:rsidR="00627D83" w:rsidRDefault="00627D83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  <w:r w:rsidRPr="00B54341">
        <w:rPr>
          <w:rFonts w:ascii="Arial Narrow" w:hAnsi="Arial Narrow" w:cs="Arial"/>
          <w:bCs/>
          <w:sz w:val="24"/>
          <w:szCs w:val="24"/>
        </w:rPr>
        <w:t xml:space="preserve">Representa el retiro máximo de depósitos que eventualmente podría cubrir la </w:t>
      </w:r>
      <w:r w:rsidR="0096491F" w:rsidRPr="00B54341">
        <w:rPr>
          <w:rFonts w:ascii="Arial Narrow" w:hAnsi="Arial Narrow" w:cs="Arial"/>
          <w:bCs/>
          <w:sz w:val="24"/>
          <w:szCs w:val="24"/>
        </w:rPr>
        <w:t>COPEAIPE</w:t>
      </w:r>
      <w:r w:rsidRPr="00B54341">
        <w:rPr>
          <w:rFonts w:ascii="Arial Narrow" w:hAnsi="Arial Narrow" w:cs="Arial"/>
          <w:bCs/>
          <w:sz w:val="24"/>
          <w:szCs w:val="24"/>
        </w:rPr>
        <w:t xml:space="preserve"> con sus propios recursos de liquidez y cupos de crédito bancarios no utilizados</w:t>
      </w:r>
    </w:p>
    <w:p w14:paraId="647400D1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627D83" w:rsidRPr="00B54341" w14:paraId="5AA2838A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E916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8B759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EC0AD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627D83" w:rsidRPr="00B54341" w14:paraId="7B94EBDE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250B" w14:textId="77777777" w:rsidR="00627D83" w:rsidRPr="00B54341" w:rsidRDefault="00627D83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Cs/>
                <w:sz w:val="24"/>
                <w:szCs w:val="24"/>
              </w:rPr>
              <w:t>BUFFER DE LIQUIDEZ + DEUDORES</w:t>
            </w:r>
          </w:p>
          <w:p w14:paraId="52A2DDA7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E3485" w14:textId="77777777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1BEE4" w14:textId="0476F665" w:rsidR="00627D83" w:rsidRPr="00B54341" w:rsidRDefault="00627D83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50%</w:t>
            </w:r>
          </w:p>
        </w:tc>
      </w:tr>
    </w:tbl>
    <w:p w14:paraId="1B29A8F3" w14:textId="77777777" w:rsidR="00627D83" w:rsidRPr="00B54341" w:rsidRDefault="00627D83" w:rsidP="00252DEC">
      <w:pPr>
        <w:tabs>
          <w:tab w:val="left" w:pos="851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28432B26" w14:textId="439B0419" w:rsidR="00627D83" w:rsidRPr="00B54341" w:rsidRDefault="00627D83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Renovar o tramitar cupos de crédito con </w:t>
      </w:r>
      <w:r w:rsidR="00424C3B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COOPEAIPE</w:t>
      </w:r>
      <w:r w:rsidR="00424C3B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es financieras de fácil disposición.</w:t>
      </w:r>
    </w:p>
    <w:p w14:paraId="341F62AF" w14:textId="27772F23" w:rsidR="00F8210E" w:rsidRDefault="00627D83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22582A5B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3AC94A7" w14:textId="689C26B6" w:rsidR="00C164B2" w:rsidRPr="00B54341" w:rsidRDefault="00C70BD2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2" w:name="_Toc44953727"/>
      <w:r w:rsidRPr="00B54341">
        <w:rPr>
          <w:rFonts w:ascii="Arial Narrow" w:hAnsi="Arial Narrow"/>
          <w:b/>
          <w:sz w:val="24"/>
          <w:szCs w:val="24"/>
        </w:rPr>
        <w:t>BUFFER ÁCIDO CARTERA/DEPÓSITOS</w:t>
      </w:r>
      <w:bookmarkEnd w:id="42"/>
    </w:p>
    <w:p w14:paraId="4985FF0A" w14:textId="77777777" w:rsidR="00C164B2" w:rsidRPr="00B54341" w:rsidRDefault="00C164B2" w:rsidP="00252DEC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24C5C5AE" w14:textId="2B5DBA54" w:rsidR="00C70BD2" w:rsidRDefault="00C70BD2" w:rsidP="00252DEC">
      <w:pPr>
        <w:spacing w:after="0" w:line="240" w:lineRule="auto"/>
        <w:jc w:val="both"/>
        <w:rPr>
          <w:rFonts w:ascii="Arial Narrow" w:hAnsi="Arial Narrow"/>
          <w:bCs/>
          <w:sz w:val="24"/>
          <w:szCs w:val="24"/>
        </w:rPr>
      </w:pPr>
      <w:r w:rsidRPr="00B54341">
        <w:rPr>
          <w:rFonts w:ascii="Arial Narrow" w:hAnsi="Arial Narrow"/>
          <w:bCs/>
          <w:sz w:val="24"/>
          <w:szCs w:val="24"/>
        </w:rPr>
        <w:t>Calcula la cobertura del recaudo de cartera con calificación “A” respecto a los compromisos de devolución de los depósitos (VARM ahorro a la vista, CDAT y depósito contractual) para el corte en análisis.</w:t>
      </w:r>
    </w:p>
    <w:p w14:paraId="45C1F71E" w14:textId="77777777" w:rsidR="002525F2" w:rsidRPr="00B54341" w:rsidRDefault="002525F2" w:rsidP="00252DEC">
      <w:pPr>
        <w:spacing w:after="0" w:line="240" w:lineRule="auto"/>
        <w:jc w:val="both"/>
        <w:rPr>
          <w:rFonts w:ascii="Arial Narrow" w:hAnsi="Arial Narrow"/>
          <w:bCs/>
          <w:sz w:val="24"/>
          <w:szCs w:val="24"/>
        </w:rPr>
      </w:pPr>
    </w:p>
    <w:p w14:paraId="0A68CFA0" w14:textId="0B1860F7" w:rsidR="00C164B2" w:rsidRDefault="00C164B2" w:rsidP="00252DEC">
      <w:pPr>
        <w:spacing w:after="0" w:line="240" w:lineRule="auto"/>
        <w:jc w:val="both"/>
        <w:rPr>
          <w:rFonts w:ascii="Arial Narrow" w:hAnsi="Arial Narrow"/>
          <w:bCs/>
          <w:sz w:val="24"/>
          <w:szCs w:val="24"/>
        </w:rPr>
      </w:pPr>
      <w:r w:rsidRPr="00B54341">
        <w:rPr>
          <w:rFonts w:ascii="Arial Narrow" w:hAnsi="Arial Narrow"/>
          <w:bCs/>
          <w:sz w:val="24"/>
          <w:szCs w:val="24"/>
        </w:rPr>
        <w:t>Calcula la cobertura del recaudo de cartera A respecto a los compromisos de devolución de los depósitos.</w:t>
      </w:r>
    </w:p>
    <w:p w14:paraId="414CA6A4" w14:textId="77777777" w:rsidR="002525F2" w:rsidRPr="00B54341" w:rsidRDefault="002525F2" w:rsidP="00252DEC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</w:p>
    <w:tbl>
      <w:tblPr>
        <w:tblW w:w="82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552"/>
        <w:gridCol w:w="2410"/>
      </w:tblGrid>
      <w:tr w:rsidR="00C70BD2" w:rsidRPr="00B54341" w14:paraId="3DC89F66" w14:textId="77777777" w:rsidTr="002525F2">
        <w:trPr>
          <w:trHeight w:val="64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1D2B6" w14:textId="77777777" w:rsidR="00C70BD2" w:rsidRPr="00B54341" w:rsidRDefault="00C70BD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D3881" w14:textId="77777777" w:rsidR="00C70BD2" w:rsidRPr="00B54341" w:rsidRDefault="00C70BD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D8309" w14:textId="77777777" w:rsidR="00C70BD2" w:rsidRPr="00B54341" w:rsidRDefault="00C70BD2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C70BD2" w:rsidRPr="00B54341" w14:paraId="4C02A854" w14:textId="77777777" w:rsidTr="002525F2">
        <w:trPr>
          <w:trHeight w:val="72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232E" w14:textId="0B3CAFE9" w:rsidR="00C70BD2" w:rsidRPr="002525F2" w:rsidRDefault="00C70BD2" w:rsidP="002525F2">
            <w:pPr>
              <w:tabs>
                <w:tab w:val="left" w:pos="851"/>
              </w:tabs>
              <w:spacing w:after="0" w:line="240" w:lineRule="auto"/>
              <w:jc w:val="center"/>
              <w:outlineLvl w:val="2"/>
              <w:rPr>
                <w:rFonts w:ascii="Arial Narrow" w:hAnsi="Arial Narrow" w:cs="Arial"/>
                <w:b/>
                <w:sz w:val="24"/>
                <w:szCs w:val="24"/>
              </w:rPr>
            </w:pPr>
            <w:bookmarkStart w:id="43" w:name="_Toc44953728"/>
            <w:r w:rsidRPr="00B54341">
              <w:rPr>
                <w:rFonts w:ascii="Arial Narrow" w:hAnsi="Arial Narrow" w:cs="Arial"/>
                <w:b/>
                <w:sz w:val="24"/>
                <w:szCs w:val="24"/>
              </w:rPr>
              <w:t>BUFFER ÁCIDO CARTERA/DEPÓSITOS</w:t>
            </w:r>
            <w:bookmarkEnd w:id="43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87A91" w14:textId="77777777" w:rsidR="00C70BD2" w:rsidRPr="00B54341" w:rsidRDefault="00C70BD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0B3C" w14:textId="43AC61FD" w:rsidR="00C70BD2" w:rsidRPr="00B54341" w:rsidRDefault="00C70BD2" w:rsidP="002525F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 xml:space="preserve">Menor e igual al </w:t>
            </w:r>
            <w:r w:rsidR="00356745"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1,2</w:t>
            </w: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%</w:t>
            </w:r>
            <w:r w:rsidR="00C164B2"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23B8FA33" w14:textId="77777777" w:rsidR="00C70BD2" w:rsidRPr="00B54341" w:rsidRDefault="00C70BD2" w:rsidP="00252DEC">
      <w:pPr>
        <w:tabs>
          <w:tab w:val="left" w:pos="851"/>
        </w:tabs>
        <w:spacing w:after="0" w:line="240" w:lineRule="auto"/>
        <w:outlineLvl w:val="2"/>
        <w:rPr>
          <w:rFonts w:ascii="Arial Narrow" w:hAnsi="Arial Narrow"/>
          <w:bCs/>
          <w:sz w:val="24"/>
          <w:szCs w:val="24"/>
        </w:rPr>
      </w:pPr>
    </w:p>
    <w:p w14:paraId="200A277A" w14:textId="03776A07" w:rsidR="00C70BD2" w:rsidRPr="00B54341" w:rsidRDefault="00C70BD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lastRenderedPageBreak/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Determinar la capacidad financiera de cumplimiento con ALN o cupos bancarios para atender la devolución de depósitos</w:t>
      </w:r>
      <w:r w:rsidR="00356745"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.</w:t>
      </w:r>
    </w:p>
    <w:p w14:paraId="52B1E561" w14:textId="323525F5" w:rsidR="00C70BD2" w:rsidRDefault="00C70BD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3BFDF734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43A73895" w14:textId="2DCBA35E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4" w:name="_Toc44953729"/>
      <w:r w:rsidRPr="00B54341">
        <w:rPr>
          <w:rFonts w:ascii="Arial Narrow" w:hAnsi="Arial Narrow"/>
          <w:b/>
          <w:sz w:val="24"/>
          <w:szCs w:val="24"/>
        </w:rPr>
        <w:t>COMPETITIVIDAD DEL CRÉDITO</w:t>
      </w:r>
      <w:bookmarkEnd w:id="44"/>
    </w:p>
    <w:p w14:paraId="08CCA78D" w14:textId="77777777" w:rsidR="00F8210E" w:rsidRPr="00B54341" w:rsidRDefault="00F8210E" w:rsidP="00252DEC">
      <w:pPr>
        <w:pStyle w:val="Prrafodelista"/>
        <w:rPr>
          <w:rFonts w:ascii="Arial Narrow" w:hAnsi="Arial Narrow"/>
          <w:b/>
          <w:sz w:val="24"/>
          <w:szCs w:val="24"/>
        </w:rPr>
      </w:pPr>
    </w:p>
    <w:p w14:paraId="3A09108C" w14:textId="19015F82" w:rsidR="00F8210E" w:rsidRDefault="00646DC1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Permite evaluar la competitividad de la tasa de interés de la cartera.</w:t>
      </w:r>
    </w:p>
    <w:p w14:paraId="64B9BAFE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FF18822" w14:textId="60F52D42" w:rsidR="00646DC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bookmarkStart w:id="45" w:name="_Hlk44942518"/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calcula el valor de la tasa de interés efectiva anual (TEA) ponderada del total de la cartera de crédito y este valor se compara contra el interés bancario corriente IBC.</w:t>
      </w:r>
    </w:p>
    <w:p w14:paraId="38D62068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7367A1C8" w14:textId="5556B58F" w:rsidR="00646DC1" w:rsidRDefault="00646DC1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bookmarkStart w:id="46" w:name="_Hlk44942549"/>
      <w:bookmarkEnd w:id="45"/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El interés bancario corriente efectivo anual es la tasa promedio que se cobra para la modalidad de crédito de consumo y ordinario certificado por la superintendencia financiera de manera mensual.</w:t>
      </w:r>
      <w:bookmarkEnd w:id="46"/>
    </w:p>
    <w:p w14:paraId="7A800497" w14:textId="77777777" w:rsidR="002525F2" w:rsidRPr="00B54341" w:rsidRDefault="002525F2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646DC1" w:rsidRPr="00B54341" w14:paraId="76216589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6B05E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E575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79524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646DC1" w:rsidRPr="00B54341" w14:paraId="40F4A9A4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0DBB" w14:textId="77777777" w:rsidR="00646DC1" w:rsidRPr="00B54341" w:rsidRDefault="00646DC1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sz w:val="24"/>
                <w:szCs w:val="24"/>
              </w:rPr>
              <w:t>COMPETITIVIDAD DEL CRÉDITO</w:t>
            </w:r>
          </w:p>
          <w:p w14:paraId="2FCF6143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1258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38CFD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50%</w:t>
            </w:r>
          </w:p>
        </w:tc>
      </w:tr>
    </w:tbl>
    <w:p w14:paraId="20435994" w14:textId="70274CBA" w:rsidR="00646DC1" w:rsidRPr="00B54341" w:rsidRDefault="00646DC1" w:rsidP="00252DEC">
      <w:pPr>
        <w:tabs>
          <w:tab w:val="left" w:pos="851"/>
        </w:tabs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65BB51E" w14:textId="7455C4AF" w:rsidR="00646DC1" w:rsidRPr="00B5434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Ajustar las tasas de interés cercano a lo que establece el mercado.</w:t>
      </w:r>
    </w:p>
    <w:p w14:paraId="2EB76A64" w14:textId="3F5D6BEF" w:rsidR="00646DC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7E0278E0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5121203D" w14:textId="061AB697" w:rsidR="00FC607E" w:rsidRPr="00B54341" w:rsidRDefault="00FC607E" w:rsidP="00252DEC">
      <w:pPr>
        <w:pStyle w:val="Prrafodelista"/>
        <w:numPr>
          <w:ilvl w:val="2"/>
          <w:numId w:val="3"/>
        </w:numPr>
        <w:tabs>
          <w:tab w:val="left" w:pos="851"/>
        </w:tabs>
        <w:ind w:left="851" w:hanging="851"/>
        <w:outlineLvl w:val="2"/>
        <w:rPr>
          <w:rFonts w:ascii="Arial Narrow" w:hAnsi="Arial Narrow"/>
          <w:b/>
          <w:sz w:val="24"/>
          <w:szCs w:val="24"/>
        </w:rPr>
      </w:pPr>
      <w:bookmarkStart w:id="47" w:name="_Toc44953730"/>
      <w:r w:rsidRPr="00B54341">
        <w:rPr>
          <w:rFonts w:ascii="Arial Narrow" w:hAnsi="Arial Narrow"/>
          <w:b/>
          <w:sz w:val="24"/>
          <w:szCs w:val="24"/>
        </w:rPr>
        <w:t>COMPETITIVIDAD DEL AHORRO</w:t>
      </w:r>
      <w:bookmarkEnd w:id="47"/>
    </w:p>
    <w:p w14:paraId="6ADFF867" w14:textId="646215D6" w:rsidR="00FC607E" w:rsidRPr="00B54341" w:rsidRDefault="00FC607E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27702BF5" w14:textId="31E0F458" w:rsidR="00646DC1" w:rsidRPr="00B5434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Permite observar frente al mercado si la política de tasas de interés de captación es razonable y equilibrada.</w:t>
      </w:r>
    </w:p>
    <w:p w14:paraId="14AE1E93" w14:textId="3FE42D66" w:rsidR="00646DC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Se calcula el valor de la tasa de interés efectiva anual (TEA) ponderada del total de los depósitos CDATs inferior a 30 días y este valor se compara contra el interés bancario de referencia IBR.</w:t>
      </w:r>
    </w:p>
    <w:p w14:paraId="2FAE7DFE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p w14:paraId="1E0A9203" w14:textId="4B7854C0" w:rsidR="00646DC1" w:rsidRDefault="00646DC1" w:rsidP="00252DEC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B54341">
        <w:rPr>
          <w:rFonts w:ascii="Arial Narrow" w:hAnsi="Arial Narrow" w:cs="Arial"/>
          <w:sz w:val="24"/>
          <w:szCs w:val="24"/>
        </w:rPr>
        <w:t>El IBR es una tasa de interés de referencia de corto plazo que refleja el precio al que los bancos están dispuestos a ofrecer o a captar recursos en el mercado monetario a plazo de 30 días.</w:t>
      </w:r>
    </w:p>
    <w:p w14:paraId="625825FC" w14:textId="77777777" w:rsidR="002525F2" w:rsidRPr="00B54341" w:rsidRDefault="002525F2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</w:p>
    <w:tbl>
      <w:tblPr>
        <w:tblW w:w="6196" w:type="dxa"/>
        <w:tblInd w:w="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660"/>
      </w:tblGrid>
      <w:tr w:rsidR="00646DC1" w:rsidRPr="00B54341" w14:paraId="4F411209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47DC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99113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CORRELACION RIESGO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F4AAF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  <w:lang w:eastAsia="es-CO"/>
              </w:rPr>
              <w:t>ALERTA</w:t>
            </w:r>
          </w:p>
        </w:tc>
      </w:tr>
      <w:tr w:rsidR="00646DC1" w:rsidRPr="00B54341" w14:paraId="315CD666" w14:textId="77777777" w:rsidTr="003A0BA7">
        <w:trPr>
          <w:trHeight w:val="57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7DBA" w14:textId="77777777" w:rsidR="00646DC1" w:rsidRPr="00B54341" w:rsidRDefault="00646DC1" w:rsidP="00252DEC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54341">
              <w:rPr>
                <w:rFonts w:ascii="Arial Narrow" w:hAnsi="Arial Narrow" w:cs="Arial"/>
                <w:b/>
                <w:sz w:val="24"/>
                <w:szCs w:val="24"/>
              </w:rPr>
              <w:t>COMPETITIVIDAD DEL AHORRO</w:t>
            </w:r>
          </w:p>
          <w:p w14:paraId="3E2C8156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val="es-ES"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A8420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DISMINUCIÓN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BAF32" w14:textId="77777777" w:rsidR="00646DC1" w:rsidRPr="00B54341" w:rsidRDefault="00646DC1" w:rsidP="00252DEC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</w:pPr>
            <w:r w:rsidRPr="00B54341">
              <w:rPr>
                <w:rFonts w:ascii="Arial Narrow" w:eastAsia="Times New Roman" w:hAnsi="Arial Narrow" w:cs="Arial"/>
                <w:color w:val="000000"/>
                <w:sz w:val="24"/>
                <w:szCs w:val="24"/>
                <w:lang w:eastAsia="es-CO"/>
              </w:rPr>
              <w:t>Menor e igual al 50%</w:t>
            </w:r>
          </w:p>
        </w:tc>
      </w:tr>
    </w:tbl>
    <w:p w14:paraId="21ECA95B" w14:textId="7FA28D34" w:rsidR="00646DC1" w:rsidRPr="00B54341" w:rsidRDefault="00646DC1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p w14:paraId="717D156E" w14:textId="77777777" w:rsidR="00646DC1" w:rsidRPr="00B5434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Acciones de riesgo</w:t>
      </w:r>
      <w:r w:rsidRPr="00B54341">
        <w:rPr>
          <w:rFonts w:ascii="Arial Narrow" w:hAnsi="Arial Narrow" w:cs="Arial"/>
          <w:sz w:val="24"/>
          <w:szCs w:val="24"/>
        </w:rPr>
        <w:t xml:space="preserve">: 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>Ajustar las tasas de interés cercano a lo que establece el mercado.</w:t>
      </w:r>
    </w:p>
    <w:p w14:paraId="66AC04CF" w14:textId="77777777" w:rsidR="00646DC1" w:rsidRPr="00B54341" w:rsidRDefault="00646DC1" w:rsidP="00252DEC">
      <w:pPr>
        <w:spacing w:after="0" w:line="240" w:lineRule="auto"/>
        <w:jc w:val="both"/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</w:pPr>
      <w:r w:rsidRPr="00B54341">
        <w:rPr>
          <w:rFonts w:ascii="Arial Narrow" w:eastAsia="Times New Roman" w:hAnsi="Arial Narrow" w:cs="Arial"/>
          <w:b/>
          <w:bCs/>
          <w:color w:val="000000"/>
          <w:sz w:val="24"/>
          <w:szCs w:val="24"/>
          <w:lang w:eastAsia="es-CO"/>
        </w:rPr>
        <w:t>Periodicidad:</w:t>
      </w:r>
      <w:r w:rsidRPr="00B54341">
        <w:rPr>
          <w:rFonts w:ascii="Arial Narrow" w:eastAsia="Times New Roman" w:hAnsi="Arial Narrow" w:cs="Arial"/>
          <w:color w:val="000000"/>
          <w:sz w:val="24"/>
          <w:szCs w:val="24"/>
          <w:lang w:eastAsia="es-CO"/>
        </w:rPr>
        <w:t xml:space="preserve"> Mensual</w:t>
      </w:r>
    </w:p>
    <w:p w14:paraId="1A0FF6D5" w14:textId="77777777" w:rsidR="00646DC1" w:rsidRPr="00B54341" w:rsidRDefault="00646DC1" w:rsidP="00252DEC">
      <w:pPr>
        <w:tabs>
          <w:tab w:val="left" w:pos="524"/>
          <w:tab w:val="left" w:pos="525"/>
        </w:tabs>
        <w:spacing w:after="0" w:line="240" w:lineRule="auto"/>
        <w:jc w:val="both"/>
        <w:rPr>
          <w:rFonts w:ascii="Arial Narrow" w:hAnsi="Arial Narrow" w:cs="Arial"/>
          <w:bCs/>
          <w:sz w:val="24"/>
          <w:szCs w:val="24"/>
        </w:rPr>
      </w:pPr>
    </w:p>
    <w:sectPr w:rsidR="00646DC1" w:rsidRPr="00B54341" w:rsidSect="00B54341"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7A77B" w14:textId="77777777" w:rsidR="00811766" w:rsidRDefault="00811766" w:rsidP="005D472C">
      <w:pPr>
        <w:spacing w:after="0" w:line="240" w:lineRule="auto"/>
      </w:pPr>
      <w:r>
        <w:separator/>
      </w:r>
    </w:p>
  </w:endnote>
  <w:endnote w:type="continuationSeparator" w:id="0">
    <w:p w14:paraId="3B05F464" w14:textId="77777777" w:rsidR="00811766" w:rsidRDefault="00811766" w:rsidP="005D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10A26" w14:textId="57A2328F" w:rsidR="00B54341" w:rsidRPr="00B54341" w:rsidRDefault="00B54341" w:rsidP="00B54341">
    <w:pPr>
      <w:pStyle w:val="Piedepgina1"/>
      <w:jc w:val="center"/>
      <w:rPr>
        <w:color w:val="808080"/>
      </w:rPr>
    </w:pPr>
    <w:bookmarkStart w:id="2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2B938" w14:textId="77777777" w:rsidR="00811766" w:rsidRDefault="00811766" w:rsidP="005D472C">
      <w:pPr>
        <w:spacing w:after="0" w:line="240" w:lineRule="auto"/>
      </w:pPr>
      <w:r>
        <w:separator/>
      </w:r>
    </w:p>
  </w:footnote>
  <w:footnote w:type="continuationSeparator" w:id="0">
    <w:p w14:paraId="6220C3FD" w14:textId="77777777" w:rsidR="00811766" w:rsidRDefault="00811766" w:rsidP="005D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A0303" w14:textId="4538190E" w:rsidR="00B54341" w:rsidRDefault="00811766">
    <w:pPr>
      <w:pStyle w:val="Encabezado"/>
    </w:pPr>
    <w:r>
      <w:rPr>
        <w:noProof/>
      </w:rPr>
      <w:pict w14:anchorId="0E3FEB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573938" o:spid="_x0000_s2050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536"/>
      <w:gridCol w:w="768"/>
      <w:gridCol w:w="1658"/>
      <w:gridCol w:w="804"/>
      <w:gridCol w:w="305"/>
      <w:gridCol w:w="842"/>
      <w:gridCol w:w="1019"/>
      <w:gridCol w:w="731"/>
      <w:gridCol w:w="1687"/>
    </w:tblGrid>
    <w:tr w:rsidR="00B54341" w:rsidRPr="00424C3B" w14:paraId="7AC493A6" w14:textId="77777777" w:rsidTr="00424C3B">
      <w:trPr>
        <w:trHeight w:val="56"/>
      </w:trPr>
      <w:tc>
        <w:tcPr>
          <w:tcW w:w="82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463075" w14:textId="666597C2" w:rsidR="00B54341" w:rsidRPr="00424C3B" w:rsidRDefault="00B54341" w:rsidP="00B54341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bookmarkStart w:id="1" w:name="_Hlk54964086"/>
          <w:r w:rsidRPr="00424C3B">
            <w:rPr>
              <w:noProof/>
              <w:sz w:val="18"/>
              <w:szCs w:val="18"/>
            </w:rPr>
            <w:drawing>
              <wp:inline distT="0" distB="0" distL="0" distR="0" wp14:anchorId="2E25B531" wp14:editId="425517B1">
                <wp:extent cx="835025" cy="487995"/>
                <wp:effectExtent l="0" t="0" r="3175" b="762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400" cy="50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DBDAD8E" w14:textId="77777777" w:rsidR="00B54341" w:rsidRPr="00424C3B" w:rsidRDefault="00B54341" w:rsidP="00B5434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B7EB25" w14:textId="3626A9D2" w:rsidR="00B54341" w:rsidRPr="00424C3B" w:rsidRDefault="00B54341" w:rsidP="00B5434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bCs/>
              <w:sz w:val="18"/>
              <w:szCs w:val="18"/>
            </w:rPr>
            <w:t>SISTEMA DE ADMINISTRACIÓN DE RIESGO DE LIQUIDEZ - SARL</w:t>
          </w:r>
        </w:p>
      </w:tc>
    </w:tr>
    <w:tr w:rsidR="00B54341" w:rsidRPr="00424C3B" w14:paraId="1375F0E5" w14:textId="77777777" w:rsidTr="00424C3B">
      <w:trPr>
        <w:trHeight w:val="312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6143C2" w14:textId="77777777" w:rsidR="00B54341" w:rsidRPr="00424C3B" w:rsidRDefault="00B54341" w:rsidP="00B54341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715E70" w14:textId="1417215E" w:rsidR="00B54341" w:rsidRPr="00424C3B" w:rsidRDefault="00B54341" w:rsidP="00B54341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424C3B">
            <w:rPr>
              <w:rFonts w:ascii="Arial Narrow" w:hAnsi="Arial Narrow"/>
              <w:b/>
              <w:sz w:val="18"/>
              <w:szCs w:val="18"/>
              <w:lang w:eastAsia="en-US"/>
            </w:rPr>
            <w:t>DOCUMENTO TÉCNICO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40DD48" w14:textId="293B3AB3" w:rsidR="00B54341" w:rsidRPr="00424C3B" w:rsidRDefault="00B54341" w:rsidP="00B54341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424C3B">
            <w:rPr>
              <w:rFonts w:ascii="Arial Narrow" w:hAnsi="Arial Narrow"/>
              <w:b/>
              <w:sz w:val="18"/>
              <w:szCs w:val="18"/>
              <w:lang w:eastAsia="en-US"/>
            </w:rPr>
            <w:t>INDICADORES LIMITES MÁXIMOS DE EXPOSICIÓN Y NIVEL DE TOLERANCIA</w:t>
          </w:r>
        </w:p>
      </w:tc>
    </w:tr>
    <w:tr w:rsidR="00424C3B" w:rsidRPr="00424C3B" w14:paraId="3ED0809E" w14:textId="77777777" w:rsidTr="00424C3B">
      <w:trPr>
        <w:trHeight w:val="56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A73D96" w14:textId="77777777" w:rsidR="00B54341" w:rsidRPr="00424C3B" w:rsidRDefault="00B54341" w:rsidP="00B54341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1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0F26667" w14:textId="77777777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8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4F5F20" w14:textId="03F74CC7" w:rsidR="00B54341" w:rsidRPr="00424C3B" w:rsidRDefault="00B54341" w:rsidP="00B5434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bCs/>
              <w:sz w:val="18"/>
              <w:szCs w:val="18"/>
            </w:rPr>
            <w:t>COA-SARL-DT-001</w:t>
          </w:r>
        </w:p>
      </w:tc>
      <w:tc>
        <w:tcPr>
          <w:tcW w:w="4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6012311" w14:textId="77777777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4AB3838" w14:textId="2B48E9A6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798652E" w14:textId="77777777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C6E6F53" w14:textId="7FEADEF9" w:rsidR="00B54341" w:rsidRPr="00424C3B" w:rsidRDefault="00B54341" w:rsidP="00B54341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424C3B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13/04/2021</w:t>
          </w:r>
        </w:p>
      </w:tc>
      <w:tc>
        <w:tcPr>
          <w:tcW w:w="3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3B1A648" w14:textId="77777777" w:rsidR="00B54341" w:rsidRPr="00424C3B" w:rsidRDefault="00B54341" w:rsidP="00B5434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24C3B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144FDFC" w14:textId="77777777" w:rsidR="00B54341" w:rsidRPr="00424C3B" w:rsidRDefault="00B54341" w:rsidP="00B54341">
          <w:pPr>
            <w:pStyle w:val="Piedepgina"/>
            <w:rPr>
              <w:rFonts w:cs="Arial"/>
              <w:b/>
              <w:sz w:val="18"/>
              <w:szCs w:val="18"/>
              <w:lang w:eastAsia="en-US"/>
            </w:rPr>
          </w:pPr>
          <w:r w:rsidRPr="00424C3B">
            <w:rPr>
              <w:rFonts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424C3B">
            <w:rPr>
              <w:sz w:val="18"/>
              <w:szCs w:val="18"/>
            </w:rPr>
            <w:fldChar w:fldCharType="begin"/>
          </w:r>
          <w:r w:rsidRPr="00424C3B">
            <w:rPr>
              <w:rFonts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424C3B">
            <w:rPr>
              <w:sz w:val="18"/>
              <w:szCs w:val="18"/>
            </w:rPr>
            <w:fldChar w:fldCharType="separate"/>
          </w:r>
          <w:r w:rsidRPr="00424C3B">
            <w:rPr>
              <w:rFonts w:cs="Arial"/>
              <w:b/>
              <w:noProof/>
              <w:spacing w:val="-3"/>
              <w:sz w:val="18"/>
              <w:szCs w:val="18"/>
              <w:lang w:eastAsia="en-US"/>
            </w:rPr>
            <w:t>2</w:t>
          </w:r>
          <w:r w:rsidRPr="00424C3B">
            <w:rPr>
              <w:sz w:val="18"/>
              <w:szCs w:val="18"/>
            </w:rPr>
            <w:fldChar w:fldCharType="end"/>
          </w:r>
          <w:r w:rsidRPr="00424C3B">
            <w:rPr>
              <w:rFonts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424C3B">
            <w:rPr>
              <w:sz w:val="18"/>
              <w:szCs w:val="18"/>
            </w:rPr>
            <w:fldChar w:fldCharType="begin"/>
          </w:r>
          <w:r w:rsidRPr="00424C3B">
            <w:rPr>
              <w:rFonts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424C3B">
            <w:rPr>
              <w:sz w:val="18"/>
              <w:szCs w:val="18"/>
            </w:rPr>
            <w:fldChar w:fldCharType="separate"/>
          </w:r>
          <w:r w:rsidRPr="00424C3B">
            <w:rPr>
              <w:rFonts w:cs="Arial"/>
              <w:b/>
              <w:noProof/>
              <w:spacing w:val="-3"/>
              <w:sz w:val="18"/>
              <w:szCs w:val="18"/>
              <w:lang w:eastAsia="en-US"/>
            </w:rPr>
            <w:t>5</w:t>
          </w:r>
          <w:r w:rsidRPr="00424C3B">
            <w:rPr>
              <w:sz w:val="18"/>
              <w:szCs w:val="18"/>
            </w:rPr>
            <w:fldChar w:fldCharType="end"/>
          </w:r>
        </w:p>
      </w:tc>
      <w:bookmarkEnd w:id="0"/>
    </w:tr>
    <w:bookmarkEnd w:id="1"/>
  </w:tbl>
  <w:p w14:paraId="2F9DD9BB" w14:textId="4FEEC69C" w:rsidR="00B54341" w:rsidRPr="00B54341" w:rsidRDefault="00B54341" w:rsidP="00B54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95EDA" w14:textId="44EF9C5C" w:rsidR="00B54341" w:rsidRDefault="00811766">
    <w:pPr>
      <w:pStyle w:val="Encabezado"/>
    </w:pPr>
    <w:r>
      <w:rPr>
        <w:noProof/>
      </w:rPr>
      <w:pict w14:anchorId="32B781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573937" o:spid="_x0000_s2049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ORRAD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E4A"/>
    <w:multiLevelType w:val="hybridMultilevel"/>
    <w:tmpl w:val="27E03324"/>
    <w:lvl w:ilvl="0" w:tplc="24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0D13422"/>
    <w:multiLevelType w:val="hybridMultilevel"/>
    <w:tmpl w:val="93A0D3E6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F131DBC"/>
    <w:multiLevelType w:val="hybridMultilevel"/>
    <w:tmpl w:val="F3C800C8"/>
    <w:lvl w:ilvl="0" w:tplc="73D299AA">
      <w:start w:val="1"/>
      <w:numFmt w:val="decimal"/>
      <w:lvlText w:val="%1."/>
      <w:lvlJc w:val="left"/>
      <w:pPr>
        <w:ind w:left="524" w:hanging="42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9170E73E">
      <w:numFmt w:val="bullet"/>
      <w:lvlText w:val="•"/>
      <w:lvlJc w:val="left"/>
      <w:pPr>
        <w:ind w:left="1182" w:hanging="360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2" w:tplc="F7307116">
      <w:numFmt w:val="bullet"/>
      <w:lvlText w:val="•"/>
      <w:lvlJc w:val="left"/>
      <w:pPr>
        <w:ind w:left="1180" w:hanging="360"/>
      </w:pPr>
      <w:rPr>
        <w:rFonts w:hint="default"/>
        <w:lang w:val="es-ES" w:eastAsia="es-ES" w:bidi="es-ES"/>
      </w:rPr>
    </w:lvl>
    <w:lvl w:ilvl="3" w:tplc="E8860198">
      <w:numFmt w:val="bullet"/>
      <w:lvlText w:val="•"/>
      <w:lvlJc w:val="left"/>
      <w:pPr>
        <w:ind w:left="2192" w:hanging="360"/>
      </w:pPr>
      <w:rPr>
        <w:rFonts w:hint="default"/>
        <w:lang w:val="es-ES" w:eastAsia="es-ES" w:bidi="es-ES"/>
      </w:rPr>
    </w:lvl>
    <w:lvl w:ilvl="4" w:tplc="65F4C152">
      <w:numFmt w:val="bullet"/>
      <w:lvlText w:val="•"/>
      <w:lvlJc w:val="left"/>
      <w:pPr>
        <w:ind w:left="3205" w:hanging="360"/>
      </w:pPr>
      <w:rPr>
        <w:rFonts w:hint="default"/>
        <w:lang w:val="es-ES" w:eastAsia="es-ES" w:bidi="es-ES"/>
      </w:rPr>
    </w:lvl>
    <w:lvl w:ilvl="5" w:tplc="E5D0F022">
      <w:numFmt w:val="bullet"/>
      <w:lvlText w:val="•"/>
      <w:lvlJc w:val="left"/>
      <w:pPr>
        <w:ind w:left="4217" w:hanging="360"/>
      </w:pPr>
      <w:rPr>
        <w:rFonts w:hint="default"/>
        <w:lang w:val="es-ES" w:eastAsia="es-ES" w:bidi="es-ES"/>
      </w:rPr>
    </w:lvl>
    <w:lvl w:ilvl="6" w:tplc="D554B1FC">
      <w:numFmt w:val="bullet"/>
      <w:lvlText w:val="•"/>
      <w:lvlJc w:val="left"/>
      <w:pPr>
        <w:ind w:left="5230" w:hanging="360"/>
      </w:pPr>
      <w:rPr>
        <w:rFonts w:hint="default"/>
        <w:lang w:val="es-ES" w:eastAsia="es-ES" w:bidi="es-ES"/>
      </w:rPr>
    </w:lvl>
    <w:lvl w:ilvl="7" w:tplc="BEE6F652">
      <w:numFmt w:val="bullet"/>
      <w:lvlText w:val="•"/>
      <w:lvlJc w:val="left"/>
      <w:pPr>
        <w:ind w:left="6242" w:hanging="360"/>
      </w:pPr>
      <w:rPr>
        <w:rFonts w:hint="default"/>
        <w:lang w:val="es-ES" w:eastAsia="es-ES" w:bidi="es-ES"/>
      </w:rPr>
    </w:lvl>
    <w:lvl w:ilvl="8" w:tplc="61B4B7A4">
      <w:numFmt w:val="bullet"/>
      <w:lvlText w:val="•"/>
      <w:lvlJc w:val="left"/>
      <w:pPr>
        <w:ind w:left="7255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759B03F2"/>
    <w:multiLevelType w:val="multilevel"/>
    <w:tmpl w:val="083C4A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92" w:hanging="1800"/>
      </w:pPr>
      <w:rPr>
        <w:rFonts w:hint="default"/>
      </w:rPr>
    </w:lvl>
  </w:abstractNum>
  <w:abstractNum w:abstractNumId="4" w15:restartNumberingAfterBreak="0">
    <w:nsid w:val="79FF7DAB"/>
    <w:multiLevelType w:val="hybridMultilevel"/>
    <w:tmpl w:val="E920004C"/>
    <w:lvl w:ilvl="0" w:tplc="A378E424">
      <w:start w:val="1"/>
      <w:numFmt w:val="decimalZero"/>
      <w:lvlText w:val="(%1)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07"/>
    <w:rsid w:val="000B0DD1"/>
    <w:rsid w:val="001175D1"/>
    <w:rsid w:val="00144F0F"/>
    <w:rsid w:val="001A4DAC"/>
    <w:rsid w:val="001D45BA"/>
    <w:rsid w:val="00202B22"/>
    <w:rsid w:val="00236989"/>
    <w:rsid w:val="002525F2"/>
    <w:rsid w:val="00252DEC"/>
    <w:rsid w:val="00260439"/>
    <w:rsid w:val="00317C2F"/>
    <w:rsid w:val="00332572"/>
    <w:rsid w:val="00356745"/>
    <w:rsid w:val="003A0BA7"/>
    <w:rsid w:val="003B42D9"/>
    <w:rsid w:val="003E5E28"/>
    <w:rsid w:val="00424C3B"/>
    <w:rsid w:val="00450C2F"/>
    <w:rsid w:val="004D21B8"/>
    <w:rsid w:val="004F1707"/>
    <w:rsid w:val="005161A6"/>
    <w:rsid w:val="00560BF8"/>
    <w:rsid w:val="00586867"/>
    <w:rsid w:val="005C1738"/>
    <w:rsid w:val="005D472C"/>
    <w:rsid w:val="00627D83"/>
    <w:rsid w:val="00631874"/>
    <w:rsid w:val="006461A9"/>
    <w:rsid w:val="00646DC1"/>
    <w:rsid w:val="00722587"/>
    <w:rsid w:val="00741CEB"/>
    <w:rsid w:val="007575A4"/>
    <w:rsid w:val="00782C6D"/>
    <w:rsid w:val="0079560F"/>
    <w:rsid w:val="007D267F"/>
    <w:rsid w:val="00811766"/>
    <w:rsid w:val="008126A8"/>
    <w:rsid w:val="00816A8E"/>
    <w:rsid w:val="00856487"/>
    <w:rsid w:val="00861FDB"/>
    <w:rsid w:val="008B7E5C"/>
    <w:rsid w:val="0096491F"/>
    <w:rsid w:val="00A4052F"/>
    <w:rsid w:val="00A93304"/>
    <w:rsid w:val="00AB57FD"/>
    <w:rsid w:val="00AC2295"/>
    <w:rsid w:val="00AD4726"/>
    <w:rsid w:val="00B00009"/>
    <w:rsid w:val="00B54341"/>
    <w:rsid w:val="00B86DF4"/>
    <w:rsid w:val="00B93D25"/>
    <w:rsid w:val="00C164B2"/>
    <w:rsid w:val="00C70BD2"/>
    <w:rsid w:val="00CA45B6"/>
    <w:rsid w:val="00CA76DA"/>
    <w:rsid w:val="00CC48ED"/>
    <w:rsid w:val="00CD27E4"/>
    <w:rsid w:val="00D03963"/>
    <w:rsid w:val="00D142A8"/>
    <w:rsid w:val="00D50B75"/>
    <w:rsid w:val="00DB7343"/>
    <w:rsid w:val="00DB7A7B"/>
    <w:rsid w:val="00EA2958"/>
    <w:rsid w:val="00EC0915"/>
    <w:rsid w:val="00EF41FE"/>
    <w:rsid w:val="00EF464E"/>
    <w:rsid w:val="00F144B4"/>
    <w:rsid w:val="00F30B0E"/>
    <w:rsid w:val="00F32A6D"/>
    <w:rsid w:val="00F8210E"/>
    <w:rsid w:val="00F93C07"/>
    <w:rsid w:val="00FC607E"/>
    <w:rsid w:val="00FE26BC"/>
    <w:rsid w:val="00FE4A68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ED76DCD"/>
  <w15:chartTrackingRefBased/>
  <w15:docId w15:val="{50BF7AED-29F4-4902-93C2-DF274FF9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F1707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Arial" w:eastAsia="Arial" w:hAnsi="Arial" w:cs="Arial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861F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1FDB"/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3A0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A0BA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A0B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0B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0BA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0BA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D4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72C"/>
  </w:style>
  <w:style w:type="paragraph" w:styleId="Piedepgina">
    <w:name w:val="footer"/>
    <w:basedOn w:val="Normal"/>
    <w:link w:val="PiedepginaCar"/>
    <w:uiPriority w:val="99"/>
    <w:unhideWhenUsed/>
    <w:rsid w:val="005D4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72C"/>
  </w:style>
  <w:style w:type="character" w:customStyle="1" w:styleId="Ttulo3Car">
    <w:name w:val="Título 3 Car"/>
    <w:basedOn w:val="Fuentedeprrafopredeter"/>
    <w:link w:val="Ttulo3"/>
    <w:uiPriority w:val="9"/>
    <w:semiHidden/>
    <w:rsid w:val="00C16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rsid w:val="00B54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B54341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CA76-DCBA-4C91-8A2C-F12A43D5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18</Pages>
  <Words>4137</Words>
  <Characters>22757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FRANCO</dc:creator>
  <cp:keywords/>
  <dc:description/>
  <cp:lastModifiedBy>Edward Alexander Izquierdo Arizmendi</cp:lastModifiedBy>
  <cp:revision>73</cp:revision>
  <dcterms:created xsi:type="dcterms:W3CDTF">2020-07-06T19:51:00Z</dcterms:created>
  <dcterms:modified xsi:type="dcterms:W3CDTF">2021-04-13T17:05:00Z</dcterms:modified>
</cp:coreProperties>
</file>