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6"/>
        <w:gridCol w:w="2134"/>
        <w:gridCol w:w="792"/>
        <w:gridCol w:w="2879"/>
        <w:gridCol w:w="815"/>
        <w:gridCol w:w="1914"/>
      </w:tblGrid>
      <w:tr w:rsidR="00A75FE9" w:rsidRPr="00395F96" w14:paraId="7E92E55C" w14:textId="77777777" w:rsidTr="00A92C57">
        <w:trPr>
          <w:trHeight w:val="102"/>
        </w:trPr>
        <w:tc>
          <w:tcPr>
            <w:tcW w:w="1589" w:type="pct"/>
            <w:gridSpan w:val="2"/>
            <w:hideMark/>
          </w:tcPr>
          <w:p w14:paraId="24B2905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7158C8D9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761E2C3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</w:tr>
      <w:tr w:rsidR="00A75FE9" w:rsidRPr="00395F96" w14:paraId="23A2D25F" w14:textId="77777777" w:rsidTr="00A92C57">
        <w:trPr>
          <w:trHeight w:val="64"/>
        </w:trPr>
        <w:tc>
          <w:tcPr>
            <w:tcW w:w="442" w:type="pct"/>
            <w:hideMark/>
          </w:tcPr>
          <w:p w14:paraId="6476013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147" w:type="pct"/>
          </w:tcPr>
          <w:p w14:paraId="1E19927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615BABF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545" w:type="pct"/>
          </w:tcPr>
          <w:p w14:paraId="1AAA1C7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0B12A40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029" w:type="pct"/>
          </w:tcPr>
          <w:p w14:paraId="652A5243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Yina </w:t>
            </w:r>
            <w:r w:rsidRPr="00395F96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A75FE9" w:rsidRPr="00395F96" w14:paraId="0D9BEB0B" w14:textId="77777777" w:rsidTr="00A92C57">
        <w:tc>
          <w:tcPr>
            <w:tcW w:w="442" w:type="pct"/>
            <w:hideMark/>
          </w:tcPr>
          <w:p w14:paraId="386D4DE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147" w:type="pct"/>
          </w:tcPr>
          <w:p w14:paraId="54530E2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153E47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545" w:type="pct"/>
          </w:tcPr>
          <w:p w14:paraId="5A6F5B7A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Subgerente Financiera</w:t>
            </w:r>
          </w:p>
        </w:tc>
        <w:tc>
          <w:tcPr>
            <w:tcW w:w="441" w:type="pct"/>
            <w:hideMark/>
          </w:tcPr>
          <w:p w14:paraId="7D15396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029" w:type="pct"/>
          </w:tcPr>
          <w:p w14:paraId="3247F55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Gerente</w:t>
            </w:r>
          </w:p>
        </w:tc>
      </w:tr>
      <w:tr w:rsidR="00A75FE9" w:rsidRPr="00395F96" w14:paraId="5B9C89FD" w14:textId="77777777" w:rsidTr="00A92C57">
        <w:tc>
          <w:tcPr>
            <w:tcW w:w="442" w:type="pct"/>
            <w:hideMark/>
          </w:tcPr>
          <w:p w14:paraId="3194AFB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147" w:type="pct"/>
          </w:tcPr>
          <w:p w14:paraId="30257AC3" w14:textId="408DE0F9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396" w:type="pct"/>
            <w:hideMark/>
          </w:tcPr>
          <w:p w14:paraId="28E353AC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545" w:type="pct"/>
          </w:tcPr>
          <w:p w14:paraId="340DB63E" w14:textId="0B2A5343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441" w:type="pct"/>
            <w:hideMark/>
          </w:tcPr>
          <w:p w14:paraId="0D152A5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029" w:type="pct"/>
          </w:tcPr>
          <w:p w14:paraId="000504FA" w14:textId="476DF572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</w:tr>
    </w:tbl>
    <w:p w14:paraId="446E608F" w14:textId="77777777" w:rsidR="00A66471" w:rsidRPr="00395F96" w:rsidRDefault="00A66471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D16746C" w14:textId="59E86B6F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OBJETIVO.</w:t>
      </w:r>
    </w:p>
    <w:p w14:paraId="68AA578A" w14:textId="63FCF0C2" w:rsidR="00A75FE9" w:rsidRPr="00395F96" w:rsidRDefault="00A75FE9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sz w:val="24"/>
          <w:szCs w:val="24"/>
          <w:lang w:eastAsia="es-CO"/>
        </w:rPr>
        <w:t>Establecer los procedimientos específicos para el</w:t>
      </w:r>
      <w:r w:rsidRPr="00395F96">
        <w:rPr>
          <w:rFonts w:ascii="Arial" w:hAnsi="Arial" w:cs="Arial"/>
          <w:sz w:val="24"/>
          <w:szCs w:val="24"/>
        </w:rPr>
        <w:t xml:space="preserve">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SISTEMA DE ADMINISTRACIÓN DE RIESGO DE LIQUIDEZ – SAR</w:t>
      </w:r>
      <w:r w:rsidRPr="00395F96">
        <w:rPr>
          <w:rFonts w:ascii="Arial" w:hAnsi="Arial" w:cs="Arial"/>
          <w:sz w:val="24"/>
          <w:szCs w:val="24"/>
          <w:lang w:eastAsia="es-CO"/>
        </w:rPr>
        <w:t xml:space="preserve">L de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COOPEAIPE</w:t>
      </w:r>
    </w:p>
    <w:p w14:paraId="738A2C16" w14:textId="30825965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ALCANCE.</w:t>
      </w:r>
    </w:p>
    <w:p w14:paraId="13AC3C1B" w14:textId="5FA47831" w:rsidR="008A2975" w:rsidRPr="00395F96" w:rsidRDefault="008A2975" w:rsidP="00E27E33">
      <w:pPr>
        <w:spacing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Aplica al momento que </w:t>
      </w: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identifique los principios, políticas, estrategias, criterios y prácticas para la gestión del Riesgo de Liquidez, teniendo como marco de referencia las disposiciones emitidas al respecto por la Superintendencia de la Economía Solidaria y contenidas de igual forma en el manual </w:t>
      </w:r>
      <w:r w:rsidRPr="00395F96">
        <w:rPr>
          <w:rFonts w:ascii="Arial" w:hAnsi="Arial" w:cs="Arial"/>
          <w:b/>
          <w:spacing w:val="-3"/>
          <w:sz w:val="24"/>
          <w:szCs w:val="24"/>
        </w:rPr>
        <w:t>SARL</w:t>
      </w:r>
      <w:r w:rsidRPr="00395F9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1F96E8E" w14:textId="5C88B549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54963095"/>
      <w:r w:rsidRPr="00395F96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E92E9F5" w14:textId="0E8F2F5E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2196189D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SARL</w:t>
      </w:r>
    </w:p>
    <w:p w14:paraId="163AF90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Plan de Contingencia de liquidez.</w:t>
      </w:r>
    </w:p>
    <w:p w14:paraId="6F707202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Código de Conducta</w:t>
      </w:r>
    </w:p>
    <w:p w14:paraId="2618D402" w14:textId="581C9332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Buen gobierno.</w:t>
      </w:r>
    </w:p>
    <w:p w14:paraId="5B47D4CE" w14:textId="77777777" w:rsidR="00A75FE9" w:rsidRPr="00395F96" w:rsidRDefault="00A75FE9" w:rsidP="00E27E33">
      <w:pPr>
        <w:pStyle w:val="Prrafodelista"/>
        <w:spacing w:line="240" w:lineRule="auto"/>
        <w:ind w:left="680" w:right="20"/>
        <w:jc w:val="both"/>
        <w:rPr>
          <w:rFonts w:ascii="Arial" w:eastAsia="Calibri" w:hAnsi="Arial" w:cs="Arial"/>
          <w:sz w:val="24"/>
          <w:szCs w:val="24"/>
        </w:rPr>
      </w:pPr>
    </w:p>
    <w:p w14:paraId="24BBBEDA" w14:textId="7A215FEF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EXTERNA.</w:t>
      </w:r>
      <w:bookmarkStart w:id="1" w:name="_Hlk37247432"/>
      <w:bookmarkEnd w:id="0"/>
    </w:p>
    <w:p w14:paraId="0BBBE9F5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Básica Contable y Financiera No. 004 de 2008, capítulo XVII.</w:t>
      </w:r>
    </w:p>
    <w:p w14:paraId="430B19F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No. 14 de 2015, expedida por la Superintendencia de la Economía Solidaria.</w:t>
      </w:r>
    </w:p>
    <w:p w14:paraId="1BF02141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 006 de 2019.</w:t>
      </w:r>
    </w:p>
    <w:p w14:paraId="66386C2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Estatuto Orgánico del Sistema Financiero.</w:t>
      </w:r>
    </w:p>
    <w:p w14:paraId="1D997D6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961 de 2018.</w:t>
      </w:r>
    </w:p>
    <w:p w14:paraId="317C3EA4" w14:textId="6A656D9F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704 de 2019.</w:t>
      </w:r>
    </w:p>
    <w:bookmarkEnd w:id="1"/>
    <w:p w14:paraId="6D6BD353" w14:textId="6AE10A0B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DEFINICIONES.</w:t>
      </w:r>
    </w:p>
    <w:p w14:paraId="564B35EA" w14:textId="06A0E29B" w:rsidR="00A75FE9" w:rsidRPr="00395F96" w:rsidRDefault="00A75FE9" w:rsidP="00E27E33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 xml:space="preserve">Riesgo de liquidez: </w:t>
      </w:r>
      <w:r w:rsidRPr="00395F96">
        <w:rPr>
          <w:rFonts w:ascii="Arial" w:hAnsi="Arial" w:cs="Arial"/>
          <w:bCs/>
          <w:spacing w:val="-3"/>
          <w:sz w:val="24"/>
          <w:szCs w:val="24"/>
        </w:rPr>
        <w:t>Es la posibilidad de pérdida derivada de no poder cumplir plenamente y de manera oportuna, las obligaciones contractuales y/o las obligaciones inesperadas a cargo de la Cooperativa, al afectarse el curso de las operaciones diarias y/o su condición financiera.</w:t>
      </w:r>
    </w:p>
    <w:p w14:paraId="65220FE0" w14:textId="03F39F86" w:rsidR="009E7D0A" w:rsidRPr="00395F96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t xml:space="preserve">Sistema de Administración de Riesgo de Liquidez (SARL): 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Es el conjunto de etapas y elementos tales como políticas, procedimientos, documentación, estructura organizacional, órganos de control, infraestructura tecnológica, divulgación de información y capacitación, mediante los cuales </w:t>
      </w:r>
      <w:r w:rsidRPr="00395F96">
        <w:rPr>
          <w:rFonts w:ascii="Arial" w:eastAsia="Calibri" w:hAnsi="Arial" w:cs="Arial"/>
          <w:b/>
          <w:sz w:val="24"/>
          <w:szCs w:val="24"/>
        </w:rPr>
        <w:t>COOPEAIPE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 identifica, mide, controla y monitorea el riesgo de liquidez.</w:t>
      </w:r>
    </w:p>
    <w:p w14:paraId="446B2D3C" w14:textId="4B96733B" w:rsidR="008A2975" w:rsidRPr="00E27E33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lastRenderedPageBreak/>
        <w:t>Tesorería</w:t>
      </w:r>
      <w:r w:rsidRPr="00395F96">
        <w:rPr>
          <w:rFonts w:ascii="Arial" w:eastAsia="Calibri" w:hAnsi="Arial" w:cs="Arial"/>
          <w:i/>
          <w:sz w:val="24"/>
          <w:szCs w:val="24"/>
        </w:rPr>
        <w:t xml:space="preserve">: </w:t>
      </w:r>
      <w:r w:rsidRPr="00395F96">
        <w:rPr>
          <w:rFonts w:ascii="Arial" w:eastAsia="Calibri" w:hAnsi="Arial" w:cs="Arial"/>
          <w:sz w:val="24"/>
          <w:szCs w:val="24"/>
        </w:rPr>
        <w:t>En el contexto del SARL, la tesorería es el área que se encarga de la relación con las contrapartes financieras, de la negociación, cumplimiento y registro de las operaciones de liquidez.</w:t>
      </w:r>
    </w:p>
    <w:p w14:paraId="65CF7BA4" w14:textId="77777777" w:rsidR="00E27E33" w:rsidRPr="00E27E33" w:rsidRDefault="00E27E33" w:rsidP="00E27E33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7BEB9F8" w14:textId="3E570BFE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2" w:name="_Hlk54974195"/>
      <w:r w:rsidRPr="00395F96">
        <w:rPr>
          <w:rFonts w:ascii="Arial" w:hAnsi="Arial" w:cs="Arial"/>
          <w:b/>
          <w:spacing w:val="-3"/>
          <w:sz w:val="24"/>
          <w:szCs w:val="24"/>
        </w:rPr>
        <w:t>RESPONSABLES</w:t>
      </w:r>
      <w:bookmarkEnd w:id="2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EB355C5" w14:textId="68C496D8" w:rsidR="006A1893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Coordinador de Riesgo</w:t>
      </w:r>
    </w:p>
    <w:p w14:paraId="6A13813C" w14:textId="5DDA02BB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Tesorería</w:t>
      </w:r>
    </w:p>
    <w:p w14:paraId="7BFCB08B" w14:textId="2148F3F3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Subgerente Financiero</w:t>
      </w:r>
    </w:p>
    <w:p w14:paraId="39BB4097" w14:textId="7C1898A5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Gerente</w:t>
      </w:r>
    </w:p>
    <w:p w14:paraId="0D2AF752" w14:textId="4226453A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Comité Riesgo de Liquidez</w:t>
      </w:r>
    </w:p>
    <w:p w14:paraId="76567D2C" w14:textId="7728C51C" w:rsidR="0031696D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Consejo de Administración.</w:t>
      </w:r>
    </w:p>
    <w:p w14:paraId="721EC58B" w14:textId="77777777" w:rsidR="00E27E33" w:rsidRPr="00395F96" w:rsidRDefault="00E27E33" w:rsidP="00E27E33">
      <w:pPr>
        <w:spacing w:after="0" w:line="240" w:lineRule="auto"/>
        <w:ind w:left="680"/>
        <w:rPr>
          <w:rFonts w:ascii="Arial" w:hAnsi="Arial" w:cs="Arial"/>
          <w:bCs/>
          <w:spacing w:val="-3"/>
          <w:sz w:val="24"/>
          <w:szCs w:val="24"/>
        </w:rPr>
      </w:pPr>
    </w:p>
    <w:p w14:paraId="356E0AE7" w14:textId="6E8D9CED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3" w:name="_Hlk54964237"/>
      <w:bookmarkStart w:id="4" w:name="_Hlk54963221"/>
      <w:r w:rsidRPr="00395F96">
        <w:rPr>
          <w:rFonts w:ascii="Arial" w:hAnsi="Arial" w:cs="Arial"/>
          <w:b/>
          <w:spacing w:val="-3"/>
          <w:sz w:val="24"/>
          <w:szCs w:val="24"/>
        </w:rPr>
        <w:t>POLÍTICA DE OPERACIÓN</w:t>
      </w:r>
      <w:bookmarkEnd w:id="3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4"/>
    </w:p>
    <w:p w14:paraId="3869706A" w14:textId="79DCB53B" w:rsidR="00A75FE9" w:rsidRPr="00064556" w:rsidRDefault="00A75FE9" w:rsidP="00E27E33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integrará las políticas definidas en el Manual SARL y establecerá los procedimientos </w:t>
      </w:r>
      <w:r w:rsidR="00667BDF" w:rsidRPr="00395F96">
        <w:rPr>
          <w:rFonts w:ascii="Arial" w:hAnsi="Arial" w:cs="Arial"/>
          <w:bCs/>
          <w:spacing w:val="-3"/>
          <w:sz w:val="24"/>
          <w:szCs w:val="24"/>
        </w:rPr>
        <w:t>que se establecen en el presente documento</w:t>
      </w:r>
      <w:r w:rsidR="0006455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69CC3B1B" w14:textId="2FF578D1" w:rsidR="00064556" w:rsidRPr="00E27E33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54964347"/>
      <w:bookmarkStart w:id="6" w:name="_Hlk54967769"/>
      <w:bookmarkStart w:id="7" w:name="_Hlk54963260"/>
      <w:r w:rsidRPr="00395F96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5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6"/>
      <w:r w:rsidRPr="00395F96">
        <w:rPr>
          <w:rFonts w:ascii="Arial" w:hAnsi="Arial" w:cs="Arial"/>
          <w:b/>
          <w:spacing w:val="-3"/>
          <w:sz w:val="24"/>
          <w:szCs w:val="24"/>
        </w:rPr>
        <w:tab/>
      </w:r>
      <w:bookmarkEnd w:id="7"/>
    </w:p>
    <w:p w14:paraId="430FB149" w14:textId="528179DA" w:rsidR="00A75FE9" w:rsidRDefault="00A834B7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 DE RIESGOS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380"/>
        <w:gridCol w:w="3020"/>
      </w:tblGrid>
      <w:tr w:rsidR="00A75FE9" w:rsidRPr="00395F96" w14:paraId="01B05B4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03B414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8" w:name="_Hlk54967401"/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5C440CC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80" w:type="dxa"/>
            <w:noWrap/>
            <w:vAlign w:val="center"/>
            <w:hideMark/>
          </w:tcPr>
          <w:p w14:paraId="39AAC27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020" w:type="dxa"/>
            <w:noWrap/>
            <w:vAlign w:val="center"/>
            <w:hideMark/>
          </w:tcPr>
          <w:p w14:paraId="66F28A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A75FE9" w:rsidRPr="00395F96" w14:paraId="6EF92024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65A997B1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  <w:hideMark/>
          </w:tcPr>
          <w:p w14:paraId="362D3B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los indicadores con periodicidad diaria 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00487C80" w14:textId="608C25D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77DCDC37" w14:textId="390E2152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Indicadores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diarios de caja, bancos, ahorros vista, CDAT, contractuales y aportes.</w:t>
            </w:r>
          </w:p>
        </w:tc>
      </w:tr>
      <w:tr w:rsidR="00A75FE9" w:rsidRPr="00395F96" w14:paraId="4CFC2F79" w14:textId="77777777" w:rsidTr="00BC190C">
        <w:trPr>
          <w:trHeight w:val="660"/>
        </w:trPr>
        <w:tc>
          <w:tcPr>
            <w:tcW w:w="603" w:type="dxa"/>
            <w:noWrap/>
            <w:vAlign w:val="center"/>
            <w:hideMark/>
          </w:tcPr>
          <w:p w14:paraId="6652FE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352" w:type="dxa"/>
            <w:noWrap/>
            <w:vAlign w:val="center"/>
            <w:hideMark/>
          </w:tcPr>
          <w:p w14:paraId="18FBB8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Elaborar informe de comportamiento diario de los principales indicadores de riesgo.</w:t>
            </w:r>
          </w:p>
        </w:tc>
        <w:tc>
          <w:tcPr>
            <w:tcW w:w="2380" w:type="dxa"/>
            <w:noWrap/>
            <w:vAlign w:val="center"/>
            <w:hideMark/>
          </w:tcPr>
          <w:p w14:paraId="0BE3801F" w14:textId="303C07C9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1B6CDA6" w14:textId="6E212785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comportamiento diario de los principales indicadores de riesgo</w:t>
            </w:r>
          </w:p>
        </w:tc>
      </w:tr>
      <w:tr w:rsidR="00A75FE9" w:rsidRPr="00395F96" w14:paraId="286C2424" w14:textId="77777777" w:rsidTr="00BC190C">
        <w:trPr>
          <w:trHeight w:val="56"/>
        </w:trPr>
        <w:tc>
          <w:tcPr>
            <w:tcW w:w="603" w:type="dxa"/>
            <w:noWrap/>
            <w:vAlign w:val="center"/>
            <w:hideMark/>
          </w:tcPr>
          <w:p w14:paraId="01B60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  <w:hideMark/>
          </w:tcPr>
          <w:p w14:paraId="3FBBC14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Descargar los portafolios de cartera, depósitos, inversiones, obligaciones, financieras, aportes, PUC del aplicativo SICSES.</w:t>
            </w:r>
          </w:p>
        </w:tc>
        <w:tc>
          <w:tcPr>
            <w:tcW w:w="2380" w:type="dxa"/>
            <w:noWrap/>
            <w:vAlign w:val="center"/>
            <w:hideMark/>
          </w:tcPr>
          <w:p w14:paraId="20F2C964" w14:textId="43B862A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D24D0D4" w14:textId="08F60644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Portafolios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cartera, depósitos, inversiones, obligaciones, financieras, aportes, PUC del aplicativo SICSES.</w:t>
            </w:r>
          </w:p>
        </w:tc>
      </w:tr>
      <w:tr w:rsidR="00A75FE9" w:rsidRPr="00395F96" w14:paraId="3EA6CA21" w14:textId="77777777" w:rsidTr="00BC190C">
        <w:trPr>
          <w:trHeight w:val="1200"/>
        </w:trPr>
        <w:tc>
          <w:tcPr>
            <w:tcW w:w="603" w:type="dxa"/>
            <w:noWrap/>
            <w:vAlign w:val="center"/>
            <w:hideMark/>
          </w:tcPr>
          <w:p w14:paraId="57B34BB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  <w:hideMark/>
          </w:tcPr>
          <w:p w14:paraId="146CDF76" w14:textId="7DABE04F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Extraer y procesar las series de tiempo (movimientos) con horizonte anual y periodicidad diaria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2FC570E2" w14:textId="10D1ABA8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44885EB9" w14:textId="615B1660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Series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tiempo (movimientos) con horizonte anual y periodicidad diaria de caja, bancos, ahorros vista, CDAT, contractuales y aportes.</w:t>
            </w:r>
          </w:p>
        </w:tc>
      </w:tr>
      <w:tr w:rsidR="00A75FE9" w:rsidRPr="00395F96" w14:paraId="1AD5ABC9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1FA535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352" w:type="dxa"/>
            <w:noWrap/>
            <w:vAlign w:val="center"/>
            <w:hideMark/>
          </w:tcPr>
          <w:p w14:paraId="2004025F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las herramientas de riesgo de liquidez (IRL, GAP e indicadores)</w:t>
            </w:r>
          </w:p>
        </w:tc>
        <w:tc>
          <w:tcPr>
            <w:tcW w:w="2380" w:type="dxa"/>
            <w:noWrap/>
            <w:vAlign w:val="center"/>
            <w:hideMark/>
          </w:tcPr>
          <w:p w14:paraId="54DBA710" w14:textId="2C96692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9A505A1" w14:textId="7E763923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Actualización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herramienta de riesgo de liquidez</w:t>
            </w:r>
          </w:p>
        </w:tc>
      </w:tr>
      <w:tr w:rsidR="00A75FE9" w:rsidRPr="00395F96" w14:paraId="2D86DA4F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122BFDA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  <w:hideMark/>
          </w:tcPr>
          <w:p w14:paraId="3CAE11D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el tablero de indicadores.</w:t>
            </w:r>
          </w:p>
        </w:tc>
        <w:tc>
          <w:tcPr>
            <w:tcW w:w="2380" w:type="dxa"/>
            <w:noWrap/>
            <w:vAlign w:val="center"/>
            <w:hideMark/>
          </w:tcPr>
          <w:p w14:paraId="7CEFEEDF" w14:textId="3AF013AF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BABEBEE" w14:textId="187AF2DF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Tablero 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indicadores.</w:t>
            </w:r>
          </w:p>
        </w:tc>
      </w:tr>
      <w:tr w:rsidR="00A75FE9" w:rsidRPr="00395F96" w14:paraId="2D8F9285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2971E22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  <w:hideMark/>
          </w:tcPr>
          <w:p w14:paraId="10FE3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el informe de riesgo de liquidez para el comité de riesgo de liquidez y comité SIAR con los indicadores analizados.</w:t>
            </w:r>
          </w:p>
        </w:tc>
        <w:tc>
          <w:tcPr>
            <w:tcW w:w="2380" w:type="dxa"/>
            <w:noWrap/>
            <w:vAlign w:val="center"/>
            <w:hideMark/>
          </w:tcPr>
          <w:p w14:paraId="04153BC7" w14:textId="75D78F7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DA2E748" w14:textId="3FC411EE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riesgo de liquidez</w:t>
            </w:r>
          </w:p>
        </w:tc>
      </w:tr>
      <w:tr w:rsidR="00A75FE9" w:rsidRPr="00395F96" w14:paraId="335EFAB0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7F4B83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  <w:hideMark/>
          </w:tcPr>
          <w:p w14:paraId="024C86F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los escenarios de estrés de acuerdo con el plan de contingencia y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CE1F81C" w14:textId="05A76126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3F8303B" w14:textId="5FF0A4C9" w:rsidR="00A75FE9" w:rsidRPr="00395F96" w:rsidRDefault="009E78C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los escenarios de estrés</w:t>
            </w:r>
          </w:p>
        </w:tc>
      </w:tr>
      <w:tr w:rsidR="00A75FE9" w:rsidRPr="00395F96" w14:paraId="06B891FF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5DC3EEB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  <w:hideMark/>
          </w:tcPr>
          <w:p w14:paraId="40A9552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Revisar el comportamiento de los indicadores de riesgos establecidos en el SARL con periodicidad semestral.</w:t>
            </w:r>
          </w:p>
        </w:tc>
        <w:tc>
          <w:tcPr>
            <w:tcW w:w="2380" w:type="dxa"/>
            <w:noWrap/>
            <w:vAlign w:val="center"/>
            <w:hideMark/>
          </w:tcPr>
          <w:p w14:paraId="3B34398B" w14:textId="103C39C5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D905FD0" w14:textId="2DEE9E3E" w:rsidR="00A75FE9" w:rsidRPr="00395F96" w:rsidRDefault="009854A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</w:t>
            </w:r>
            <w:r w:rsidR="001C2EF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comportamiento de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indicadores de los riesgos del SARL</w:t>
            </w:r>
          </w:p>
        </w:tc>
      </w:tr>
      <w:tr w:rsidR="00A75FE9" w:rsidRPr="00395F96" w14:paraId="18C7BE47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1C598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3352" w:type="dxa"/>
            <w:noWrap/>
            <w:vAlign w:val="center"/>
            <w:hideMark/>
          </w:tcPr>
          <w:p w14:paraId="4479A2C0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Analizar la exposición de riesgo de liquidez de manera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096577A5" w14:textId="785EAE81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4ABAAE5" w14:textId="36398797" w:rsidR="00A75FE9" w:rsidRPr="00395F96" w:rsidRDefault="001C2EF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la exposición de riesgo de liquidez</w:t>
            </w:r>
          </w:p>
        </w:tc>
      </w:tr>
      <w:tr w:rsidR="00A75FE9" w:rsidRPr="00395F96" w14:paraId="4AB12FCB" w14:textId="77777777" w:rsidTr="00BC190C">
        <w:trPr>
          <w:trHeight w:val="77"/>
        </w:trPr>
        <w:tc>
          <w:tcPr>
            <w:tcW w:w="603" w:type="dxa"/>
            <w:noWrap/>
            <w:vAlign w:val="center"/>
            <w:hideMark/>
          </w:tcPr>
          <w:p w14:paraId="41DB6E47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3352" w:type="dxa"/>
            <w:noWrap/>
            <w:vAlign w:val="center"/>
            <w:hideMark/>
          </w:tcPr>
          <w:p w14:paraId="1A227462" w14:textId="03266934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del apetito de riesgo de liquidez en COOPEAIPE.</w:t>
            </w:r>
          </w:p>
        </w:tc>
        <w:tc>
          <w:tcPr>
            <w:tcW w:w="2380" w:type="dxa"/>
            <w:noWrap/>
            <w:vAlign w:val="center"/>
            <w:hideMark/>
          </w:tcPr>
          <w:p w14:paraId="36D79E3B" w14:textId="7DC89674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8DE13FB" w14:textId="5813883E" w:rsidR="00A75FE9" w:rsidRPr="00395F96" w:rsidRDefault="00184FAB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cumplimiento de apetito de riesgos</w:t>
            </w:r>
          </w:p>
        </w:tc>
      </w:tr>
      <w:tr w:rsidR="00A75FE9" w:rsidRPr="00395F96" w14:paraId="34392749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0A834DA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3352" w:type="dxa"/>
            <w:noWrap/>
            <w:vAlign w:val="center"/>
            <w:hideMark/>
          </w:tcPr>
          <w:p w14:paraId="6A46970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 límites para los indicadores establecidos en el SARL con periodicidad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311D749D" w14:textId="2F698EFB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20F68ED" w14:textId="005E8AF1" w:rsidR="00A75FE9" w:rsidRPr="00395F96" w:rsidRDefault="00E636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del cumplimiento de límites para los indicadores</w:t>
            </w:r>
          </w:p>
        </w:tc>
      </w:tr>
      <w:tr w:rsidR="00A75FE9" w:rsidRPr="00395F96" w14:paraId="7E710881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0FA4F7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3352" w:type="dxa"/>
            <w:noWrap/>
            <w:vAlign w:val="center"/>
            <w:hideMark/>
          </w:tcPr>
          <w:p w14:paraId="46B8F85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las señales de alerta que activan el plan de contingencia y el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11C1CF0" w14:textId="1225837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6E8EFC46" w14:textId="4604FFEA" w:rsidR="00A75FE9" w:rsidRPr="00395F96" w:rsidRDefault="00DC64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monitoreo las señales de alerta</w:t>
            </w:r>
          </w:p>
        </w:tc>
      </w:tr>
    </w:tbl>
    <w:p w14:paraId="4C91AED4" w14:textId="77777777" w:rsidR="00E27E33" w:rsidRPr="00E27E33" w:rsidRDefault="00E27E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9" w:name="_Hlk54963330"/>
      <w:bookmarkStart w:id="10" w:name="_Hlk54964365"/>
      <w:bookmarkStart w:id="11" w:name="_Hlk54967920"/>
    </w:p>
    <w:p w14:paraId="0722B6EE" w14:textId="55D44CC3" w:rsidR="00064556" w:rsidRPr="00E27E33" w:rsidRDefault="000A59C2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TESORERÍA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293"/>
        <w:gridCol w:w="3107"/>
      </w:tblGrid>
      <w:tr w:rsidR="00796AD5" w:rsidRPr="00395F96" w14:paraId="7A158750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53D6F92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10EDFB86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293" w:type="dxa"/>
            <w:noWrap/>
            <w:vAlign w:val="center"/>
            <w:hideMark/>
          </w:tcPr>
          <w:p w14:paraId="14D70219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107" w:type="dxa"/>
            <w:noWrap/>
            <w:vAlign w:val="center"/>
            <w:hideMark/>
          </w:tcPr>
          <w:p w14:paraId="17783853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96AD5" w:rsidRPr="00395F96" w14:paraId="37610AF1" w14:textId="77777777" w:rsidTr="00BC190C">
        <w:trPr>
          <w:trHeight w:val="333"/>
        </w:trPr>
        <w:tc>
          <w:tcPr>
            <w:tcW w:w="603" w:type="dxa"/>
            <w:noWrap/>
            <w:vAlign w:val="center"/>
          </w:tcPr>
          <w:p w14:paraId="26F50CFD" w14:textId="652E67F9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</w:tcPr>
          <w:p w14:paraId="22000261" w14:textId="58AAB8D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un cronograma de pagos, que permita el cumplimiento en las fechas correspondientes.</w:t>
            </w:r>
          </w:p>
        </w:tc>
        <w:tc>
          <w:tcPr>
            <w:tcW w:w="2293" w:type="dxa"/>
            <w:noWrap/>
            <w:vAlign w:val="center"/>
          </w:tcPr>
          <w:p w14:paraId="75680D1D" w14:textId="6293D231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CC157C" w14:textId="363B580F" w:rsidR="00796AD5" w:rsidRPr="00395F96" w:rsidRDefault="00A967B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Cronograma de pagos</w:t>
            </w:r>
          </w:p>
        </w:tc>
      </w:tr>
      <w:tr w:rsidR="00796AD5" w:rsidRPr="00395F96" w14:paraId="3653AB57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DCAB652" w14:textId="4057AD6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3352" w:type="dxa"/>
            <w:noWrap/>
            <w:vAlign w:val="center"/>
          </w:tcPr>
          <w:p w14:paraId="74C1417A" w14:textId="2881EA3F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por medio de una consignación en la cuenta establecida por el proveedor.</w:t>
            </w:r>
          </w:p>
        </w:tc>
        <w:tc>
          <w:tcPr>
            <w:tcW w:w="2293" w:type="dxa"/>
            <w:noWrap/>
            <w:vAlign w:val="center"/>
          </w:tcPr>
          <w:p w14:paraId="34F9CF6B" w14:textId="3C6F991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E971D80" w14:textId="3D9498BA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Pago de proveedores</w:t>
            </w:r>
          </w:p>
        </w:tc>
      </w:tr>
      <w:tr w:rsidR="00796AD5" w:rsidRPr="00395F96" w14:paraId="3DDCE8B8" w14:textId="77777777" w:rsidTr="00BC190C">
        <w:trPr>
          <w:trHeight w:val="291"/>
        </w:trPr>
        <w:tc>
          <w:tcPr>
            <w:tcW w:w="603" w:type="dxa"/>
            <w:noWrap/>
            <w:vAlign w:val="center"/>
          </w:tcPr>
          <w:p w14:paraId="1775C5D3" w14:textId="7EA4ECA3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</w:tcPr>
          <w:p w14:paraId="1C32E527" w14:textId="1B043A1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la consulta diaria de saldos de cuentas (ahorro o corriente) y remitir el informe al comité SIAR.</w:t>
            </w:r>
          </w:p>
        </w:tc>
        <w:tc>
          <w:tcPr>
            <w:tcW w:w="2293" w:type="dxa"/>
            <w:noWrap/>
            <w:vAlign w:val="center"/>
          </w:tcPr>
          <w:p w14:paraId="678DD72B" w14:textId="3DEA3B4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78469D5" w14:textId="09ED8A28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</w:t>
            </w:r>
            <w:r w:rsidR="00140C4D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diario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saldo de cuentas</w:t>
            </w:r>
          </w:p>
        </w:tc>
      </w:tr>
      <w:tr w:rsidR="00796AD5" w:rsidRPr="00395F96" w14:paraId="37CE5F5F" w14:textId="77777777" w:rsidTr="00BC190C">
        <w:trPr>
          <w:trHeight w:val="64"/>
        </w:trPr>
        <w:tc>
          <w:tcPr>
            <w:tcW w:w="603" w:type="dxa"/>
            <w:noWrap/>
            <w:vAlign w:val="center"/>
          </w:tcPr>
          <w:p w14:paraId="1D65E8EE" w14:textId="2AB88A6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</w:tcPr>
          <w:p w14:paraId="69A5A82F" w14:textId="0C348D7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el vencimiento de las inversiones del fondo de liquidez.</w:t>
            </w:r>
          </w:p>
        </w:tc>
        <w:tc>
          <w:tcPr>
            <w:tcW w:w="2293" w:type="dxa"/>
            <w:noWrap/>
            <w:vAlign w:val="center"/>
          </w:tcPr>
          <w:p w14:paraId="1331F5FC" w14:textId="014A128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EB66F07" w14:textId="5A421E19" w:rsidR="00796AD5" w:rsidRPr="00395F96" w:rsidRDefault="00140C4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vencimiento de las inversiones</w:t>
            </w:r>
          </w:p>
        </w:tc>
      </w:tr>
      <w:tr w:rsidR="00796AD5" w:rsidRPr="00395F96" w14:paraId="6EB96D4E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F415952" w14:textId="04A38E22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352" w:type="dxa"/>
            <w:noWrap/>
            <w:vAlign w:val="center"/>
          </w:tcPr>
          <w:p w14:paraId="190C7230" w14:textId="57231E2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diariamente el cumplimiento del fondo de liquidez (10% de los depósitos).</w:t>
            </w:r>
          </w:p>
        </w:tc>
        <w:tc>
          <w:tcPr>
            <w:tcW w:w="2293" w:type="dxa"/>
            <w:noWrap/>
            <w:vAlign w:val="center"/>
          </w:tcPr>
          <w:p w14:paraId="0D855549" w14:textId="09B8529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F258DB0" w14:textId="70CBAF97" w:rsidR="00796AD5" w:rsidRPr="00395F96" w:rsidRDefault="00E65AC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cumplimiento del fondo de liquidez</w:t>
            </w:r>
          </w:p>
        </w:tc>
      </w:tr>
      <w:tr w:rsidR="00796AD5" w:rsidRPr="00395F96" w14:paraId="2D474FF4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77BA9744" w14:textId="11905E9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</w:tcPr>
          <w:p w14:paraId="4C49F9C6" w14:textId="794808BE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Coordinar los traslados bancarios para su posterior aprobación de la gerencia general.</w:t>
            </w:r>
          </w:p>
        </w:tc>
        <w:tc>
          <w:tcPr>
            <w:tcW w:w="2293" w:type="dxa"/>
            <w:noWrap/>
            <w:vAlign w:val="center"/>
          </w:tcPr>
          <w:p w14:paraId="4CFFF453" w14:textId="4531BEC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124CF45D" w14:textId="3A3C4E62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Soportes traslados bancarios</w:t>
            </w:r>
          </w:p>
        </w:tc>
      </w:tr>
      <w:tr w:rsidR="00796AD5" w:rsidRPr="00395F96" w14:paraId="48F58F9D" w14:textId="77777777" w:rsidTr="00BC190C">
        <w:trPr>
          <w:trHeight w:val="47"/>
        </w:trPr>
        <w:tc>
          <w:tcPr>
            <w:tcW w:w="603" w:type="dxa"/>
            <w:noWrap/>
            <w:vAlign w:val="center"/>
          </w:tcPr>
          <w:p w14:paraId="618E732D" w14:textId="6A8A393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</w:tcPr>
          <w:p w14:paraId="30E57FB5" w14:textId="48DA8EF9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los límites establecidos de retiro de efectivo para la agencia según la póliza de seguros</w:t>
            </w:r>
            <w:r w:rsidR="004606EC" w:rsidRPr="00395F96">
              <w:rPr>
                <w:rFonts w:ascii="Arial" w:hAnsi="Arial" w:cs="Arial"/>
                <w:sz w:val="24"/>
                <w:szCs w:val="24"/>
              </w:rPr>
              <w:t>, para la Agencia Aipe es de Doscientos Treinta Millones de Pesos ($230.000.0000)MCTE.</w:t>
            </w:r>
          </w:p>
        </w:tc>
        <w:tc>
          <w:tcPr>
            <w:tcW w:w="2293" w:type="dxa"/>
            <w:noWrap/>
            <w:vAlign w:val="center"/>
          </w:tcPr>
          <w:p w14:paraId="6F610DFB" w14:textId="4B34D10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9623E1B" w14:textId="5D7EAEE8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limites de retiros de efectivo</w:t>
            </w:r>
          </w:p>
        </w:tc>
      </w:tr>
      <w:tr w:rsidR="00796AD5" w:rsidRPr="00395F96" w14:paraId="2CFF9E99" w14:textId="77777777" w:rsidTr="00BC190C">
        <w:trPr>
          <w:trHeight w:val="289"/>
        </w:trPr>
        <w:tc>
          <w:tcPr>
            <w:tcW w:w="603" w:type="dxa"/>
            <w:noWrap/>
            <w:vAlign w:val="center"/>
          </w:tcPr>
          <w:p w14:paraId="3AD0D025" w14:textId="53C31707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</w:tcPr>
          <w:p w14:paraId="77CDF880" w14:textId="6C0C7B4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Verificar y consolidar las cajas de la agencia con la caja general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para suministrar el informe general de caja a gerencia y comité SIAR.</w:t>
            </w:r>
          </w:p>
        </w:tc>
        <w:tc>
          <w:tcPr>
            <w:tcW w:w="2293" w:type="dxa"/>
            <w:noWrap/>
            <w:vAlign w:val="center"/>
          </w:tcPr>
          <w:p w14:paraId="33C33745" w14:textId="6B20E983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32C13C7" w14:textId="0C289926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cuadre de caja general</w:t>
            </w:r>
          </w:p>
        </w:tc>
      </w:tr>
      <w:tr w:rsidR="00796AD5" w:rsidRPr="00395F96" w14:paraId="12989105" w14:textId="77777777" w:rsidTr="00BC190C">
        <w:trPr>
          <w:trHeight w:val="60"/>
        </w:trPr>
        <w:tc>
          <w:tcPr>
            <w:tcW w:w="603" w:type="dxa"/>
            <w:noWrap/>
            <w:vAlign w:val="center"/>
          </w:tcPr>
          <w:p w14:paraId="1E3E202B" w14:textId="7E574C05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</w:tcPr>
          <w:p w14:paraId="5064DE32" w14:textId="2E0D2ABD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Coordinar el procedimiento, políticas y responsables para efectuar el proceso de provisión y cierre de caja diario, dando cumplimiento a la normatividad vigente para garantizar la custodia y el manejo del efectivo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</w:p>
        </w:tc>
        <w:tc>
          <w:tcPr>
            <w:tcW w:w="2293" w:type="dxa"/>
            <w:noWrap/>
            <w:vAlign w:val="center"/>
          </w:tcPr>
          <w:p w14:paraId="48AD166E" w14:textId="771BA7A6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4253E0" w14:textId="0176C900" w:rsidR="00796AD5" w:rsidRPr="00395F96" w:rsidRDefault="008733E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Documentos soporte de procedimientos y políticas de </w:t>
            </w:r>
            <w:r w:rsidR="007033F8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provisión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cierre de caja</w:t>
            </w:r>
          </w:p>
        </w:tc>
      </w:tr>
    </w:tbl>
    <w:p w14:paraId="5DC54603" w14:textId="77777777" w:rsidR="00796AD5" w:rsidRPr="00395F96" w:rsidRDefault="00796AD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1E2500F" w14:textId="760EF3E2" w:rsidR="000A59C2" w:rsidRDefault="00EB099A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lastRenderedPageBreak/>
        <w:t>CAJA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302"/>
        <w:gridCol w:w="2918"/>
      </w:tblGrid>
      <w:tr w:rsidR="00EB099A" w:rsidRPr="00395F96" w14:paraId="6DABA03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85ABBF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7F1A7EE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02" w:type="dxa"/>
            <w:noWrap/>
            <w:vAlign w:val="center"/>
            <w:hideMark/>
          </w:tcPr>
          <w:p w14:paraId="3683267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918" w:type="dxa"/>
            <w:noWrap/>
            <w:vAlign w:val="center"/>
            <w:hideMark/>
          </w:tcPr>
          <w:p w14:paraId="6067155E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6176F" w:rsidRPr="00395F96" w14:paraId="7854991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F342DBA" w14:textId="03ABBBF4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CAF855" w14:textId="39A46C6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el procedimiento, políticas y responsables para efectuar el proceso de provisión y cierre de caja diario, dando cumplimiento a la normatividad vigente para garantizar la custodia y el manejo del efectivo de COOPEAIPE.</w:t>
            </w:r>
          </w:p>
        </w:tc>
        <w:tc>
          <w:tcPr>
            <w:tcW w:w="2302" w:type="dxa"/>
            <w:noWrap/>
            <w:vAlign w:val="center"/>
          </w:tcPr>
          <w:p w14:paraId="08A5C4D3" w14:textId="0DEA2022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5A7C945D" w14:textId="572F5A2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 provisión y cierre de caja</w:t>
            </w:r>
          </w:p>
        </w:tc>
      </w:tr>
      <w:tr w:rsidR="0076176F" w:rsidRPr="00395F96" w14:paraId="6238BA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6D49ED7" w14:textId="6E563CC8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5DE3F87" w14:textId="74A4C2A6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los lineamientos, para recibir, verificar y registrar los valores que ingresan o salen en COOPEAIPE, por las diferentes modalidades de ahorro, aportes, convenios y demás programas institucionales, con el fin de garantizar una buena atención a los Asociados, la custodia y el manejo del efectivo, a través del cumplimiento con los establecido en la normatividad interna y externa aplicable a la Cooperativa.</w:t>
            </w:r>
          </w:p>
        </w:tc>
        <w:tc>
          <w:tcPr>
            <w:tcW w:w="2302" w:type="dxa"/>
            <w:noWrap/>
            <w:vAlign w:val="center"/>
          </w:tcPr>
          <w:p w14:paraId="5A37D1F8" w14:textId="1F176CE0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2A7EEC37" w14:textId="545E299F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</w:t>
            </w:r>
            <w:r w:rsidR="00662D37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lineamientos para las operaciones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</w:t>
            </w:r>
          </w:p>
        </w:tc>
      </w:tr>
    </w:tbl>
    <w:p w14:paraId="57074068" w14:textId="77777777" w:rsidR="00EB099A" w:rsidRPr="00395F96" w:rsidRDefault="00EB099A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6AAB704" w14:textId="3E1E764F" w:rsidR="00EB099A" w:rsidRPr="00395F96" w:rsidRDefault="00064556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SUBGERENCIA FINANCIERA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880"/>
        <w:gridCol w:w="2340"/>
      </w:tblGrid>
      <w:tr w:rsidR="00955975" w:rsidRPr="00395F96" w14:paraId="56EB858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339D52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CB34C4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880" w:type="dxa"/>
            <w:noWrap/>
            <w:vAlign w:val="center"/>
            <w:hideMark/>
          </w:tcPr>
          <w:p w14:paraId="1581229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340" w:type="dxa"/>
            <w:noWrap/>
            <w:vAlign w:val="center"/>
            <w:hideMark/>
          </w:tcPr>
          <w:p w14:paraId="1618F7E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1A3363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46F5F3F" w14:textId="7D66A6E2" w:rsidR="00955975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A5B260" w14:textId="24A356C3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el flujo de caja diario y mensual de la COOPEAIPE.</w:t>
            </w:r>
          </w:p>
        </w:tc>
        <w:tc>
          <w:tcPr>
            <w:tcW w:w="2880" w:type="dxa"/>
            <w:noWrap/>
            <w:vAlign w:val="center"/>
          </w:tcPr>
          <w:p w14:paraId="72B8F971" w14:textId="48BCA81E" w:rsidR="00955975" w:rsidRPr="00395F96" w:rsidRDefault="0006455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SUBGERENCIA FINANCIERA</w:t>
            </w:r>
          </w:p>
        </w:tc>
        <w:tc>
          <w:tcPr>
            <w:tcW w:w="2340" w:type="dxa"/>
            <w:noWrap/>
            <w:vAlign w:val="center"/>
          </w:tcPr>
          <w:p w14:paraId="3D466BD2" w14:textId="223A113D" w:rsidR="00955975" w:rsidRPr="00395F96" w:rsidRDefault="0087044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</w:t>
            </w:r>
            <w:r w:rsidRPr="00395F96">
              <w:rPr>
                <w:rFonts w:ascii="Arial" w:hAnsi="Arial" w:cs="Arial"/>
                <w:sz w:val="24"/>
                <w:szCs w:val="24"/>
              </w:rPr>
              <w:t>flujo de caja diario y mensual</w:t>
            </w:r>
          </w:p>
        </w:tc>
      </w:tr>
    </w:tbl>
    <w:p w14:paraId="645E1547" w14:textId="086322C2" w:rsidR="00BC15E0" w:rsidRDefault="00BC15E0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CF9FB92" w14:textId="3B62973E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bCs/>
          <w:sz w:val="24"/>
          <w:szCs w:val="24"/>
        </w:rPr>
        <w:t>GERENCIA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42512F7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0F7376D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2716025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1265018E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47F94E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551948" w:rsidRPr="00395F96" w14:paraId="6DD75A6A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966BFA" w14:textId="10022E2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08B932CF" w14:textId="7ECDD26A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Analizar los informes diarios de saldos de caja e indicadores suministrados por la tesorería y la </w:t>
            </w:r>
            <w:r w:rsidR="00A834B7">
              <w:rPr>
                <w:rFonts w:ascii="Arial" w:hAnsi="Arial" w:cs="Arial"/>
                <w:sz w:val="24"/>
                <w:szCs w:val="24"/>
              </w:rPr>
              <w:lastRenderedPageBreak/>
              <w:t>ADMINISTRADOR DE RIESGOS</w:t>
            </w:r>
            <w:r w:rsidRPr="00395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20" w:type="dxa"/>
            <w:noWrap/>
            <w:vAlign w:val="center"/>
          </w:tcPr>
          <w:p w14:paraId="43DEF2A3" w14:textId="1049E546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lastRenderedPageBreak/>
              <w:t>GERENCIA</w:t>
            </w:r>
          </w:p>
        </w:tc>
        <w:tc>
          <w:tcPr>
            <w:tcW w:w="2700" w:type="dxa"/>
            <w:noWrap/>
            <w:vAlign w:val="center"/>
          </w:tcPr>
          <w:p w14:paraId="5B0F1CF9" w14:textId="5BE76F3D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Revisión de los </w:t>
            </w:r>
            <w:r w:rsidRPr="00395F96">
              <w:rPr>
                <w:rFonts w:ascii="Arial" w:hAnsi="Arial" w:cs="Arial"/>
                <w:sz w:val="24"/>
                <w:szCs w:val="24"/>
              </w:rPr>
              <w:t>informes diarios de saldos de caja e indicadores</w:t>
            </w:r>
          </w:p>
        </w:tc>
      </w:tr>
      <w:tr w:rsidR="00551948" w:rsidRPr="00395F96" w14:paraId="7AC7E0EE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58AA29" w14:textId="3EB17D5D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3984CD2C" w14:textId="3554B81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Garantizar el cumplimiento de las políticas establecidas por el Consejo de Administración para la gestión del riesgo de liquidez.</w:t>
            </w:r>
          </w:p>
        </w:tc>
        <w:tc>
          <w:tcPr>
            <w:tcW w:w="2520" w:type="dxa"/>
            <w:noWrap/>
            <w:vAlign w:val="center"/>
          </w:tcPr>
          <w:p w14:paraId="36BFE880" w14:textId="7DED6F0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B475654" w14:textId="1C4E3181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95F96">
              <w:rPr>
                <w:rFonts w:ascii="Arial" w:hAnsi="Arial" w:cs="Arial"/>
                <w:sz w:val="24"/>
                <w:szCs w:val="24"/>
              </w:rPr>
              <w:t>umplimiento de las políticas</w:t>
            </w:r>
          </w:p>
        </w:tc>
      </w:tr>
      <w:tr w:rsidR="00551948" w:rsidRPr="00395F96" w14:paraId="3EA31C9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4D9C0A" w14:textId="3A23218B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1F680493" w14:textId="0E269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Administración, los incumplimientos a los límites de exposición y las medidas a adoptar para su estabilización.</w:t>
            </w:r>
          </w:p>
        </w:tc>
        <w:tc>
          <w:tcPr>
            <w:tcW w:w="2520" w:type="dxa"/>
            <w:noWrap/>
            <w:vAlign w:val="center"/>
          </w:tcPr>
          <w:p w14:paraId="7484462E" w14:textId="18C8DC53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11853731" w14:textId="48B9E306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al Consejo de Administración </w:t>
            </w:r>
          </w:p>
        </w:tc>
      </w:tr>
      <w:tr w:rsidR="00551948" w:rsidRPr="00395F96" w14:paraId="169B9305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30CADB" w14:textId="70CA934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5BE30335" w14:textId="7A3D6ED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sobre las recomendaciones presentadas por el comité de riesgo de liquidez y el comité SIAR.</w:t>
            </w:r>
          </w:p>
        </w:tc>
        <w:tc>
          <w:tcPr>
            <w:tcW w:w="2520" w:type="dxa"/>
            <w:noWrap/>
            <w:vAlign w:val="center"/>
          </w:tcPr>
          <w:p w14:paraId="2EFEE551" w14:textId="6CB916F8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3B01ED5" w14:textId="09A5638E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  <w:tr w:rsidR="00551948" w:rsidRPr="00395F96" w14:paraId="24DF317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C402D11" w14:textId="26811D6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50DCED4" w14:textId="21D14EC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el resultado de los diferentes escenarios de estrés, a fin de tomar decisiones preventivas de mitigación de riesgo de liquidez.</w:t>
            </w:r>
          </w:p>
        </w:tc>
        <w:tc>
          <w:tcPr>
            <w:tcW w:w="2520" w:type="dxa"/>
            <w:noWrap/>
            <w:vAlign w:val="center"/>
          </w:tcPr>
          <w:p w14:paraId="1DC452D7" w14:textId="13B3187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FAAC1F3" w14:textId="56F6A774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395F96">
              <w:rPr>
                <w:rFonts w:ascii="Arial" w:hAnsi="Arial" w:cs="Arial"/>
                <w:sz w:val="24"/>
                <w:szCs w:val="24"/>
              </w:rPr>
              <w:t>esultado de los diferentes escenarios de estrés</w:t>
            </w:r>
          </w:p>
        </w:tc>
      </w:tr>
      <w:tr w:rsidR="00551948" w:rsidRPr="00395F96" w14:paraId="6B9491F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D0AD48" w14:textId="7D32130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599481F0" w14:textId="42130C27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Presentar las observaciones de los órganos de control de COOPEAIPE.</w:t>
            </w:r>
          </w:p>
        </w:tc>
        <w:tc>
          <w:tcPr>
            <w:tcW w:w="2520" w:type="dxa"/>
            <w:noWrap/>
            <w:vAlign w:val="center"/>
          </w:tcPr>
          <w:p w14:paraId="3149CBC6" w14:textId="58BF389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71B40DF" w14:textId="33CC9585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 los órganos del control</w:t>
            </w:r>
          </w:p>
        </w:tc>
      </w:tr>
      <w:tr w:rsidR="00551948" w:rsidRPr="00395F96" w14:paraId="466CE2D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C0CC665" w14:textId="245626E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123D9BF" w14:textId="31805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seguimiento a la calidad de la información suministrada para el SARL.</w:t>
            </w:r>
          </w:p>
        </w:tc>
        <w:tc>
          <w:tcPr>
            <w:tcW w:w="2520" w:type="dxa"/>
            <w:noWrap/>
            <w:vAlign w:val="center"/>
          </w:tcPr>
          <w:p w14:paraId="6765520C" w14:textId="3AEA059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35097226" w14:textId="1E6FED1F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95F96">
              <w:rPr>
                <w:rFonts w:ascii="Arial" w:hAnsi="Arial" w:cs="Arial"/>
                <w:sz w:val="24"/>
                <w:szCs w:val="24"/>
              </w:rPr>
              <w:t>eguimiento 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SARL</w:t>
            </w:r>
          </w:p>
        </w:tc>
      </w:tr>
      <w:tr w:rsidR="00551948" w:rsidRPr="00395F96" w14:paraId="58314FA8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7385D11C" w14:textId="1820694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532" w:type="dxa"/>
            <w:noWrap/>
            <w:vAlign w:val="center"/>
          </w:tcPr>
          <w:p w14:paraId="6FB4187A" w14:textId="24584E7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la ejecución anual de capacitación del SARL.</w:t>
            </w:r>
          </w:p>
        </w:tc>
        <w:tc>
          <w:tcPr>
            <w:tcW w:w="2520" w:type="dxa"/>
            <w:noWrap/>
            <w:vAlign w:val="center"/>
          </w:tcPr>
          <w:p w14:paraId="6B1C0384" w14:textId="3EE64A4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2CBFE141" w14:textId="59A2B33F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</w:tbl>
    <w:p w14:paraId="5050FA1E" w14:textId="4ADC00C4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80D5F8E" w14:textId="77777777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CONSEJO DE ADMINISTRACIÓN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7A98C96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26E8BBC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97769F3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052867C6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7A21B7E5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E840DD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273159C" w14:textId="75162D5A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2410ED7F" w14:textId="7FA91DE6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Definir y aprobar las políticas de la </w:t>
            </w:r>
            <w:r w:rsidR="00E51938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de acuerdo con lo establecido en el SARL.</w:t>
            </w:r>
          </w:p>
        </w:tc>
        <w:tc>
          <w:tcPr>
            <w:tcW w:w="2520" w:type="dxa"/>
            <w:noWrap/>
            <w:vAlign w:val="center"/>
          </w:tcPr>
          <w:p w14:paraId="3873E339" w14:textId="1044E284" w:rsidR="00955975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50E0E37D" w14:textId="371697A3" w:rsidR="00955975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Aprobar </w:t>
            </w:r>
            <w:r w:rsidRPr="00395F96">
              <w:rPr>
                <w:rFonts w:ascii="Arial" w:hAnsi="Arial" w:cs="Arial"/>
                <w:sz w:val="24"/>
                <w:szCs w:val="24"/>
              </w:rPr>
              <w:t>las políticas SARL</w:t>
            </w:r>
          </w:p>
        </w:tc>
      </w:tr>
      <w:tr w:rsidR="001F458C" w:rsidRPr="00395F96" w14:paraId="09D2B49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C1F6DFD" w14:textId="6ED6C0D7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CCB429A" w14:textId="7FA91A83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sobre los indicadores de riesgo (Límites, nivel de exposición, etc.) y la periodicidad de entrega.</w:t>
            </w:r>
          </w:p>
        </w:tc>
        <w:tc>
          <w:tcPr>
            <w:tcW w:w="2520" w:type="dxa"/>
            <w:noWrap/>
            <w:vAlign w:val="center"/>
          </w:tcPr>
          <w:p w14:paraId="0CC6D08F" w14:textId="1BB862F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423BC3C8" w14:textId="2EAC0406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los indicadores de riesgo</w:t>
            </w:r>
          </w:p>
        </w:tc>
      </w:tr>
      <w:tr w:rsidR="001F458C" w:rsidRPr="00395F96" w14:paraId="737A76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6933B9F" w14:textId="3FB0EEB8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3</w:t>
            </w:r>
          </w:p>
        </w:tc>
        <w:tc>
          <w:tcPr>
            <w:tcW w:w="3532" w:type="dxa"/>
            <w:noWrap/>
            <w:vAlign w:val="center"/>
          </w:tcPr>
          <w:p w14:paraId="39632CB6" w14:textId="156B1991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 de estrés establecidos por en el plan de contingencia.</w:t>
            </w:r>
          </w:p>
        </w:tc>
        <w:tc>
          <w:tcPr>
            <w:tcW w:w="2520" w:type="dxa"/>
            <w:noWrap/>
            <w:vAlign w:val="center"/>
          </w:tcPr>
          <w:p w14:paraId="2CB715D0" w14:textId="0BB9326A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06CCA249" w14:textId="4F023FA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</w:t>
            </w:r>
          </w:p>
        </w:tc>
      </w:tr>
      <w:tr w:rsidR="001F458C" w:rsidRPr="00395F96" w14:paraId="3F37870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9A95037" w14:textId="01C2D101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2F7724D3" w14:textId="48C07A7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Pronunciarse sobre los diferentes informes (comité SIAR, comité de riesgo de liquidez, gerencia y órganos de control) con evidencia en las actas del Consejo de Administración.</w:t>
            </w:r>
          </w:p>
        </w:tc>
        <w:tc>
          <w:tcPr>
            <w:tcW w:w="2520" w:type="dxa"/>
            <w:noWrap/>
            <w:vAlign w:val="center"/>
          </w:tcPr>
          <w:p w14:paraId="08CC9124" w14:textId="5ACFC514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2AE8C76E" w14:textId="46F92AC8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los diferentes informes</w:t>
            </w:r>
          </w:p>
        </w:tc>
      </w:tr>
      <w:tr w:rsidR="001F458C" w:rsidRPr="00395F96" w14:paraId="128E6D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CDE76F9" w14:textId="29D8C3C5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0D871749" w14:textId="1B26CFD8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el apetito de riesgo (determinado con el punto de corte) de acuerdo con la máxima pérdida esperada – VaR.</w:t>
            </w:r>
          </w:p>
        </w:tc>
        <w:tc>
          <w:tcPr>
            <w:tcW w:w="2520" w:type="dxa"/>
            <w:noWrap/>
            <w:vAlign w:val="center"/>
          </w:tcPr>
          <w:p w14:paraId="1295036B" w14:textId="6FC86F6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79B0E6AD" w14:textId="6804F9C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</w:t>
            </w:r>
            <w:r>
              <w:rPr>
                <w:rFonts w:ascii="Arial" w:hAnsi="Arial" w:cs="Arial"/>
                <w:sz w:val="24"/>
                <w:szCs w:val="24"/>
              </w:rPr>
              <w:t>ción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95F96">
              <w:rPr>
                <w:rFonts w:ascii="Arial" w:hAnsi="Arial" w:cs="Arial"/>
                <w:sz w:val="24"/>
                <w:szCs w:val="24"/>
              </w:rPr>
              <w:t>el apetito de riesgo</w:t>
            </w:r>
          </w:p>
        </w:tc>
      </w:tr>
      <w:tr w:rsidR="001F458C" w:rsidRPr="00395F96" w14:paraId="3288B4B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A837791" w14:textId="762FB5DB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008EE147" w14:textId="3B00562E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y pronunciarse sobre el riesgo residual del SARL suministrado por el comité de riesgo de liquidez y comité SIAR</w:t>
            </w:r>
          </w:p>
        </w:tc>
        <w:tc>
          <w:tcPr>
            <w:tcW w:w="2520" w:type="dxa"/>
            <w:noWrap/>
            <w:vAlign w:val="center"/>
          </w:tcPr>
          <w:p w14:paraId="04650DFB" w14:textId="7767764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33D5F79B" w14:textId="17CD5902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el riesgo residual del SARL</w:t>
            </w:r>
          </w:p>
        </w:tc>
      </w:tr>
    </w:tbl>
    <w:p w14:paraId="54177F8F" w14:textId="1FF7882C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E7AE2FC" w14:textId="0EFDF17B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COMITÉ DE RIESGO DE LIQUIDEZ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148384E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CD5BC7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3D468688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55A3F3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0DCD3554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037EFEE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148F2E6C" w14:textId="1F608367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3F4B329" w14:textId="082726A2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Reunirse mensualmente de acuerdo con lo establecido en la norma y en la política interna.</w:t>
            </w:r>
          </w:p>
        </w:tc>
        <w:tc>
          <w:tcPr>
            <w:tcW w:w="2520" w:type="dxa"/>
            <w:noWrap/>
            <w:vAlign w:val="center"/>
          </w:tcPr>
          <w:p w14:paraId="6D8A0222" w14:textId="358B425D" w:rsidR="0095597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280D52D" w14:textId="55F87487" w:rsidR="0095597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Reunión Mensual </w:t>
            </w:r>
          </w:p>
        </w:tc>
      </w:tr>
      <w:tr w:rsidR="00A65FE5" w:rsidRPr="00395F96" w14:paraId="08FDC28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7DF573E" w14:textId="549DCF2C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5E22C01C" w14:textId="6101D4C4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las actas del comité SIAR.</w:t>
            </w:r>
          </w:p>
        </w:tc>
        <w:tc>
          <w:tcPr>
            <w:tcW w:w="2520" w:type="dxa"/>
            <w:noWrap/>
            <w:vAlign w:val="center"/>
          </w:tcPr>
          <w:p w14:paraId="7630E329" w14:textId="3DF951EE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4C8798CD" w14:textId="679219E4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95F96">
              <w:rPr>
                <w:rFonts w:ascii="Arial" w:hAnsi="Arial" w:cs="Arial"/>
                <w:sz w:val="24"/>
                <w:szCs w:val="24"/>
              </w:rPr>
              <w:t>ctas del comité</w:t>
            </w:r>
          </w:p>
        </w:tc>
      </w:tr>
      <w:tr w:rsidR="00A65FE5" w:rsidRPr="00395F96" w14:paraId="1F7B66D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018A001" w14:textId="4521B322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BBF35B5" w14:textId="1E4C3A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y suministrar las diferentes recomendaciones en materia de riesgo de liquidez.</w:t>
            </w:r>
          </w:p>
        </w:tc>
        <w:tc>
          <w:tcPr>
            <w:tcW w:w="2520" w:type="dxa"/>
            <w:noWrap/>
            <w:vAlign w:val="center"/>
          </w:tcPr>
          <w:p w14:paraId="517C3772" w14:textId="20C8F5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2567F053" w14:textId="6DBC7666" w:rsidR="00A65FE5" w:rsidRPr="00395F96" w:rsidRDefault="00520735" w:rsidP="00520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frente al riesgo de liquidez</w:t>
            </w:r>
          </w:p>
        </w:tc>
      </w:tr>
      <w:tr w:rsidR="00A65FE5" w:rsidRPr="00395F96" w14:paraId="530DDC6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2A3851B" w14:textId="38E20BA0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46362AA9" w14:textId="6D7584AD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Recomendar los planes de estabilización ante el incumplimiento de los límites y la exposición del riesgo de liquidez.</w:t>
            </w:r>
          </w:p>
        </w:tc>
        <w:tc>
          <w:tcPr>
            <w:tcW w:w="2520" w:type="dxa"/>
            <w:noWrap/>
            <w:vAlign w:val="center"/>
          </w:tcPr>
          <w:p w14:paraId="270F64AC" w14:textId="58878103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1495D4B5" w14:textId="2E1255FB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Planes de exposición del riesgo</w:t>
            </w:r>
          </w:p>
        </w:tc>
      </w:tr>
      <w:tr w:rsidR="00A65FE5" w:rsidRPr="00395F96" w14:paraId="6CB2914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3E5932C" w14:textId="52E4BEA8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532" w:type="dxa"/>
            <w:noWrap/>
            <w:vAlign w:val="center"/>
          </w:tcPr>
          <w:p w14:paraId="094BC7AB" w14:textId="506FC6E6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los diferentes escenarios de estrés y la presentación de los resultados al Consejo de Administración.</w:t>
            </w:r>
          </w:p>
        </w:tc>
        <w:tc>
          <w:tcPr>
            <w:tcW w:w="2520" w:type="dxa"/>
            <w:noWrap/>
            <w:vAlign w:val="center"/>
          </w:tcPr>
          <w:p w14:paraId="3B37A5F1" w14:textId="616D42E1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0E5D894" w14:textId="3FCAA5EF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de escenarios de </w:t>
            </w:r>
            <w:r w:rsidR="00BC1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estrés</w:t>
            </w:r>
          </w:p>
        </w:tc>
      </w:tr>
    </w:tbl>
    <w:p w14:paraId="3F25A3C5" w14:textId="77777777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34DB531" w14:textId="372D0AFE" w:rsidR="00781B33" w:rsidRPr="00395F96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INCUMPLIMIENTO DE LIMITES EN LOS INDICADORES DE RIESGO.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781B33" w:rsidRPr="00395F96" w14:paraId="4003B40E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DF292D5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0DF7DBF6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78BE131A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2EEFC921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81B33" w:rsidRPr="00395F96" w14:paraId="18F39D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91F5859" w14:textId="2C732273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728D314F" w14:textId="32015C04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los indicadores de riesgo y el cumplimiento de los límites establecidos por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2DA9A1E1" w14:textId="14B90F3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5FB40A14" w14:textId="5CF9AFCB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del análisis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indicadores de riesgo y el cumplimiento de los límites establecidos</w:t>
            </w:r>
          </w:p>
        </w:tc>
      </w:tr>
      <w:tr w:rsidR="00781B33" w:rsidRPr="00395F96" w14:paraId="34D6B61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77D221" w14:textId="57FD7370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08C50905" w14:textId="7933D639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los eventos y factores de riesgo que motivaron el incumplimiento del respectivo indicador.</w:t>
            </w:r>
          </w:p>
        </w:tc>
        <w:tc>
          <w:tcPr>
            <w:tcW w:w="2520" w:type="dxa"/>
            <w:noWrap/>
            <w:vAlign w:val="center"/>
          </w:tcPr>
          <w:p w14:paraId="09F7ADCE" w14:textId="07D75B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DD37905" w14:textId="5BD0EB38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eventos y factores de riesgo</w:t>
            </w:r>
          </w:p>
        </w:tc>
      </w:tr>
      <w:tr w:rsidR="00781B33" w:rsidRPr="00395F96" w14:paraId="2CC8C49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AFB6B1" w14:textId="31426B7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3008ACD" w14:textId="54AE419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Proponer las acciones de respuesta para estabilizar el límite incumplido.</w:t>
            </w:r>
          </w:p>
        </w:tc>
        <w:tc>
          <w:tcPr>
            <w:tcW w:w="2520" w:type="dxa"/>
            <w:noWrap/>
            <w:vAlign w:val="center"/>
          </w:tcPr>
          <w:p w14:paraId="56D9C6E5" w14:textId="2059A6A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BB012A9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81B33" w:rsidRPr="00395F96" w14:paraId="68B35F4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E410444" w14:textId="5C21EE5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7F4D8B80" w14:textId="3C16311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5CEDB5CB" w14:textId="3DD32098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664162C" w14:textId="31A3CB0F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el comité de riesgo de liquidez y comité SIAR.</w:t>
            </w:r>
          </w:p>
        </w:tc>
      </w:tr>
      <w:tr w:rsidR="00781B33" w:rsidRPr="00395F96" w14:paraId="0AB2B1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BBAD06" w14:textId="1CC1D408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BE981B8" w14:textId="3A65276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el incumplimiento del límite y su plan de estabilización en el corto plazo.</w:t>
            </w:r>
          </w:p>
        </w:tc>
        <w:tc>
          <w:tcPr>
            <w:tcW w:w="2520" w:type="dxa"/>
            <w:noWrap/>
            <w:vAlign w:val="center"/>
          </w:tcPr>
          <w:p w14:paraId="38222EB6" w14:textId="3ADFF37F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266BECE" w14:textId="3DF85123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al Consejo de Administración el incumplimiento del límite</w:t>
            </w:r>
          </w:p>
        </w:tc>
      </w:tr>
      <w:tr w:rsidR="00781B33" w:rsidRPr="00395F96" w14:paraId="61662C6D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F20D71" w14:textId="52EFE882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35FA9C44" w14:textId="55A5662B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 que incumplieron el límite establecido.</w:t>
            </w:r>
          </w:p>
        </w:tc>
        <w:tc>
          <w:tcPr>
            <w:tcW w:w="2520" w:type="dxa"/>
            <w:noWrap/>
            <w:vAlign w:val="center"/>
          </w:tcPr>
          <w:p w14:paraId="6A49ABFA" w14:textId="480C6853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7577668" w14:textId="13071344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</w:t>
            </w:r>
          </w:p>
        </w:tc>
      </w:tr>
      <w:tr w:rsidR="00781B33" w:rsidRPr="00395F96" w14:paraId="6555450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22ECDA8" w14:textId="58B7A681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8944859" w14:textId="454D71F6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 y que activan el plan de contingencia para activar el grupo de crisis de liquidez</w:t>
            </w:r>
          </w:p>
        </w:tc>
        <w:tc>
          <w:tcPr>
            <w:tcW w:w="2520" w:type="dxa"/>
            <w:noWrap/>
            <w:vAlign w:val="center"/>
          </w:tcPr>
          <w:p w14:paraId="4BA85F84" w14:textId="503600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5652BFD" w14:textId="665F5881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</w:t>
            </w:r>
          </w:p>
        </w:tc>
      </w:tr>
    </w:tbl>
    <w:p w14:paraId="560B8538" w14:textId="77777777" w:rsidR="00781B33" w:rsidRPr="00395F96" w:rsidRDefault="00781B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7E29EE1" w14:textId="4719CB40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REGISTROS REFERENCIADOS.</w:t>
      </w:r>
      <w:bookmarkEnd w:id="9"/>
      <w:bookmarkEnd w:id="10"/>
    </w:p>
    <w:p w14:paraId="11AFF1CB" w14:textId="6312D7DA" w:rsidR="0045567D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N/A</w:t>
      </w:r>
    </w:p>
    <w:p w14:paraId="64EFA02F" w14:textId="77777777" w:rsidR="00395F96" w:rsidRPr="00395F96" w:rsidRDefault="00395F96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BF5F972" w14:textId="77777777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bookmarkStart w:id="12" w:name="_Hlk54968066"/>
      <w:r w:rsidRPr="00395F96">
        <w:rPr>
          <w:rFonts w:ascii="Arial" w:hAnsi="Arial" w:cs="Arial"/>
          <w:b/>
          <w:bCs/>
          <w:spacing w:val="-3"/>
          <w:sz w:val="24"/>
          <w:szCs w:val="24"/>
        </w:rPr>
        <w:lastRenderedPageBreak/>
        <w:t>ACTUALIZACIÓN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FE9" w:rsidRPr="00395F96" w14:paraId="3B8C10EE" w14:textId="77777777" w:rsidTr="00C43D1A">
        <w:tc>
          <w:tcPr>
            <w:tcW w:w="1250" w:type="pct"/>
          </w:tcPr>
          <w:p w14:paraId="22088B6C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bookmarkStart w:id="13" w:name="_Hlk54963986"/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FECHA</w:t>
            </w:r>
          </w:p>
        </w:tc>
        <w:tc>
          <w:tcPr>
            <w:tcW w:w="1250" w:type="pct"/>
          </w:tcPr>
          <w:p w14:paraId="3CD9666E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DESCRIPCIÓN</w:t>
            </w:r>
          </w:p>
        </w:tc>
        <w:tc>
          <w:tcPr>
            <w:tcW w:w="1250" w:type="pct"/>
          </w:tcPr>
          <w:p w14:paraId="7B3B6CA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APROBÓ</w:t>
            </w:r>
          </w:p>
        </w:tc>
        <w:tc>
          <w:tcPr>
            <w:tcW w:w="1250" w:type="pct"/>
          </w:tcPr>
          <w:p w14:paraId="31C3B1E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VERSIÓN</w:t>
            </w:r>
          </w:p>
        </w:tc>
      </w:tr>
      <w:tr w:rsidR="00A75FE9" w:rsidRPr="00395F96" w14:paraId="1E555527" w14:textId="77777777" w:rsidTr="00C43D1A">
        <w:tc>
          <w:tcPr>
            <w:tcW w:w="1250" w:type="pct"/>
          </w:tcPr>
          <w:p w14:paraId="07724E89" w14:textId="5AE5230E" w:rsidR="00A75FE9" w:rsidRPr="00395F96" w:rsidRDefault="001E7533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13/04/2021</w:t>
            </w:r>
          </w:p>
        </w:tc>
        <w:tc>
          <w:tcPr>
            <w:tcW w:w="1250" w:type="pct"/>
          </w:tcPr>
          <w:p w14:paraId="473B899A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Modelo inicial</w:t>
            </w:r>
          </w:p>
        </w:tc>
        <w:tc>
          <w:tcPr>
            <w:tcW w:w="1250" w:type="pct"/>
          </w:tcPr>
          <w:p w14:paraId="521ABCC0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Gerente</w:t>
            </w:r>
          </w:p>
        </w:tc>
        <w:tc>
          <w:tcPr>
            <w:tcW w:w="1250" w:type="pct"/>
          </w:tcPr>
          <w:p w14:paraId="66C7E97D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</w:p>
        </w:tc>
      </w:tr>
      <w:bookmarkEnd w:id="8"/>
      <w:bookmarkEnd w:id="11"/>
      <w:bookmarkEnd w:id="12"/>
      <w:bookmarkEnd w:id="13"/>
    </w:tbl>
    <w:p w14:paraId="56D62887" w14:textId="77777777" w:rsidR="00AD5972" w:rsidRPr="00395F96" w:rsidRDefault="00AD5972" w:rsidP="00E27E33">
      <w:pPr>
        <w:pStyle w:val="Prrafode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D5972" w:rsidRPr="00395F96" w:rsidSect="00726800">
      <w:headerReference w:type="default" r:id="rId7"/>
      <w:footerReference w:type="default" r:id="rId8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BDE0" w14:textId="77777777" w:rsidR="00E43A9A" w:rsidRDefault="00E43A9A" w:rsidP="00726800">
      <w:pPr>
        <w:spacing w:after="0" w:line="240" w:lineRule="auto"/>
      </w:pPr>
      <w:r>
        <w:separator/>
      </w:r>
    </w:p>
  </w:endnote>
  <w:endnote w:type="continuationSeparator" w:id="0">
    <w:p w14:paraId="620E57E7" w14:textId="77777777" w:rsidR="00E43A9A" w:rsidRDefault="00E43A9A" w:rsidP="0072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19AE" w14:textId="68DF55F7" w:rsidR="00726800" w:rsidRPr="00726800" w:rsidRDefault="00726800" w:rsidP="00726800">
    <w:pPr>
      <w:pStyle w:val="Piedepgina1"/>
      <w:jc w:val="center"/>
      <w:rPr>
        <w:color w:val="808080"/>
      </w:rPr>
    </w:pPr>
    <w:bookmarkStart w:id="16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A840" w14:textId="77777777" w:rsidR="00E43A9A" w:rsidRDefault="00E43A9A" w:rsidP="00726800">
      <w:pPr>
        <w:spacing w:after="0" w:line="240" w:lineRule="auto"/>
      </w:pPr>
      <w:r>
        <w:separator/>
      </w:r>
    </w:p>
  </w:footnote>
  <w:footnote w:type="continuationSeparator" w:id="0">
    <w:p w14:paraId="265C1AF8" w14:textId="77777777" w:rsidR="00E43A9A" w:rsidRDefault="00E43A9A" w:rsidP="0072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536"/>
      <w:gridCol w:w="768"/>
      <w:gridCol w:w="1658"/>
      <w:gridCol w:w="804"/>
      <w:gridCol w:w="305"/>
      <w:gridCol w:w="842"/>
      <w:gridCol w:w="1019"/>
      <w:gridCol w:w="731"/>
      <w:gridCol w:w="1687"/>
    </w:tblGrid>
    <w:tr w:rsidR="00726800" w:rsidRPr="006835E3" w14:paraId="179BB4DE" w14:textId="77777777" w:rsidTr="00226806">
      <w:trPr>
        <w:trHeight w:val="56"/>
      </w:trPr>
      <w:tc>
        <w:tcPr>
          <w:tcW w:w="8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C29D8A6" w14:textId="77777777" w:rsidR="00726800" w:rsidRPr="002632C4" w:rsidRDefault="00726800" w:rsidP="00726800">
          <w:pPr>
            <w:rPr>
              <w:rFonts w:ascii="Arial Narrow" w:hAnsi="Arial Narrow"/>
              <w:sz w:val="18"/>
              <w:szCs w:val="18"/>
            </w:rPr>
          </w:pPr>
          <w:bookmarkStart w:id="14" w:name="_Hlk9596007"/>
          <w:bookmarkStart w:id="15" w:name="_Hlk54964086"/>
          <w:r w:rsidRPr="002632C4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7FEEF9E3" wp14:editId="0DF57759">
                <wp:extent cx="835025" cy="487995"/>
                <wp:effectExtent l="0" t="0" r="317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400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691825" w14:textId="77777777" w:rsidR="00726800" w:rsidRPr="002632C4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D013FE" w14:textId="77777777" w:rsidR="00726800" w:rsidRPr="006835E3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835E3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 DE LIQUIDEZ - SARL</w:t>
          </w:r>
        </w:p>
      </w:tc>
    </w:tr>
    <w:tr w:rsidR="00726800" w:rsidRPr="006835E3" w14:paraId="3EEF8843" w14:textId="77777777" w:rsidTr="00226806">
      <w:trPr>
        <w:trHeight w:val="312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7667F6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7F34DE" w14:textId="77777777" w:rsidR="00726800" w:rsidRPr="002632C4" w:rsidRDefault="00726800" w:rsidP="00726800">
          <w:pPr>
            <w:rPr>
              <w:rFonts w:ascii="Arial Narrow" w:hAnsi="Arial Narrow"/>
              <w:b/>
              <w:sz w:val="18"/>
              <w:szCs w:val="18"/>
            </w:rPr>
          </w:pPr>
          <w:r w:rsidRPr="002632C4">
            <w:rPr>
              <w:rFonts w:ascii="Arial Narrow" w:hAnsi="Arial Narrow"/>
              <w:b/>
              <w:sz w:val="18"/>
              <w:szCs w:val="18"/>
            </w:rPr>
            <w:t>DOCUMENTO TÉCNICO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1BDCB9" w14:textId="011F57CF" w:rsidR="00726800" w:rsidRPr="006835E3" w:rsidRDefault="00726800" w:rsidP="00726800">
          <w:pPr>
            <w:jc w:val="both"/>
            <w:rPr>
              <w:rFonts w:ascii="Arial Narrow" w:hAnsi="Arial Narrow"/>
              <w:b/>
              <w:sz w:val="18"/>
              <w:szCs w:val="18"/>
            </w:rPr>
          </w:pPr>
          <w:r w:rsidRPr="00726800">
            <w:rPr>
              <w:rFonts w:ascii="Arial Narrow" w:hAnsi="Arial Narrow"/>
              <w:b/>
              <w:sz w:val="18"/>
              <w:szCs w:val="18"/>
            </w:rPr>
            <w:t>PROCEDIMIENTOS SISTEMA DE ADMINISTRACIÓN DE RIESGO DE LIQUIDEZ – SARL</w:t>
          </w:r>
        </w:p>
      </w:tc>
    </w:tr>
    <w:tr w:rsidR="00726800" w:rsidRPr="002632C4" w14:paraId="5B484E41" w14:textId="77777777" w:rsidTr="00226806">
      <w:trPr>
        <w:trHeight w:val="56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4B5121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7409D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8AA9FC7" w14:textId="7E720472" w:rsidR="00726800" w:rsidRPr="002632C4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bCs/>
              <w:sz w:val="18"/>
              <w:szCs w:val="18"/>
            </w:rPr>
            <w:t>SARL-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P</w:t>
          </w:r>
          <w:r w:rsidR="00A75FE9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2632C4">
            <w:rPr>
              <w:rFonts w:ascii="Arial Narrow" w:hAnsi="Arial Narrow" w:cs="Arial"/>
              <w:b/>
              <w:bCs/>
              <w:sz w:val="18"/>
              <w:szCs w:val="18"/>
            </w:rPr>
            <w:t>-00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4C055E2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AB889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A4836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5262EE" w14:textId="77777777" w:rsidR="00726800" w:rsidRPr="002632C4" w:rsidRDefault="00726800" w:rsidP="00726800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noProof/>
              <w:sz w:val="18"/>
              <w:szCs w:val="18"/>
            </w:rPr>
            <w:t>13/04/2021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9AA341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9DBC29" w14:textId="77777777" w:rsidR="00726800" w:rsidRPr="002632C4" w:rsidRDefault="00726800" w:rsidP="00726800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14"/>
    </w:tr>
    <w:bookmarkEnd w:id="15"/>
  </w:tbl>
  <w:p w14:paraId="43BFEBAF" w14:textId="77777777" w:rsidR="00726800" w:rsidRDefault="007268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AA4"/>
    <w:multiLevelType w:val="multilevel"/>
    <w:tmpl w:val="0360D89E"/>
    <w:lvl w:ilvl="0">
      <w:start w:val="1"/>
      <w:numFmt w:val="lowerLetter"/>
      <w:lvlText w:val="%1."/>
      <w:lvlJc w:val="left"/>
      <w:pPr>
        <w:ind w:left="720" w:hanging="360"/>
      </w:pPr>
      <w:rPr>
        <w:b w:val="0"/>
        <w:bCs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2B26A3F"/>
    <w:multiLevelType w:val="hybridMultilevel"/>
    <w:tmpl w:val="7D744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52FF"/>
    <w:multiLevelType w:val="hybridMultilevel"/>
    <w:tmpl w:val="DB1A0E66"/>
    <w:lvl w:ilvl="0" w:tplc="E37C9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7088"/>
    <w:multiLevelType w:val="hybridMultilevel"/>
    <w:tmpl w:val="AF8AAD94"/>
    <w:lvl w:ilvl="0" w:tplc="21F2A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0AB4"/>
    <w:multiLevelType w:val="hybridMultilevel"/>
    <w:tmpl w:val="8D7E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67"/>
    <w:rsid w:val="00064556"/>
    <w:rsid w:val="00090C53"/>
    <w:rsid w:val="000A59C2"/>
    <w:rsid w:val="00123A2E"/>
    <w:rsid w:val="00140C4D"/>
    <w:rsid w:val="00144D2E"/>
    <w:rsid w:val="00184FAB"/>
    <w:rsid w:val="00186C24"/>
    <w:rsid w:val="00194288"/>
    <w:rsid w:val="001A67EA"/>
    <w:rsid w:val="001C2EF9"/>
    <w:rsid w:val="001D2409"/>
    <w:rsid w:val="001E7533"/>
    <w:rsid w:val="001F458C"/>
    <w:rsid w:val="002039D0"/>
    <w:rsid w:val="00210F32"/>
    <w:rsid w:val="00230332"/>
    <w:rsid w:val="002370AF"/>
    <w:rsid w:val="002A11F0"/>
    <w:rsid w:val="0031696D"/>
    <w:rsid w:val="00323679"/>
    <w:rsid w:val="00326036"/>
    <w:rsid w:val="00395F96"/>
    <w:rsid w:val="003B3BC0"/>
    <w:rsid w:val="003C6CAD"/>
    <w:rsid w:val="003D7E3C"/>
    <w:rsid w:val="0041262E"/>
    <w:rsid w:val="00425D4A"/>
    <w:rsid w:val="004324A2"/>
    <w:rsid w:val="004508FB"/>
    <w:rsid w:val="00451B2D"/>
    <w:rsid w:val="0045567D"/>
    <w:rsid w:val="004606EC"/>
    <w:rsid w:val="004B37B4"/>
    <w:rsid w:val="004B7F85"/>
    <w:rsid w:val="004D0986"/>
    <w:rsid w:val="005078A9"/>
    <w:rsid w:val="00510DD9"/>
    <w:rsid w:val="00520735"/>
    <w:rsid w:val="00527EAA"/>
    <w:rsid w:val="00551948"/>
    <w:rsid w:val="00572FD0"/>
    <w:rsid w:val="00575F3E"/>
    <w:rsid w:val="005818DF"/>
    <w:rsid w:val="00593619"/>
    <w:rsid w:val="005D56BD"/>
    <w:rsid w:val="005F51C7"/>
    <w:rsid w:val="00626F22"/>
    <w:rsid w:val="00662D37"/>
    <w:rsid w:val="00667BDF"/>
    <w:rsid w:val="0067032B"/>
    <w:rsid w:val="006820E3"/>
    <w:rsid w:val="006A08B6"/>
    <w:rsid w:val="006A1893"/>
    <w:rsid w:val="007033F8"/>
    <w:rsid w:val="00711CB5"/>
    <w:rsid w:val="00726800"/>
    <w:rsid w:val="0076176F"/>
    <w:rsid w:val="0077040C"/>
    <w:rsid w:val="00781B33"/>
    <w:rsid w:val="00796AD5"/>
    <w:rsid w:val="007B76A8"/>
    <w:rsid w:val="007E5D54"/>
    <w:rsid w:val="007E6B8F"/>
    <w:rsid w:val="00870445"/>
    <w:rsid w:val="008733EE"/>
    <w:rsid w:val="008A2975"/>
    <w:rsid w:val="008D3CD9"/>
    <w:rsid w:val="008E3C08"/>
    <w:rsid w:val="008F26D8"/>
    <w:rsid w:val="00944024"/>
    <w:rsid w:val="00955975"/>
    <w:rsid w:val="009854A3"/>
    <w:rsid w:val="009926A2"/>
    <w:rsid w:val="009B0DF8"/>
    <w:rsid w:val="009E78CD"/>
    <w:rsid w:val="009E7D0A"/>
    <w:rsid w:val="00A65FE5"/>
    <w:rsid w:val="00A66471"/>
    <w:rsid w:val="00A74861"/>
    <w:rsid w:val="00A75FE9"/>
    <w:rsid w:val="00A834B7"/>
    <w:rsid w:val="00A9130F"/>
    <w:rsid w:val="00A967B6"/>
    <w:rsid w:val="00AD5972"/>
    <w:rsid w:val="00B51555"/>
    <w:rsid w:val="00B66414"/>
    <w:rsid w:val="00B73D31"/>
    <w:rsid w:val="00B75C46"/>
    <w:rsid w:val="00B86DF4"/>
    <w:rsid w:val="00BC15E0"/>
    <w:rsid w:val="00BC190C"/>
    <w:rsid w:val="00C43D1A"/>
    <w:rsid w:val="00C517E4"/>
    <w:rsid w:val="00C52466"/>
    <w:rsid w:val="00C70BF5"/>
    <w:rsid w:val="00C95798"/>
    <w:rsid w:val="00D03963"/>
    <w:rsid w:val="00D042F7"/>
    <w:rsid w:val="00D32656"/>
    <w:rsid w:val="00D35A5F"/>
    <w:rsid w:val="00DC64F7"/>
    <w:rsid w:val="00DD1E33"/>
    <w:rsid w:val="00E25E21"/>
    <w:rsid w:val="00E27E33"/>
    <w:rsid w:val="00E31974"/>
    <w:rsid w:val="00E43A9A"/>
    <w:rsid w:val="00E51938"/>
    <w:rsid w:val="00E6368C"/>
    <w:rsid w:val="00E65AC5"/>
    <w:rsid w:val="00EB099A"/>
    <w:rsid w:val="00ED3A92"/>
    <w:rsid w:val="00EE3EC0"/>
    <w:rsid w:val="00F86E0E"/>
    <w:rsid w:val="00FC4E4F"/>
    <w:rsid w:val="00FD5967"/>
    <w:rsid w:val="00F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F7404"/>
  <w15:chartTrackingRefBased/>
  <w15:docId w15:val="{3C395382-5D3A-48FB-8D66-16E0E75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C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800"/>
  </w:style>
  <w:style w:type="paragraph" w:styleId="Piedepgina">
    <w:name w:val="footer"/>
    <w:basedOn w:val="Normal"/>
    <w:link w:val="Piedepgina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800"/>
  </w:style>
  <w:style w:type="paragraph" w:customStyle="1" w:styleId="Piedepgina1">
    <w:name w:val="Pie de página1"/>
    <w:basedOn w:val="Normal"/>
    <w:next w:val="Piedepgina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table" w:styleId="Tablaconcuadrcula">
    <w:name w:val="Table Grid"/>
    <w:basedOn w:val="Tablanormal"/>
    <w:rsid w:val="0072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1914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FRANCO</dc:creator>
  <cp:keywords/>
  <dc:description/>
  <cp:lastModifiedBy>Edward Alexander Izquierdo Arizmendi</cp:lastModifiedBy>
  <cp:revision>115</cp:revision>
  <dcterms:created xsi:type="dcterms:W3CDTF">2020-06-22T22:39:00Z</dcterms:created>
  <dcterms:modified xsi:type="dcterms:W3CDTF">2021-08-13T23:05:00Z</dcterms:modified>
</cp:coreProperties>
</file>