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EF97" w14:textId="716C4EBB" w:rsidR="00B353E6" w:rsidRPr="003C5498" w:rsidRDefault="00B353E6" w:rsidP="0068578C">
      <w:pPr>
        <w:ind w:left="426"/>
        <w:rPr>
          <w:rFonts w:asciiTheme="majorHAnsi" w:hAnsiTheme="majorHAnsi" w:cstheme="majorHAnsi"/>
          <w:sz w:val="20"/>
          <w:szCs w:val="20"/>
        </w:rPr>
      </w:pPr>
    </w:p>
    <w:p w14:paraId="631542F5" w14:textId="77777777" w:rsidR="00B353E6" w:rsidRPr="003C5498" w:rsidRDefault="00B353E6" w:rsidP="0068578C">
      <w:pPr>
        <w:ind w:left="426"/>
        <w:rPr>
          <w:rFonts w:asciiTheme="majorHAnsi" w:hAnsiTheme="majorHAnsi" w:cstheme="majorHAnsi"/>
          <w:sz w:val="20"/>
          <w:szCs w:val="20"/>
        </w:rPr>
      </w:pPr>
    </w:p>
    <w:p w14:paraId="56E27067" w14:textId="77777777" w:rsidR="00564EC7" w:rsidRPr="003C5498" w:rsidRDefault="00564EC7" w:rsidP="0068578C">
      <w:pPr>
        <w:ind w:left="426"/>
        <w:rPr>
          <w:rFonts w:asciiTheme="majorHAnsi" w:hAnsiTheme="majorHAnsi" w:cstheme="majorHAnsi"/>
          <w:sz w:val="20"/>
          <w:szCs w:val="20"/>
        </w:rPr>
      </w:pPr>
    </w:p>
    <w:p w14:paraId="47FF0971" w14:textId="77777777" w:rsidR="00564EC7" w:rsidRPr="003C5498" w:rsidRDefault="00564EC7" w:rsidP="0068578C">
      <w:pPr>
        <w:ind w:left="426"/>
        <w:rPr>
          <w:rFonts w:asciiTheme="majorHAnsi" w:hAnsiTheme="majorHAnsi" w:cstheme="majorHAnsi"/>
          <w:sz w:val="20"/>
          <w:szCs w:val="20"/>
        </w:rPr>
      </w:pPr>
    </w:p>
    <w:sdt>
      <w:sdtPr>
        <w:rPr>
          <w:rFonts w:cstheme="majorHAnsi"/>
          <w:sz w:val="20"/>
          <w:szCs w:val="20"/>
        </w:rPr>
        <w:id w:val="-519785478"/>
        <w:docPartObj>
          <w:docPartGallery w:val="Cover Pages"/>
          <w:docPartUnique/>
        </w:docPartObj>
      </w:sdtPr>
      <w:sdtEndPr>
        <w:rPr>
          <w:lang w:val="es-MX"/>
        </w:rPr>
      </w:sdtEndPr>
      <w:sdtContent>
        <w:p w14:paraId="76AF83B9" w14:textId="57FBAD60" w:rsidR="00B353E6" w:rsidRPr="003C5498" w:rsidRDefault="00B353E6" w:rsidP="00B353E6">
          <w:pPr>
            <w:pStyle w:val="Heading5"/>
            <w:ind w:left="426"/>
            <w:jc w:val="center"/>
            <w:rPr>
              <w:rFonts w:cstheme="majorHAnsi"/>
              <w:sz w:val="20"/>
              <w:szCs w:val="20"/>
            </w:rPr>
          </w:pPr>
        </w:p>
        <w:p w14:paraId="1A6871B6" w14:textId="02614BB3" w:rsidR="00B353E6" w:rsidRPr="003C5498" w:rsidRDefault="00B353E6" w:rsidP="00B353E6">
          <w:pPr>
            <w:rPr>
              <w:rFonts w:asciiTheme="majorHAnsi" w:hAnsiTheme="majorHAnsi" w:cstheme="majorHAnsi"/>
              <w:sz w:val="20"/>
              <w:szCs w:val="20"/>
            </w:rPr>
          </w:pPr>
        </w:p>
        <w:p w14:paraId="69A1B1DF" w14:textId="25FAFEB2" w:rsidR="00B353E6" w:rsidRPr="003C5498" w:rsidRDefault="006B57FD" w:rsidP="006B57FD">
          <w:pPr>
            <w:tabs>
              <w:tab w:val="left" w:pos="5565"/>
            </w:tabs>
            <w:rPr>
              <w:rFonts w:asciiTheme="majorHAnsi" w:hAnsiTheme="majorHAnsi" w:cstheme="majorHAnsi"/>
              <w:sz w:val="20"/>
              <w:szCs w:val="20"/>
            </w:rPr>
          </w:pPr>
          <w:r>
            <w:rPr>
              <w:rFonts w:asciiTheme="majorHAnsi" w:hAnsiTheme="majorHAnsi" w:cstheme="majorHAnsi"/>
              <w:sz w:val="20"/>
              <w:szCs w:val="20"/>
            </w:rPr>
            <w:tab/>
          </w:r>
        </w:p>
        <w:p w14:paraId="575B6023" w14:textId="77777777" w:rsidR="00B353E6" w:rsidRPr="003C5498" w:rsidRDefault="00B353E6" w:rsidP="00B353E6">
          <w:pPr>
            <w:rPr>
              <w:rFonts w:asciiTheme="majorHAnsi" w:hAnsiTheme="majorHAnsi" w:cstheme="majorHAnsi"/>
              <w:sz w:val="28"/>
              <w:szCs w:val="28"/>
            </w:rPr>
          </w:pPr>
        </w:p>
        <w:p w14:paraId="68B35413" w14:textId="77777777" w:rsidR="006C7CC6" w:rsidRPr="003C5498" w:rsidRDefault="006C7CC6" w:rsidP="0068578C">
          <w:pPr>
            <w:pStyle w:val="Heading5"/>
            <w:ind w:left="426"/>
            <w:jc w:val="center"/>
            <w:rPr>
              <w:rFonts w:cstheme="majorHAnsi"/>
              <w:sz w:val="28"/>
              <w:szCs w:val="28"/>
            </w:rPr>
          </w:pPr>
        </w:p>
        <w:p w14:paraId="42AD55B0" w14:textId="1C199B1A" w:rsidR="006C7CC6" w:rsidRPr="003C5498" w:rsidRDefault="002B62D9" w:rsidP="0068578C">
          <w:pPr>
            <w:pStyle w:val="Heading5"/>
            <w:ind w:left="426"/>
            <w:jc w:val="center"/>
            <w:rPr>
              <w:rFonts w:cstheme="majorHAnsi"/>
              <w:b/>
              <w:color w:val="000000" w:themeColor="text1"/>
              <w:sz w:val="28"/>
              <w:szCs w:val="28"/>
            </w:rPr>
          </w:pPr>
          <w:r w:rsidRPr="003C5498">
            <w:rPr>
              <w:rFonts w:cstheme="majorHAnsi"/>
              <w:b/>
              <w:color w:val="000000" w:themeColor="text1"/>
              <w:sz w:val="28"/>
              <w:szCs w:val="28"/>
            </w:rPr>
            <w:t xml:space="preserve">MANUAL DE POLITICAS DE L SISTEMA </w:t>
          </w:r>
          <w:r w:rsidR="0028702C" w:rsidRPr="003C5498">
            <w:rPr>
              <w:rFonts w:cstheme="majorHAnsi"/>
              <w:b/>
              <w:color w:val="000000" w:themeColor="text1"/>
              <w:sz w:val="28"/>
              <w:szCs w:val="28"/>
            </w:rPr>
            <w:t>DE ADMINISTRACION</w:t>
          </w:r>
          <w:r w:rsidRPr="003C5498">
            <w:rPr>
              <w:rFonts w:cstheme="majorHAnsi"/>
              <w:b/>
              <w:color w:val="000000" w:themeColor="text1"/>
              <w:sz w:val="28"/>
              <w:szCs w:val="28"/>
            </w:rPr>
            <w:t xml:space="preserve"> </w:t>
          </w:r>
          <w:r w:rsidR="00B353E6" w:rsidRPr="003C5498">
            <w:rPr>
              <w:rFonts w:cstheme="majorHAnsi"/>
              <w:b/>
              <w:color w:val="000000" w:themeColor="text1"/>
              <w:sz w:val="28"/>
              <w:szCs w:val="28"/>
            </w:rPr>
            <w:t>DE RIESGO</w:t>
          </w:r>
          <w:r w:rsidRPr="003C5498">
            <w:rPr>
              <w:rFonts w:cstheme="majorHAnsi"/>
              <w:b/>
              <w:color w:val="000000" w:themeColor="text1"/>
              <w:sz w:val="28"/>
              <w:szCs w:val="28"/>
            </w:rPr>
            <w:t xml:space="preserve"> DE </w:t>
          </w:r>
          <w:r w:rsidR="00C23484" w:rsidRPr="003C5498">
            <w:rPr>
              <w:rFonts w:cstheme="majorHAnsi"/>
              <w:b/>
              <w:color w:val="000000" w:themeColor="text1"/>
              <w:sz w:val="28"/>
              <w:szCs w:val="28"/>
            </w:rPr>
            <w:t xml:space="preserve">LAVADO DE ACTIVOS </w:t>
          </w:r>
          <w:r w:rsidR="00B353E6" w:rsidRPr="003C5498">
            <w:rPr>
              <w:rFonts w:cstheme="majorHAnsi"/>
              <w:b/>
              <w:color w:val="000000" w:themeColor="text1"/>
              <w:sz w:val="28"/>
              <w:szCs w:val="28"/>
            </w:rPr>
            <w:t>Y FINANCIACIÓN</w:t>
          </w:r>
          <w:r w:rsidR="00C23484" w:rsidRPr="003C5498">
            <w:rPr>
              <w:rFonts w:cstheme="majorHAnsi"/>
              <w:b/>
              <w:color w:val="000000" w:themeColor="text1"/>
              <w:sz w:val="28"/>
              <w:szCs w:val="28"/>
            </w:rPr>
            <w:t xml:space="preserve"> DEL TERRORISMO </w:t>
          </w:r>
        </w:p>
        <w:p w14:paraId="1D5FF530" w14:textId="1A933CEE" w:rsidR="00B353E6" w:rsidRPr="003C5498" w:rsidRDefault="00B353E6" w:rsidP="00B353E6">
          <w:pPr>
            <w:rPr>
              <w:rFonts w:asciiTheme="majorHAnsi" w:hAnsiTheme="majorHAnsi" w:cstheme="majorHAnsi"/>
              <w:sz w:val="20"/>
              <w:szCs w:val="20"/>
            </w:rPr>
          </w:pPr>
        </w:p>
        <w:p w14:paraId="1D9549A2" w14:textId="2CC4A69F" w:rsidR="00B353E6" w:rsidRPr="003C5498" w:rsidRDefault="00B353E6" w:rsidP="00B353E6">
          <w:pPr>
            <w:rPr>
              <w:rFonts w:asciiTheme="majorHAnsi" w:hAnsiTheme="majorHAnsi" w:cstheme="majorHAnsi"/>
              <w:sz w:val="20"/>
              <w:szCs w:val="20"/>
            </w:rPr>
          </w:pPr>
        </w:p>
        <w:p w14:paraId="0F38E520" w14:textId="77777777" w:rsidR="00B353E6" w:rsidRPr="003C5498" w:rsidRDefault="00B353E6" w:rsidP="00B353E6">
          <w:pPr>
            <w:jc w:val="center"/>
            <w:rPr>
              <w:rFonts w:asciiTheme="majorHAnsi" w:hAnsiTheme="majorHAnsi" w:cstheme="majorHAnsi"/>
              <w:sz w:val="20"/>
              <w:szCs w:val="20"/>
            </w:rPr>
          </w:pPr>
        </w:p>
        <w:p w14:paraId="0EBD1349" w14:textId="77777777" w:rsidR="006C7CC6" w:rsidRPr="003C5498" w:rsidRDefault="00F3273D" w:rsidP="0068578C">
          <w:pPr>
            <w:pStyle w:val="Heading5"/>
            <w:ind w:left="426"/>
            <w:jc w:val="center"/>
            <w:rPr>
              <w:rFonts w:cstheme="majorHAnsi"/>
              <w:sz w:val="20"/>
              <w:szCs w:val="20"/>
              <w:lang w:val="es-MX"/>
            </w:rPr>
          </w:pPr>
        </w:p>
      </w:sdtContent>
    </w:sdt>
    <w:p w14:paraId="0699A2E7" w14:textId="77777777" w:rsidR="00566BF9" w:rsidRPr="003C5498" w:rsidRDefault="00566BF9" w:rsidP="0068578C">
      <w:pPr>
        <w:ind w:left="426"/>
        <w:jc w:val="both"/>
        <w:rPr>
          <w:rFonts w:asciiTheme="majorHAnsi" w:hAnsiTheme="majorHAnsi" w:cstheme="majorHAnsi"/>
          <w:b/>
          <w:sz w:val="20"/>
          <w:szCs w:val="20"/>
          <w:lang w:val="es-MX"/>
        </w:rPr>
      </w:pPr>
    </w:p>
    <w:p w14:paraId="4F0B210E" w14:textId="77777777" w:rsidR="00566BF9" w:rsidRPr="003C5498" w:rsidRDefault="00566BF9" w:rsidP="0068578C">
      <w:pPr>
        <w:ind w:left="426"/>
        <w:jc w:val="both"/>
        <w:rPr>
          <w:rFonts w:asciiTheme="majorHAnsi" w:hAnsiTheme="majorHAnsi" w:cstheme="majorHAnsi"/>
          <w:b/>
          <w:sz w:val="20"/>
          <w:szCs w:val="20"/>
          <w:lang w:val="es-MX"/>
        </w:rPr>
      </w:pPr>
    </w:p>
    <w:p w14:paraId="78FFE535" w14:textId="77777777" w:rsidR="00C23484" w:rsidRPr="003C5498" w:rsidRDefault="00C23484" w:rsidP="0068578C">
      <w:pPr>
        <w:spacing w:line="276" w:lineRule="auto"/>
        <w:ind w:left="426"/>
        <w:rPr>
          <w:rFonts w:asciiTheme="majorHAnsi" w:hAnsiTheme="majorHAnsi" w:cstheme="majorHAnsi"/>
          <w:b/>
          <w:sz w:val="20"/>
          <w:szCs w:val="20"/>
          <w:lang w:val="es-MX"/>
        </w:rPr>
      </w:pPr>
      <w:r w:rsidRPr="003C5498">
        <w:rPr>
          <w:rFonts w:asciiTheme="majorHAnsi" w:hAnsiTheme="majorHAnsi" w:cstheme="majorHAnsi"/>
          <w:b/>
          <w:sz w:val="20"/>
          <w:szCs w:val="20"/>
          <w:lang w:val="es-MX"/>
        </w:rPr>
        <w:br w:type="page"/>
      </w:r>
    </w:p>
    <w:p w14:paraId="66F4E2CA" w14:textId="77777777" w:rsidR="00A45B52" w:rsidRPr="003C5498" w:rsidRDefault="00A45B52" w:rsidP="00A53448">
      <w:pPr>
        <w:ind w:left="851"/>
        <w:jc w:val="both"/>
        <w:rPr>
          <w:rFonts w:asciiTheme="majorHAnsi" w:hAnsiTheme="majorHAnsi" w:cstheme="majorHAnsi"/>
          <w:sz w:val="20"/>
          <w:szCs w:val="20"/>
        </w:rPr>
      </w:pPr>
    </w:p>
    <w:sdt>
      <w:sdtPr>
        <w:rPr>
          <w:rFonts w:asciiTheme="minorHAnsi" w:eastAsiaTheme="minorEastAsia" w:hAnsiTheme="minorHAnsi" w:cstheme="majorHAnsi"/>
          <w:color w:val="auto"/>
          <w:sz w:val="20"/>
          <w:szCs w:val="20"/>
          <w:lang w:val="es-ES"/>
        </w:rPr>
        <w:id w:val="787094670"/>
        <w:docPartObj>
          <w:docPartGallery w:val="Table of Contents"/>
          <w:docPartUnique/>
        </w:docPartObj>
      </w:sdtPr>
      <w:sdtEndPr>
        <w:rPr>
          <w:b/>
          <w:bCs/>
        </w:rPr>
      </w:sdtEndPr>
      <w:sdtContent>
        <w:p w14:paraId="2064C6C7" w14:textId="77777777" w:rsidR="00A45B52" w:rsidRPr="003C5498" w:rsidRDefault="00A45B52" w:rsidP="00886E11">
          <w:pPr>
            <w:pStyle w:val="TOCHeading"/>
            <w:jc w:val="center"/>
            <w:rPr>
              <w:rFonts w:cstheme="majorHAnsi"/>
              <w:sz w:val="20"/>
              <w:szCs w:val="20"/>
            </w:rPr>
          </w:pPr>
          <w:r w:rsidRPr="003C5498">
            <w:rPr>
              <w:rFonts w:cstheme="majorHAnsi"/>
              <w:sz w:val="20"/>
              <w:szCs w:val="20"/>
              <w:lang w:val="es-ES"/>
            </w:rPr>
            <w:t>Contenido</w:t>
          </w:r>
        </w:p>
        <w:p w14:paraId="0FAABB8E" w14:textId="3DA5692C" w:rsidR="00214778" w:rsidRPr="003C5498" w:rsidRDefault="00A45B52">
          <w:pPr>
            <w:pStyle w:val="TOC1"/>
            <w:tabs>
              <w:tab w:val="right" w:leader="dot" w:pos="9396"/>
            </w:tabs>
            <w:rPr>
              <w:rFonts w:asciiTheme="majorHAnsi" w:hAnsiTheme="majorHAnsi" w:cstheme="majorHAnsi"/>
              <w:noProof/>
              <w:sz w:val="20"/>
              <w:szCs w:val="20"/>
              <w:lang w:eastAsia="es-CO"/>
            </w:rPr>
          </w:pPr>
          <w:r w:rsidRPr="003C5498">
            <w:rPr>
              <w:rFonts w:asciiTheme="majorHAnsi" w:hAnsiTheme="majorHAnsi" w:cstheme="majorHAnsi"/>
              <w:sz w:val="20"/>
              <w:szCs w:val="20"/>
            </w:rPr>
            <w:fldChar w:fldCharType="begin"/>
          </w:r>
          <w:r w:rsidRPr="003C5498">
            <w:rPr>
              <w:rFonts w:asciiTheme="majorHAnsi" w:hAnsiTheme="majorHAnsi" w:cstheme="majorHAnsi"/>
              <w:sz w:val="20"/>
              <w:szCs w:val="20"/>
            </w:rPr>
            <w:instrText xml:space="preserve"> TOC \o "1-3" \h \z \u </w:instrText>
          </w:r>
          <w:r w:rsidRPr="003C5498">
            <w:rPr>
              <w:rFonts w:asciiTheme="majorHAnsi" w:hAnsiTheme="majorHAnsi" w:cstheme="majorHAnsi"/>
              <w:sz w:val="20"/>
              <w:szCs w:val="20"/>
            </w:rPr>
            <w:fldChar w:fldCharType="separate"/>
          </w:r>
          <w:hyperlink w:anchor="_Toc480199068" w:history="1">
            <w:r w:rsidR="00214778" w:rsidRPr="003C5498">
              <w:rPr>
                <w:rStyle w:val="Hyperlink"/>
                <w:rFonts w:asciiTheme="majorHAnsi" w:hAnsiTheme="majorHAnsi" w:cstheme="majorHAnsi"/>
                <w:noProof/>
                <w:sz w:val="20"/>
                <w:szCs w:val="20"/>
              </w:rPr>
              <w:t>INTRODUCCION</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_Toc480199068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sidR="00F3273D">
              <w:rPr>
                <w:rFonts w:asciiTheme="majorHAnsi" w:hAnsiTheme="majorHAnsi" w:cstheme="majorHAnsi"/>
                <w:noProof/>
                <w:webHidden/>
                <w:sz w:val="20"/>
                <w:szCs w:val="20"/>
              </w:rPr>
              <w:t>2</w:t>
            </w:r>
            <w:r w:rsidR="00214778" w:rsidRPr="003C5498">
              <w:rPr>
                <w:rFonts w:asciiTheme="majorHAnsi" w:hAnsiTheme="majorHAnsi" w:cstheme="majorHAnsi"/>
                <w:noProof/>
                <w:webHidden/>
                <w:sz w:val="20"/>
                <w:szCs w:val="20"/>
              </w:rPr>
              <w:fldChar w:fldCharType="end"/>
            </w:r>
          </w:hyperlink>
        </w:p>
        <w:p w14:paraId="23EA014B" w14:textId="66F98FB5"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69" w:history="1">
            <w:r w:rsidR="00214778" w:rsidRPr="003C5498">
              <w:rPr>
                <w:rStyle w:val="Hyperlink"/>
                <w:rFonts w:asciiTheme="majorHAnsi" w:hAnsiTheme="majorHAnsi" w:cstheme="majorHAnsi"/>
                <w:noProof/>
                <w:sz w:val="20"/>
                <w:szCs w:val="20"/>
              </w:rPr>
              <w:t>1.</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MARCO LEGAL</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_Toc480199069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w:t>
            </w:r>
            <w:r w:rsidR="00214778" w:rsidRPr="003C5498">
              <w:rPr>
                <w:rFonts w:asciiTheme="majorHAnsi" w:hAnsiTheme="majorHAnsi" w:cstheme="majorHAnsi"/>
                <w:noProof/>
                <w:webHidden/>
                <w:sz w:val="20"/>
                <w:szCs w:val="20"/>
              </w:rPr>
              <w:fldChar w:fldCharType="end"/>
            </w:r>
          </w:hyperlink>
        </w:p>
        <w:p w14:paraId="63405164" w14:textId="319C0F76"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0" w:history="1">
            <w:r w:rsidR="00214778" w:rsidRPr="003C5498">
              <w:rPr>
                <w:rStyle w:val="Hyperlink"/>
                <w:rFonts w:asciiTheme="majorHAnsi" w:hAnsiTheme="majorHAnsi" w:cstheme="majorHAnsi"/>
                <w:noProof/>
                <w:sz w:val="20"/>
                <w:szCs w:val="20"/>
              </w:rPr>
              <w:t>2.</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MARCO CONCEPTUAL</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_Toc480199070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5</w:t>
            </w:r>
            <w:r w:rsidR="00214778" w:rsidRPr="003C5498">
              <w:rPr>
                <w:rFonts w:asciiTheme="majorHAnsi" w:hAnsiTheme="majorHAnsi" w:cstheme="majorHAnsi"/>
                <w:noProof/>
                <w:webHidden/>
                <w:sz w:val="20"/>
                <w:szCs w:val="20"/>
              </w:rPr>
              <w:fldChar w:fldCharType="end"/>
            </w:r>
          </w:hyperlink>
        </w:p>
        <w:p w14:paraId="357F5D8B" w14:textId="5607C316"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1" w:history="1">
            <w:r w:rsidR="00214778" w:rsidRPr="003C5498">
              <w:rPr>
                <w:rStyle w:val="Hyperlink"/>
                <w:rFonts w:asciiTheme="majorHAnsi" w:hAnsiTheme="majorHAnsi" w:cstheme="majorHAnsi"/>
                <w:noProof/>
                <w:sz w:val="20"/>
                <w:szCs w:val="20"/>
              </w:rPr>
              <w:t>3.</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POLITICAS GENERALES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_Toc480199071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13</w:t>
            </w:r>
            <w:r w:rsidR="00214778" w:rsidRPr="003C5498">
              <w:rPr>
                <w:rFonts w:asciiTheme="majorHAnsi" w:hAnsiTheme="majorHAnsi" w:cstheme="majorHAnsi"/>
                <w:noProof/>
                <w:webHidden/>
                <w:sz w:val="20"/>
                <w:szCs w:val="20"/>
              </w:rPr>
              <w:fldChar w:fldCharType="end"/>
            </w:r>
          </w:hyperlink>
        </w:p>
        <w:p w14:paraId="72346CC4" w14:textId="184F97CC"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2" w:history="1">
            <w:r w:rsidR="00214778" w:rsidRPr="003C5498">
              <w:rPr>
                <w:rStyle w:val="Hyperlink"/>
                <w:rFonts w:asciiTheme="majorHAnsi" w:hAnsiTheme="majorHAnsi" w:cstheme="majorHAnsi"/>
                <w:noProof/>
                <w:sz w:val="20"/>
                <w:szCs w:val="20"/>
              </w:rPr>
              <w:t>4.</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POLITICA PARA LA DEBIDA DILIGENCIA</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_Toc480199072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14</w:t>
            </w:r>
            <w:r w:rsidR="00214778" w:rsidRPr="003C5498">
              <w:rPr>
                <w:rFonts w:asciiTheme="majorHAnsi" w:hAnsiTheme="majorHAnsi" w:cstheme="majorHAnsi"/>
                <w:noProof/>
                <w:webHidden/>
                <w:sz w:val="20"/>
                <w:szCs w:val="20"/>
              </w:rPr>
              <w:fldChar w:fldCharType="end"/>
            </w:r>
          </w:hyperlink>
        </w:p>
        <w:p w14:paraId="603DA226" w14:textId="696AF3A5"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3" w:history="1">
            <w:r w:rsidR="00214778" w:rsidRPr="003C5498">
              <w:rPr>
                <w:rStyle w:val="Hyperlink"/>
                <w:rFonts w:asciiTheme="majorHAnsi" w:hAnsiTheme="majorHAnsi" w:cstheme="majorHAnsi"/>
                <w:noProof/>
                <w:sz w:val="20"/>
                <w:szCs w:val="20"/>
              </w:rPr>
              <w:t>5.</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POLITICAS PARA LA VINCULACION DE ASOCIADOS, PROVEEDORES Y EMPLEADOS.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_Toc480199073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14</w:t>
            </w:r>
            <w:r w:rsidR="00214778" w:rsidRPr="003C5498">
              <w:rPr>
                <w:rFonts w:asciiTheme="majorHAnsi" w:hAnsiTheme="majorHAnsi" w:cstheme="majorHAnsi"/>
                <w:noProof/>
                <w:webHidden/>
                <w:sz w:val="20"/>
                <w:szCs w:val="20"/>
              </w:rPr>
              <w:fldChar w:fldCharType="end"/>
            </w:r>
          </w:hyperlink>
        </w:p>
        <w:p w14:paraId="37826AE4" w14:textId="17F6A34C"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4" w:history="1">
            <w:r w:rsidR="00214778" w:rsidRPr="003C5498">
              <w:rPr>
                <w:rStyle w:val="Hyperlink"/>
                <w:rFonts w:asciiTheme="majorHAnsi" w:hAnsiTheme="majorHAnsi" w:cstheme="majorHAnsi"/>
                <w:noProof/>
                <w:sz w:val="20"/>
                <w:szCs w:val="20"/>
              </w:rPr>
              <w:t>6.</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POLITICAS EL MANEJO DE PEPS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_Toc480199074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15</w:t>
            </w:r>
            <w:r w:rsidR="00214778" w:rsidRPr="003C5498">
              <w:rPr>
                <w:rFonts w:asciiTheme="majorHAnsi" w:hAnsiTheme="majorHAnsi" w:cstheme="majorHAnsi"/>
                <w:noProof/>
                <w:webHidden/>
                <w:sz w:val="20"/>
                <w:szCs w:val="20"/>
              </w:rPr>
              <w:fldChar w:fldCharType="end"/>
            </w:r>
          </w:hyperlink>
        </w:p>
        <w:p w14:paraId="214B7390" w14:textId="0DC0EAEE"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5" w:history="1">
            <w:r w:rsidR="00214778" w:rsidRPr="003C5498">
              <w:rPr>
                <w:rStyle w:val="Hyperlink"/>
                <w:rFonts w:asciiTheme="majorHAnsi" w:hAnsiTheme="majorHAnsi" w:cstheme="majorHAnsi"/>
                <w:noProof/>
                <w:sz w:val="20"/>
                <w:szCs w:val="20"/>
              </w:rPr>
              <w:t>7.</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SOBRE DOCUMENTACIÓN</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_Toc480199075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15</w:t>
            </w:r>
            <w:r w:rsidR="00214778" w:rsidRPr="003C5498">
              <w:rPr>
                <w:rFonts w:asciiTheme="majorHAnsi" w:hAnsiTheme="majorHAnsi" w:cstheme="majorHAnsi"/>
                <w:noProof/>
                <w:webHidden/>
                <w:sz w:val="20"/>
                <w:szCs w:val="20"/>
              </w:rPr>
              <w:fldChar w:fldCharType="end"/>
            </w:r>
          </w:hyperlink>
        </w:p>
        <w:p w14:paraId="669D20C5" w14:textId="79AA81C5"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6" w:history="1">
            <w:r w:rsidR="00214778" w:rsidRPr="003C5498">
              <w:rPr>
                <w:rStyle w:val="Hyperlink"/>
                <w:rFonts w:asciiTheme="majorHAnsi" w:hAnsiTheme="majorHAnsi" w:cstheme="majorHAnsi"/>
                <w:noProof/>
                <w:sz w:val="20"/>
                <w:szCs w:val="20"/>
              </w:rPr>
              <w:t>8.</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ACTUALIZACION DE INFORMACION</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_Toc480199076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15</w:t>
            </w:r>
            <w:r w:rsidR="00214778" w:rsidRPr="003C5498">
              <w:rPr>
                <w:rFonts w:asciiTheme="majorHAnsi" w:hAnsiTheme="majorHAnsi" w:cstheme="majorHAnsi"/>
                <w:noProof/>
                <w:webHidden/>
                <w:sz w:val="20"/>
                <w:szCs w:val="20"/>
              </w:rPr>
              <w:fldChar w:fldCharType="end"/>
            </w:r>
          </w:hyperlink>
        </w:p>
        <w:p w14:paraId="34FF0E04" w14:textId="6E380B2D" w:rsidR="00214778" w:rsidRPr="003C5498" w:rsidRDefault="00F3273D">
          <w:pPr>
            <w:pStyle w:val="TOC1"/>
            <w:tabs>
              <w:tab w:val="left" w:pos="440"/>
              <w:tab w:val="right" w:leader="dot" w:pos="9396"/>
            </w:tabs>
            <w:rPr>
              <w:rFonts w:asciiTheme="majorHAnsi" w:hAnsiTheme="majorHAnsi" w:cstheme="majorHAnsi"/>
              <w:noProof/>
              <w:sz w:val="20"/>
              <w:szCs w:val="20"/>
              <w:lang w:eastAsia="es-CO"/>
            </w:rPr>
          </w:pPr>
          <w:hyperlink w:anchor="_Toc480199077" w:history="1">
            <w:r w:rsidR="00214778" w:rsidRPr="003C5498">
              <w:rPr>
                <w:rStyle w:val="Hyperlink"/>
                <w:rFonts w:asciiTheme="majorHAnsi" w:hAnsiTheme="majorHAnsi" w:cstheme="majorHAnsi"/>
                <w:noProof/>
                <w:sz w:val="20"/>
                <w:szCs w:val="20"/>
              </w:rPr>
              <w:t>9.</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NUEVOS PRODUCTOS Y MERCADOS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_Toc480199077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16</w:t>
            </w:r>
            <w:r w:rsidR="00214778" w:rsidRPr="003C5498">
              <w:rPr>
                <w:rFonts w:asciiTheme="majorHAnsi" w:hAnsiTheme="majorHAnsi" w:cstheme="majorHAnsi"/>
                <w:noProof/>
                <w:webHidden/>
                <w:sz w:val="20"/>
                <w:szCs w:val="20"/>
              </w:rPr>
              <w:fldChar w:fldCharType="end"/>
            </w:r>
          </w:hyperlink>
        </w:p>
        <w:p w14:paraId="37C9913C" w14:textId="7CA4D2EF"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78" w:history="1">
            <w:r w:rsidR="00214778" w:rsidRPr="003C5498">
              <w:rPr>
                <w:rStyle w:val="Hyperlink"/>
                <w:rFonts w:asciiTheme="majorHAnsi" w:hAnsiTheme="majorHAnsi" w:cstheme="majorHAnsi"/>
                <w:noProof/>
                <w:sz w:val="20"/>
                <w:szCs w:val="20"/>
                <w:lang w:val="es-ES" w:eastAsia="es-ES"/>
              </w:rPr>
              <w:t>10.</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REQUERIMIENTO DE INFORMACIÓN POR AUTORIDADES COMPETENTES, VISITAS DE VIGILANCIA, INSPECCIÓN Y REQUERIMIENTOS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_Toc480199078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16</w:t>
            </w:r>
            <w:r w:rsidR="00214778" w:rsidRPr="003C5498">
              <w:rPr>
                <w:rFonts w:asciiTheme="majorHAnsi" w:hAnsiTheme="majorHAnsi" w:cstheme="majorHAnsi"/>
                <w:noProof/>
                <w:webHidden/>
                <w:sz w:val="20"/>
                <w:szCs w:val="20"/>
              </w:rPr>
              <w:fldChar w:fldCharType="end"/>
            </w:r>
          </w:hyperlink>
        </w:p>
        <w:p w14:paraId="4AD58636" w14:textId="719F5730"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79" w:history="1">
            <w:r w:rsidR="00214778" w:rsidRPr="003C5498">
              <w:rPr>
                <w:rStyle w:val="Hyperlink"/>
                <w:rFonts w:asciiTheme="majorHAnsi" w:hAnsiTheme="majorHAnsi" w:cstheme="majorHAnsi"/>
                <w:noProof/>
                <w:sz w:val="20"/>
                <w:szCs w:val="20"/>
                <w:lang w:val="es-ES" w:eastAsia="es-ES"/>
              </w:rPr>
              <w:t>11.</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SOBRE LA RESERVA DE LA INFORMACION</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_Toc480199079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16</w:t>
            </w:r>
            <w:r w:rsidR="00214778" w:rsidRPr="003C5498">
              <w:rPr>
                <w:rFonts w:asciiTheme="majorHAnsi" w:hAnsiTheme="majorHAnsi" w:cstheme="majorHAnsi"/>
                <w:noProof/>
                <w:webHidden/>
                <w:sz w:val="20"/>
                <w:szCs w:val="20"/>
              </w:rPr>
              <w:fldChar w:fldCharType="end"/>
            </w:r>
          </w:hyperlink>
        </w:p>
        <w:p w14:paraId="7C8A902B" w14:textId="32F22315"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0" w:history="1">
            <w:r w:rsidR="00214778" w:rsidRPr="003C5498">
              <w:rPr>
                <w:rStyle w:val="Hyperlink"/>
                <w:rFonts w:asciiTheme="majorHAnsi" w:hAnsiTheme="majorHAnsi" w:cstheme="majorHAnsi"/>
                <w:noProof/>
                <w:sz w:val="20"/>
                <w:szCs w:val="20"/>
                <w:lang w:val="es-ES" w:eastAsia="es-ES"/>
              </w:rPr>
              <w:t>12.</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SOBRE EL MANEJO DE EFECTIVO</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_Toc480199080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214778" w:rsidRPr="003C5498">
              <w:rPr>
                <w:rFonts w:asciiTheme="majorHAnsi" w:hAnsiTheme="majorHAnsi" w:cstheme="majorHAnsi"/>
                <w:noProof/>
                <w:webHidden/>
                <w:sz w:val="20"/>
                <w:szCs w:val="20"/>
              </w:rPr>
              <w:fldChar w:fldCharType="end"/>
            </w:r>
          </w:hyperlink>
        </w:p>
        <w:p w14:paraId="6AC9B78E" w14:textId="2F4A1BF3"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1" w:history="1">
            <w:r w:rsidR="00214778" w:rsidRPr="003C5498">
              <w:rPr>
                <w:rStyle w:val="Hyperlink"/>
                <w:rFonts w:asciiTheme="majorHAnsi" w:hAnsiTheme="majorHAnsi" w:cstheme="majorHAnsi"/>
                <w:noProof/>
                <w:sz w:val="20"/>
                <w:szCs w:val="20"/>
                <w:lang w:val="es-ES" w:eastAsia="es-ES"/>
              </w:rPr>
              <w:t>13.</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EXCEPCIONES SOBRE EL MANEJO DE EFECTIVO</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_Toc480199081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214778" w:rsidRPr="003C5498">
              <w:rPr>
                <w:rFonts w:asciiTheme="majorHAnsi" w:hAnsiTheme="majorHAnsi" w:cstheme="majorHAnsi"/>
                <w:noProof/>
                <w:webHidden/>
                <w:sz w:val="20"/>
                <w:szCs w:val="20"/>
              </w:rPr>
              <w:fldChar w:fldCharType="end"/>
            </w:r>
          </w:hyperlink>
        </w:p>
        <w:p w14:paraId="5793BF31" w14:textId="01FF0812"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2" w:history="1">
            <w:r w:rsidR="00214778" w:rsidRPr="003C5498">
              <w:rPr>
                <w:rStyle w:val="Hyperlink"/>
                <w:rFonts w:asciiTheme="majorHAnsi" w:hAnsiTheme="majorHAnsi" w:cstheme="majorHAnsi"/>
                <w:noProof/>
                <w:sz w:val="20"/>
                <w:szCs w:val="20"/>
              </w:rPr>
              <w:t>14.</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EXONERACIÓN DE ASOCIADOS PARA LOS REPORTES DE TRANSACCIONES EN EFECTIVO</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_Toc480199082 \h </w:instrText>
            </w:r>
            <w:r w:rsidR="00214778" w:rsidRPr="003C5498">
              <w:rPr>
                <w:rFonts w:asciiTheme="majorHAnsi" w:hAnsiTheme="majorHAnsi" w:cstheme="majorHAnsi"/>
                <w:noProof/>
                <w:webHidden/>
                <w:sz w:val="20"/>
                <w:szCs w:val="20"/>
              </w:rPr>
              <w:fldChar w:fldCharType="separate"/>
            </w:r>
            <w:r>
              <w:rPr>
                <w:rFonts w:asciiTheme="majorHAnsi" w:hAnsiTheme="majorHAnsi" w:cstheme="majorHAnsi"/>
                <w:b/>
                <w:bCs/>
                <w:noProof/>
                <w:webHidden/>
                <w:sz w:val="20"/>
                <w:szCs w:val="20"/>
                <w:lang w:val="en-US"/>
              </w:rPr>
              <w:t>Error! Bookmark not defined.</w:t>
            </w:r>
            <w:r w:rsidR="00214778" w:rsidRPr="003C5498">
              <w:rPr>
                <w:rFonts w:asciiTheme="majorHAnsi" w:hAnsiTheme="majorHAnsi" w:cstheme="majorHAnsi"/>
                <w:noProof/>
                <w:webHidden/>
                <w:sz w:val="20"/>
                <w:szCs w:val="20"/>
              </w:rPr>
              <w:fldChar w:fldCharType="end"/>
            </w:r>
          </w:hyperlink>
        </w:p>
        <w:p w14:paraId="5A1A9756" w14:textId="0A81860C"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3" w:history="1">
            <w:r w:rsidR="00214778" w:rsidRPr="003C5498">
              <w:rPr>
                <w:rStyle w:val="Hyperlink"/>
                <w:rFonts w:asciiTheme="majorHAnsi" w:hAnsiTheme="majorHAnsi" w:cstheme="majorHAnsi"/>
                <w:noProof/>
                <w:sz w:val="20"/>
                <w:szCs w:val="20"/>
                <w:lang w:val="es-ES" w:eastAsia="es-ES"/>
              </w:rPr>
              <w:t>15.</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ADOPCIÓN DE UNA CULTURA INSTITUCIONAL EN MATERIA DE PREVENCIÓN Y CONTROL DE LA/FT</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_Toc480199083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18</w:t>
            </w:r>
            <w:r w:rsidR="00214778" w:rsidRPr="003C5498">
              <w:rPr>
                <w:rFonts w:asciiTheme="majorHAnsi" w:hAnsiTheme="majorHAnsi" w:cstheme="majorHAnsi"/>
                <w:noProof/>
                <w:webHidden/>
                <w:sz w:val="20"/>
                <w:szCs w:val="20"/>
              </w:rPr>
              <w:fldChar w:fldCharType="end"/>
            </w:r>
          </w:hyperlink>
        </w:p>
        <w:p w14:paraId="492CA498" w14:textId="6E057245"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4" w:history="1">
            <w:r w:rsidR="00214778" w:rsidRPr="003C5498">
              <w:rPr>
                <w:rStyle w:val="Hyperlink"/>
                <w:rFonts w:asciiTheme="majorHAnsi" w:hAnsiTheme="majorHAnsi" w:cstheme="majorHAnsi"/>
                <w:noProof/>
                <w:sz w:val="20"/>
                <w:szCs w:val="20"/>
                <w:lang w:val="es-ES" w:eastAsia="es-ES"/>
              </w:rPr>
              <w:t>16.</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DE MANEJO DE GIROS DEL EXTERIOR</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_Toc480199084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19</w:t>
            </w:r>
            <w:r w:rsidR="00214778" w:rsidRPr="003C5498">
              <w:rPr>
                <w:rFonts w:asciiTheme="majorHAnsi" w:hAnsiTheme="majorHAnsi" w:cstheme="majorHAnsi"/>
                <w:noProof/>
                <w:webHidden/>
                <w:sz w:val="20"/>
                <w:szCs w:val="20"/>
              </w:rPr>
              <w:fldChar w:fldCharType="end"/>
            </w:r>
          </w:hyperlink>
        </w:p>
        <w:p w14:paraId="50B339B4" w14:textId="59FE5E83"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5" w:history="1">
            <w:r w:rsidR="00214778" w:rsidRPr="003C5498">
              <w:rPr>
                <w:rStyle w:val="Hyperlink"/>
                <w:rFonts w:asciiTheme="majorHAnsi" w:hAnsiTheme="majorHAnsi" w:cstheme="majorHAnsi"/>
                <w:noProof/>
                <w:sz w:val="20"/>
                <w:szCs w:val="20"/>
              </w:rPr>
              <w:t>25.</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 SOBRE LA INFRAESTRUCTURA DEL SARLAFT</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_Toc480199085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24</w:t>
            </w:r>
            <w:r w:rsidR="00214778" w:rsidRPr="003C5498">
              <w:rPr>
                <w:rFonts w:asciiTheme="majorHAnsi" w:hAnsiTheme="majorHAnsi" w:cstheme="majorHAnsi"/>
                <w:noProof/>
                <w:webHidden/>
                <w:sz w:val="20"/>
                <w:szCs w:val="20"/>
              </w:rPr>
              <w:fldChar w:fldCharType="end"/>
            </w:r>
          </w:hyperlink>
        </w:p>
        <w:p w14:paraId="06B98A1B" w14:textId="5F2160EF" w:rsidR="00214778" w:rsidRPr="003C5498" w:rsidRDefault="00F3273D">
          <w:pPr>
            <w:pStyle w:val="TOC2"/>
            <w:tabs>
              <w:tab w:val="right" w:leader="dot" w:pos="9396"/>
            </w:tabs>
            <w:rPr>
              <w:rFonts w:asciiTheme="majorHAnsi" w:hAnsiTheme="majorHAnsi" w:cstheme="majorHAnsi"/>
              <w:noProof/>
              <w:sz w:val="20"/>
              <w:szCs w:val="20"/>
              <w:lang w:eastAsia="es-CO"/>
            </w:rPr>
          </w:pPr>
          <w:hyperlink w:anchor="_Toc480199086" w:history="1">
            <w:r w:rsidR="00214778" w:rsidRPr="003C5498">
              <w:rPr>
                <w:rStyle w:val="Hyperlink"/>
                <w:rFonts w:asciiTheme="majorHAnsi" w:hAnsiTheme="majorHAnsi" w:cstheme="majorHAnsi"/>
                <w:noProof/>
                <w:color w:val="0D0DFF" w:themeColor="hyperlink" w:themeTint="F2"/>
                <w:sz w:val="20"/>
                <w:szCs w:val="20"/>
                <w:lang w:val="es-ES" w:eastAsia="es-ES"/>
              </w:rPr>
              <w:t>25.1 De la infraestructura Humana</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_Toc480199086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24</w:t>
            </w:r>
            <w:r w:rsidR="00214778" w:rsidRPr="003C5498">
              <w:rPr>
                <w:rFonts w:asciiTheme="majorHAnsi" w:hAnsiTheme="majorHAnsi" w:cstheme="majorHAnsi"/>
                <w:noProof/>
                <w:webHidden/>
                <w:sz w:val="20"/>
                <w:szCs w:val="20"/>
              </w:rPr>
              <w:fldChar w:fldCharType="end"/>
            </w:r>
          </w:hyperlink>
        </w:p>
        <w:p w14:paraId="16F3EDE0" w14:textId="29BFD1F5" w:rsidR="00214778" w:rsidRPr="003C5498" w:rsidRDefault="00F3273D">
          <w:pPr>
            <w:pStyle w:val="TOC2"/>
            <w:tabs>
              <w:tab w:val="right" w:leader="dot" w:pos="9396"/>
            </w:tabs>
            <w:rPr>
              <w:rFonts w:asciiTheme="majorHAnsi" w:hAnsiTheme="majorHAnsi" w:cstheme="majorHAnsi"/>
              <w:noProof/>
              <w:sz w:val="20"/>
              <w:szCs w:val="20"/>
              <w:lang w:eastAsia="es-CO"/>
            </w:rPr>
          </w:pPr>
          <w:hyperlink w:anchor="_Toc480199087" w:history="1">
            <w:r w:rsidR="00214778" w:rsidRPr="003C5498">
              <w:rPr>
                <w:rStyle w:val="Hyperlink"/>
                <w:rFonts w:asciiTheme="majorHAnsi" w:hAnsiTheme="majorHAnsi" w:cstheme="majorHAnsi"/>
                <w:noProof/>
                <w:color w:val="0D0DFF" w:themeColor="hyperlink" w:themeTint="F2"/>
                <w:sz w:val="20"/>
                <w:szCs w:val="20"/>
                <w:lang w:val="es-ES" w:eastAsia="es-ES"/>
              </w:rPr>
              <w:t>25.2 De la infraestructura Técnica</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_Toc480199087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29</w:t>
            </w:r>
            <w:r w:rsidR="00214778" w:rsidRPr="003C5498">
              <w:rPr>
                <w:rFonts w:asciiTheme="majorHAnsi" w:hAnsiTheme="majorHAnsi" w:cstheme="majorHAnsi"/>
                <w:noProof/>
                <w:webHidden/>
                <w:sz w:val="20"/>
                <w:szCs w:val="20"/>
              </w:rPr>
              <w:fldChar w:fldCharType="end"/>
            </w:r>
          </w:hyperlink>
        </w:p>
        <w:p w14:paraId="26F96977" w14:textId="2A03C9D3"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8" w:history="1">
            <w:r w:rsidR="00214778" w:rsidRPr="003C5498">
              <w:rPr>
                <w:rStyle w:val="Hyperlink"/>
                <w:rFonts w:asciiTheme="majorHAnsi" w:hAnsiTheme="majorHAnsi" w:cstheme="majorHAnsi"/>
                <w:noProof/>
                <w:sz w:val="20"/>
                <w:szCs w:val="20"/>
                <w:lang w:val="es-ES" w:eastAsia="es-ES"/>
              </w:rPr>
              <w:t>26.</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POLÍTICAS SOBRE MODIFICACIÓN DEL MANUAL</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_Toc480199088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30</w:t>
            </w:r>
            <w:r w:rsidR="00214778" w:rsidRPr="003C5498">
              <w:rPr>
                <w:rFonts w:asciiTheme="majorHAnsi" w:hAnsiTheme="majorHAnsi" w:cstheme="majorHAnsi"/>
                <w:noProof/>
                <w:webHidden/>
                <w:sz w:val="20"/>
                <w:szCs w:val="20"/>
              </w:rPr>
              <w:fldChar w:fldCharType="end"/>
            </w:r>
          </w:hyperlink>
        </w:p>
        <w:p w14:paraId="494FD1D2" w14:textId="529206A9"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89" w:history="1">
            <w:r w:rsidR="00214778" w:rsidRPr="003C5498">
              <w:rPr>
                <w:rStyle w:val="Hyperlink"/>
                <w:rFonts w:asciiTheme="majorHAnsi" w:hAnsiTheme="majorHAnsi" w:cstheme="majorHAnsi"/>
                <w:noProof/>
                <w:sz w:val="20"/>
                <w:szCs w:val="20"/>
                <w:lang w:eastAsia="es-ES"/>
              </w:rPr>
              <w:t>27.</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POLÍTICAS SOBRE OPERACIONES QUE SUPONEN UNA PRÁCTICA INSEGURA</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_Toc480199089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30</w:t>
            </w:r>
            <w:r w:rsidR="00214778" w:rsidRPr="003C5498">
              <w:rPr>
                <w:rFonts w:asciiTheme="majorHAnsi" w:hAnsiTheme="majorHAnsi" w:cstheme="majorHAnsi"/>
                <w:noProof/>
                <w:webHidden/>
                <w:sz w:val="20"/>
                <w:szCs w:val="20"/>
              </w:rPr>
              <w:fldChar w:fldCharType="end"/>
            </w:r>
          </w:hyperlink>
        </w:p>
        <w:p w14:paraId="16314C18" w14:textId="42743EEA"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90" w:history="1">
            <w:r w:rsidR="00214778" w:rsidRPr="003C5498">
              <w:rPr>
                <w:rStyle w:val="Hyperlink"/>
                <w:rFonts w:asciiTheme="majorHAnsi" w:hAnsiTheme="majorHAnsi" w:cstheme="majorHAnsi"/>
                <w:noProof/>
                <w:sz w:val="20"/>
                <w:szCs w:val="20"/>
              </w:rPr>
              <w:t>28.</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POLÍTICAS SOBRE CONFLICTOS DE INTERÉS</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_Toc480199090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31</w:t>
            </w:r>
            <w:r w:rsidR="00214778" w:rsidRPr="003C5498">
              <w:rPr>
                <w:rFonts w:asciiTheme="majorHAnsi" w:hAnsiTheme="majorHAnsi" w:cstheme="majorHAnsi"/>
                <w:noProof/>
                <w:webHidden/>
                <w:sz w:val="20"/>
                <w:szCs w:val="20"/>
              </w:rPr>
              <w:fldChar w:fldCharType="end"/>
            </w:r>
          </w:hyperlink>
        </w:p>
        <w:p w14:paraId="7C40F049" w14:textId="5814553F"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91" w:history="1">
            <w:r w:rsidR="00214778" w:rsidRPr="003C5498">
              <w:rPr>
                <w:rStyle w:val="Hyperlink"/>
                <w:rFonts w:asciiTheme="majorHAnsi" w:hAnsiTheme="majorHAnsi" w:cstheme="majorHAnsi"/>
                <w:noProof/>
                <w:sz w:val="20"/>
                <w:szCs w:val="20"/>
              </w:rPr>
              <w:t>29.</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POLÍTICAS SOBRE CAPACITACION Y ACTUALIZACION</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_Toc480199091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31</w:t>
            </w:r>
            <w:r w:rsidR="00214778" w:rsidRPr="003C5498">
              <w:rPr>
                <w:rFonts w:asciiTheme="majorHAnsi" w:hAnsiTheme="majorHAnsi" w:cstheme="majorHAnsi"/>
                <w:noProof/>
                <w:webHidden/>
                <w:sz w:val="20"/>
                <w:szCs w:val="20"/>
              </w:rPr>
              <w:fldChar w:fldCharType="end"/>
            </w:r>
          </w:hyperlink>
        </w:p>
        <w:p w14:paraId="624F09DE" w14:textId="584E4C30" w:rsidR="00214778" w:rsidRPr="003C5498" w:rsidRDefault="00F3273D">
          <w:pPr>
            <w:pStyle w:val="TOC1"/>
            <w:tabs>
              <w:tab w:val="left" w:pos="660"/>
              <w:tab w:val="right" w:leader="dot" w:pos="9396"/>
            </w:tabs>
            <w:rPr>
              <w:rFonts w:asciiTheme="majorHAnsi" w:hAnsiTheme="majorHAnsi" w:cstheme="majorHAnsi"/>
              <w:noProof/>
              <w:sz w:val="20"/>
              <w:szCs w:val="20"/>
              <w:lang w:eastAsia="es-CO"/>
            </w:rPr>
          </w:pPr>
          <w:hyperlink w:anchor="_Toc480199092" w:history="1">
            <w:r w:rsidR="00214778" w:rsidRPr="003C5498">
              <w:rPr>
                <w:rStyle w:val="Hyperlink"/>
                <w:rFonts w:asciiTheme="majorHAnsi" w:hAnsiTheme="majorHAnsi" w:cstheme="majorHAnsi"/>
                <w:noProof/>
                <w:sz w:val="20"/>
                <w:szCs w:val="20"/>
                <w:lang w:val="es-ES" w:eastAsia="es-ES"/>
              </w:rPr>
              <w:t>30.</w:t>
            </w:r>
            <w:r w:rsidR="00214778" w:rsidRPr="003C5498">
              <w:rPr>
                <w:rFonts w:asciiTheme="majorHAnsi" w:hAnsiTheme="majorHAnsi" w:cstheme="majorHAnsi"/>
                <w:noProof/>
                <w:sz w:val="20"/>
                <w:szCs w:val="20"/>
                <w:lang w:eastAsia="es-CO"/>
              </w:rPr>
              <w:tab/>
            </w:r>
            <w:r w:rsidR="00214778" w:rsidRPr="003C5498">
              <w:rPr>
                <w:rStyle w:val="Hyperlink"/>
                <w:rFonts w:asciiTheme="majorHAnsi" w:hAnsiTheme="majorHAnsi" w:cstheme="majorHAnsi"/>
                <w:noProof/>
                <w:sz w:val="20"/>
                <w:szCs w:val="20"/>
              </w:rPr>
              <w:t>REGIMEN SANCIONATORIO</w:t>
            </w:r>
            <w:r w:rsidR="00214778" w:rsidRPr="003C5498">
              <w:rPr>
                <w:rFonts w:asciiTheme="majorHAnsi" w:hAnsiTheme="majorHAnsi" w:cstheme="majorHAnsi"/>
                <w:noProof/>
                <w:webHidden/>
                <w:sz w:val="20"/>
                <w:szCs w:val="20"/>
              </w:rPr>
              <w:tab/>
            </w:r>
            <w:r w:rsidR="00214778" w:rsidRPr="003C5498">
              <w:rPr>
                <w:rFonts w:asciiTheme="majorHAnsi" w:hAnsiTheme="majorHAnsi" w:cstheme="majorHAnsi"/>
                <w:noProof/>
                <w:webHidden/>
                <w:sz w:val="20"/>
                <w:szCs w:val="20"/>
              </w:rPr>
              <w:fldChar w:fldCharType="begin"/>
            </w:r>
            <w:r w:rsidR="00214778" w:rsidRPr="003C5498">
              <w:rPr>
                <w:rFonts w:asciiTheme="majorHAnsi" w:hAnsiTheme="majorHAnsi" w:cstheme="majorHAnsi"/>
                <w:noProof/>
                <w:webHidden/>
                <w:sz w:val="20"/>
                <w:szCs w:val="20"/>
              </w:rPr>
              <w:instrText xml:space="preserve"> PAGEREF _Toc480199092 \h </w:instrText>
            </w:r>
            <w:r w:rsidR="00214778" w:rsidRPr="003C5498">
              <w:rPr>
                <w:rFonts w:asciiTheme="majorHAnsi" w:hAnsiTheme="majorHAnsi" w:cstheme="majorHAnsi"/>
                <w:noProof/>
                <w:webHidden/>
                <w:sz w:val="20"/>
                <w:szCs w:val="20"/>
              </w:rPr>
            </w:r>
            <w:r w:rsidR="00214778" w:rsidRPr="003C5498">
              <w:rPr>
                <w:rFonts w:asciiTheme="majorHAnsi" w:hAnsiTheme="majorHAnsi" w:cstheme="majorHAnsi"/>
                <w:noProof/>
                <w:webHidden/>
                <w:sz w:val="20"/>
                <w:szCs w:val="20"/>
              </w:rPr>
              <w:fldChar w:fldCharType="separate"/>
            </w:r>
            <w:r>
              <w:rPr>
                <w:rFonts w:asciiTheme="majorHAnsi" w:hAnsiTheme="majorHAnsi" w:cstheme="majorHAnsi"/>
                <w:noProof/>
                <w:webHidden/>
                <w:sz w:val="20"/>
                <w:szCs w:val="20"/>
              </w:rPr>
              <w:t>32</w:t>
            </w:r>
            <w:r w:rsidR="00214778" w:rsidRPr="003C5498">
              <w:rPr>
                <w:rFonts w:asciiTheme="majorHAnsi" w:hAnsiTheme="majorHAnsi" w:cstheme="majorHAnsi"/>
                <w:noProof/>
                <w:webHidden/>
                <w:sz w:val="20"/>
                <w:szCs w:val="20"/>
              </w:rPr>
              <w:fldChar w:fldCharType="end"/>
            </w:r>
          </w:hyperlink>
        </w:p>
        <w:p w14:paraId="013F391B" w14:textId="578E7852" w:rsidR="00A45B52" w:rsidRPr="003C5498" w:rsidRDefault="00A45B52">
          <w:pPr>
            <w:rPr>
              <w:rFonts w:asciiTheme="majorHAnsi" w:hAnsiTheme="majorHAnsi" w:cstheme="majorHAnsi"/>
              <w:sz w:val="20"/>
              <w:szCs w:val="20"/>
            </w:rPr>
          </w:pPr>
          <w:r w:rsidRPr="003C5498">
            <w:rPr>
              <w:rFonts w:asciiTheme="majorHAnsi" w:hAnsiTheme="majorHAnsi" w:cstheme="majorHAnsi"/>
              <w:b/>
              <w:bCs/>
              <w:sz w:val="20"/>
              <w:szCs w:val="20"/>
              <w:lang w:val="es-ES"/>
            </w:rPr>
            <w:fldChar w:fldCharType="end"/>
          </w:r>
        </w:p>
      </w:sdtContent>
    </w:sdt>
    <w:p w14:paraId="717E7B7A" w14:textId="77777777" w:rsidR="0028702C" w:rsidRPr="003C5498" w:rsidRDefault="0028702C">
      <w:pPr>
        <w:spacing w:line="276" w:lineRule="auto"/>
        <w:rPr>
          <w:rFonts w:asciiTheme="majorHAnsi" w:hAnsiTheme="majorHAnsi" w:cstheme="majorHAnsi"/>
          <w:b/>
          <w:sz w:val="20"/>
          <w:szCs w:val="20"/>
        </w:rPr>
      </w:pPr>
    </w:p>
    <w:p w14:paraId="1C53D9C8" w14:textId="77777777" w:rsidR="0028702C" w:rsidRPr="003C5498" w:rsidRDefault="0028702C">
      <w:pPr>
        <w:spacing w:line="276" w:lineRule="auto"/>
        <w:rPr>
          <w:rFonts w:asciiTheme="majorHAnsi" w:hAnsiTheme="majorHAnsi" w:cstheme="majorHAnsi"/>
          <w:b/>
          <w:sz w:val="20"/>
          <w:szCs w:val="20"/>
        </w:rPr>
      </w:pPr>
    </w:p>
    <w:p w14:paraId="57D6803B" w14:textId="77777777" w:rsidR="0028702C" w:rsidRPr="003C5498" w:rsidRDefault="0028702C">
      <w:pPr>
        <w:spacing w:line="276" w:lineRule="auto"/>
        <w:rPr>
          <w:rFonts w:asciiTheme="majorHAnsi" w:hAnsiTheme="majorHAnsi" w:cstheme="majorHAnsi"/>
          <w:b/>
          <w:sz w:val="20"/>
          <w:szCs w:val="20"/>
        </w:rPr>
      </w:pPr>
    </w:p>
    <w:p w14:paraId="5B024893" w14:textId="77777777" w:rsidR="0028702C" w:rsidRPr="003C5498" w:rsidRDefault="0028702C">
      <w:pPr>
        <w:spacing w:line="276" w:lineRule="auto"/>
        <w:rPr>
          <w:rFonts w:asciiTheme="majorHAnsi" w:hAnsiTheme="majorHAnsi" w:cstheme="majorHAnsi"/>
          <w:b/>
          <w:sz w:val="20"/>
          <w:szCs w:val="20"/>
        </w:rPr>
      </w:pPr>
    </w:p>
    <w:p w14:paraId="01A713E3" w14:textId="77777777" w:rsidR="0028702C" w:rsidRPr="003C5498" w:rsidRDefault="0028702C">
      <w:pPr>
        <w:spacing w:line="276" w:lineRule="auto"/>
        <w:rPr>
          <w:rFonts w:asciiTheme="majorHAnsi" w:hAnsiTheme="majorHAnsi" w:cstheme="majorHAnsi"/>
          <w:b/>
          <w:sz w:val="20"/>
          <w:szCs w:val="20"/>
        </w:rPr>
      </w:pPr>
    </w:p>
    <w:p w14:paraId="53413D76" w14:textId="77777777" w:rsidR="00931A2C" w:rsidRPr="003C5498" w:rsidRDefault="00931A2C" w:rsidP="009628D7">
      <w:pPr>
        <w:pStyle w:val="Heading1"/>
        <w:spacing w:before="0" w:after="0" w:line="360" w:lineRule="auto"/>
        <w:jc w:val="center"/>
        <w:rPr>
          <w:rFonts w:eastAsiaTheme="minorEastAsia" w:cstheme="majorHAnsi"/>
          <w:b/>
          <w:sz w:val="20"/>
          <w:szCs w:val="20"/>
        </w:rPr>
      </w:pPr>
    </w:p>
    <w:p w14:paraId="7EC5F96F" w14:textId="3380120D" w:rsidR="00A53448" w:rsidRPr="00545267" w:rsidRDefault="00A53448" w:rsidP="009628D7">
      <w:pPr>
        <w:pStyle w:val="Heading1"/>
        <w:spacing w:before="0" w:after="0" w:line="360" w:lineRule="auto"/>
        <w:jc w:val="center"/>
        <w:rPr>
          <w:rFonts w:eastAsiaTheme="minorEastAsia" w:cstheme="majorHAnsi"/>
          <w:color w:val="auto"/>
          <w:sz w:val="20"/>
          <w:szCs w:val="20"/>
        </w:rPr>
      </w:pPr>
      <w:bookmarkStart w:id="0" w:name="_Toc480199068"/>
      <w:r w:rsidRPr="003C5498">
        <w:rPr>
          <w:rFonts w:eastAsiaTheme="minorEastAsia" w:cstheme="majorHAnsi"/>
          <w:b/>
          <w:sz w:val="20"/>
          <w:szCs w:val="20"/>
        </w:rPr>
        <w:t>INTRODUCCION</w:t>
      </w:r>
      <w:bookmarkEnd w:id="0"/>
    </w:p>
    <w:p w14:paraId="393917D5" w14:textId="77777777" w:rsidR="00545267" w:rsidRDefault="00545267" w:rsidP="00545267">
      <w:pPr>
        <w:ind w:left="709"/>
        <w:jc w:val="both"/>
        <w:rPr>
          <w:rFonts w:asciiTheme="majorHAnsi" w:hAnsiTheme="majorHAnsi" w:cstheme="majorHAnsi"/>
          <w:sz w:val="20"/>
          <w:szCs w:val="20"/>
        </w:rPr>
      </w:pPr>
    </w:p>
    <w:p w14:paraId="4FE55229" w14:textId="18EEB51C" w:rsidR="0062724F" w:rsidRPr="00545267" w:rsidRDefault="00545267" w:rsidP="00564AA5">
      <w:pPr>
        <w:spacing w:after="0" w:line="360" w:lineRule="auto"/>
        <w:ind w:left="709"/>
        <w:jc w:val="both"/>
        <w:rPr>
          <w:rFonts w:asciiTheme="majorHAnsi" w:hAnsiTheme="majorHAnsi" w:cstheme="majorHAnsi"/>
          <w:sz w:val="20"/>
          <w:szCs w:val="20"/>
        </w:rPr>
      </w:pPr>
      <w:r w:rsidRPr="00545267">
        <w:rPr>
          <w:rFonts w:asciiTheme="majorHAnsi" w:hAnsiTheme="majorHAnsi" w:cstheme="majorHAnsi"/>
          <w:sz w:val="20"/>
          <w:szCs w:val="20"/>
        </w:rPr>
        <w:t xml:space="preserve">El </w:t>
      </w:r>
      <w:r w:rsidR="002C5610">
        <w:rPr>
          <w:rFonts w:asciiTheme="majorHAnsi" w:hAnsiTheme="majorHAnsi" w:cstheme="majorHAnsi"/>
          <w:sz w:val="20"/>
          <w:szCs w:val="20"/>
        </w:rPr>
        <w:t>FONEDH</w:t>
      </w:r>
      <w:r w:rsidRPr="00545267">
        <w:rPr>
          <w:rFonts w:asciiTheme="majorHAnsi" w:hAnsiTheme="majorHAnsi" w:cstheme="majorHAnsi"/>
          <w:sz w:val="20"/>
          <w:szCs w:val="20"/>
        </w:rPr>
        <w:t xml:space="preserve"> de Empleados del Departamento del Huila, como entid</w:t>
      </w:r>
      <w:r w:rsidR="00080356">
        <w:rPr>
          <w:rFonts w:asciiTheme="majorHAnsi" w:hAnsiTheme="majorHAnsi" w:cstheme="majorHAnsi"/>
          <w:sz w:val="20"/>
          <w:szCs w:val="20"/>
        </w:rPr>
        <w:t xml:space="preserve">ad de ahorro y crédito, vigilado </w:t>
      </w:r>
      <w:r w:rsidRPr="00545267">
        <w:rPr>
          <w:rFonts w:asciiTheme="majorHAnsi" w:hAnsiTheme="majorHAnsi" w:cstheme="majorHAnsi"/>
          <w:sz w:val="20"/>
          <w:szCs w:val="20"/>
        </w:rPr>
        <w:t xml:space="preserve"> por la Superintendencia de la Economía Solidaria, </w:t>
      </w:r>
      <w:r w:rsidR="0062724F">
        <w:rPr>
          <w:rFonts w:asciiTheme="majorHAnsi" w:hAnsiTheme="majorHAnsi" w:cstheme="majorHAnsi"/>
          <w:sz w:val="20"/>
          <w:szCs w:val="20"/>
        </w:rPr>
        <w:t>comprometido con la lucha contra el delito del lav</w:t>
      </w:r>
      <w:r w:rsidR="00564AA5">
        <w:rPr>
          <w:rFonts w:asciiTheme="majorHAnsi" w:hAnsiTheme="majorHAnsi" w:cstheme="majorHAnsi"/>
          <w:sz w:val="20"/>
          <w:szCs w:val="20"/>
        </w:rPr>
        <w:t>a</w:t>
      </w:r>
      <w:r w:rsidR="0062724F">
        <w:rPr>
          <w:rFonts w:asciiTheme="majorHAnsi" w:hAnsiTheme="majorHAnsi" w:cstheme="majorHAnsi"/>
          <w:sz w:val="20"/>
          <w:szCs w:val="20"/>
        </w:rPr>
        <w:t xml:space="preserve">do de activos y financiación del terrorismo </w:t>
      </w:r>
      <w:r w:rsidR="00564AA5">
        <w:rPr>
          <w:rFonts w:asciiTheme="majorHAnsi" w:hAnsiTheme="majorHAnsi" w:cstheme="majorHAnsi"/>
          <w:sz w:val="20"/>
          <w:szCs w:val="20"/>
        </w:rPr>
        <w:t>adopta el</w:t>
      </w:r>
      <w:r w:rsidR="0062724F">
        <w:rPr>
          <w:rFonts w:asciiTheme="majorHAnsi" w:hAnsiTheme="majorHAnsi" w:cstheme="majorHAnsi"/>
          <w:sz w:val="20"/>
          <w:szCs w:val="20"/>
        </w:rPr>
        <w:t xml:space="preserve"> presente </w:t>
      </w:r>
      <w:r w:rsidR="0062724F" w:rsidRPr="00545267">
        <w:rPr>
          <w:rFonts w:asciiTheme="majorHAnsi" w:hAnsiTheme="majorHAnsi" w:cstheme="majorHAnsi"/>
          <w:sz w:val="20"/>
          <w:szCs w:val="20"/>
        </w:rPr>
        <w:t xml:space="preserve">manual </w:t>
      </w:r>
      <w:r w:rsidR="0062724F">
        <w:rPr>
          <w:rFonts w:asciiTheme="majorHAnsi" w:hAnsiTheme="majorHAnsi" w:cstheme="majorHAnsi"/>
          <w:sz w:val="20"/>
          <w:szCs w:val="20"/>
        </w:rPr>
        <w:t>de políticas</w:t>
      </w:r>
      <w:r w:rsidR="00564AA5">
        <w:rPr>
          <w:rFonts w:asciiTheme="majorHAnsi" w:hAnsiTheme="majorHAnsi" w:cstheme="majorHAnsi"/>
          <w:sz w:val="20"/>
          <w:szCs w:val="20"/>
        </w:rPr>
        <w:t xml:space="preserve">, el cual </w:t>
      </w:r>
      <w:r w:rsidR="0062724F">
        <w:rPr>
          <w:rFonts w:asciiTheme="majorHAnsi" w:hAnsiTheme="majorHAnsi" w:cstheme="majorHAnsi"/>
          <w:sz w:val="20"/>
          <w:szCs w:val="20"/>
        </w:rPr>
        <w:t>contiene las directrices y lineamientos</w:t>
      </w:r>
      <w:r w:rsidR="00564AA5">
        <w:rPr>
          <w:rFonts w:asciiTheme="majorHAnsi" w:hAnsiTheme="majorHAnsi" w:cstheme="majorHAnsi"/>
          <w:sz w:val="20"/>
          <w:szCs w:val="20"/>
        </w:rPr>
        <w:t xml:space="preserve"> en materia LA/FT,  cuyo  objetivo principal es el de </w:t>
      </w:r>
      <w:r w:rsidR="0062724F">
        <w:rPr>
          <w:rFonts w:asciiTheme="majorHAnsi" w:hAnsiTheme="majorHAnsi" w:cstheme="majorHAnsi"/>
          <w:sz w:val="20"/>
          <w:szCs w:val="20"/>
        </w:rPr>
        <w:t xml:space="preserve">prevenir </w:t>
      </w:r>
      <w:r w:rsidR="0062724F" w:rsidRPr="00545267">
        <w:rPr>
          <w:rFonts w:asciiTheme="majorHAnsi" w:hAnsiTheme="majorHAnsi" w:cstheme="majorHAnsi"/>
          <w:sz w:val="20"/>
          <w:szCs w:val="20"/>
        </w:rPr>
        <w:t xml:space="preserve">que </w:t>
      </w:r>
      <w:r w:rsidR="00564AA5">
        <w:rPr>
          <w:rFonts w:asciiTheme="majorHAnsi" w:hAnsiTheme="majorHAnsi" w:cstheme="majorHAnsi"/>
          <w:sz w:val="20"/>
          <w:szCs w:val="20"/>
        </w:rPr>
        <w:t xml:space="preserve">el </w:t>
      </w:r>
      <w:r w:rsidR="002C5610">
        <w:rPr>
          <w:rFonts w:asciiTheme="majorHAnsi" w:hAnsiTheme="majorHAnsi" w:cstheme="majorHAnsi"/>
          <w:sz w:val="20"/>
          <w:szCs w:val="20"/>
        </w:rPr>
        <w:t>FONEDH</w:t>
      </w:r>
      <w:r w:rsidR="00564AA5">
        <w:rPr>
          <w:rFonts w:asciiTheme="majorHAnsi" w:hAnsiTheme="majorHAnsi" w:cstheme="majorHAnsi"/>
          <w:sz w:val="20"/>
          <w:szCs w:val="20"/>
        </w:rPr>
        <w:t xml:space="preserve"> pueda ser utilizado </w:t>
      </w:r>
      <w:r w:rsidR="0062724F" w:rsidRPr="00545267">
        <w:rPr>
          <w:rFonts w:asciiTheme="majorHAnsi" w:hAnsiTheme="majorHAnsi" w:cstheme="majorHAnsi"/>
          <w:sz w:val="20"/>
          <w:szCs w:val="20"/>
        </w:rPr>
        <w:t xml:space="preserve">como instrumento para el ocultamiento, y manejo de recursos o </w:t>
      </w:r>
      <w:proofErr w:type="spellStart"/>
      <w:r w:rsidR="002C5610">
        <w:rPr>
          <w:rFonts w:asciiTheme="majorHAnsi" w:hAnsiTheme="majorHAnsi" w:cstheme="majorHAnsi"/>
          <w:sz w:val="20"/>
          <w:szCs w:val="20"/>
        </w:rPr>
        <w:t>FONEDH</w:t>
      </w:r>
      <w:r w:rsidR="0062724F" w:rsidRPr="00545267">
        <w:rPr>
          <w:rFonts w:asciiTheme="majorHAnsi" w:hAnsiTheme="majorHAnsi" w:cstheme="majorHAnsi"/>
          <w:sz w:val="20"/>
          <w:szCs w:val="20"/>
        </w:rPr>
        <w:t>s</w:t>
      </w:r>
      <w:proofErr w:type="spellEnd"/>
      <w:r w:rsidR="0062724F" w:rsidRPr="00545267">
        <w:rPr>
          <w:rFonts w:asciiTheme="majorHAnsi" w:hAnsiTheme="majorHAnsi" w:cstheme="majorHAnsi"/>
          <w:sz w:val="20"/>
          <w:szCs w:val="20"/>
        </w:rPr>
        <w:t xml:space="preserve"> de dinero provenientes de actividades ilícitas.</w:t>
      </w:r>
    </w:p>
    <w:p w14:paraId="42B5054B" w14:textId="77777777" w:rsidR="00080356" w:rsidRDefault="00080356" w:rsidP="00545267">
      <w:pPr>
        <w:spacing w:after="0" w:line="360" w:lineRule="auto"/>
        <w:ind w:left="709"/>
        <w:jc w:val="both"/>
        <w:rPr>
          <w:rFonts w:asciiTheme="majorHAnsi" w:hAnsiTheme="majorHAnsi" w:cstheme="majorHAnsi"/>
          <w:sz w:val="20"/>
          <w:szCs w:val="20"/>
        </w:rPr>
      </w:pPr>
    </w:p>
    <w:p w14:paraId="0EA711A2" w14:textId="0DC65BF4" w:rsidR="00545267" w:rsidRDefault="00545267" w:rsidP="00545267">
      <w:pPr>
        <w:spacing w:after="0" w:line="360" w:lineRule="auto"/>
        <w:ind w:left="709"/>
        <w:jc w:val="both"/>
        <w:rPr>
          <w:rFonts w:asciiTheme="majorHAnsi" w:hAnsiTheme="majorHAnsi" w:cstheme="majorHAnsi"/>
          <w:sz w:val="20"/>
          <w:szCs w:val="20"/>
        </w:rPr>
      </w:pPr>
      <w:r w:rsidRPr="00545267">
        <w:rPr>
          <w:rFonts w:asciiTheme="majorHAnsi" w:hAnsiTheme="majorHAnsi" w:cstheme="majorHAnsi"/>
          <w:sz w:val="20"/>
          <w:szCs w:val="20"/>
        </w:rPr>
        <w:t xml:space="preserve">Por la naturaleza normativa del presente Manual, </w:t>
      </w:r>
      <w:r w:rsidR="00C17A8D">
        <w:rPr>
          <w:rFonts w:asciiTheme="majorHAnsi" w:hAnsiTheme="majorHAnsi" w:cstheme="majorHAnsi"/>
          <w:sz w:val="20"/>
          <w:szCs w:val="20"/>
        </w:rPr>
        <w:t xml:space="preserve">se establece que es </w:t>
      </w:r>
      <w:r w:rsidRPr="00545267">
        <w:rPr>
          <w:rFonts w:asciiTheme="majorHAnsi" w:hAnsiTheme="majorHAnsi" w:cstheme="majorHAnsi"/>
          <w:sz w:val="20"/>
          <w:szCs w:val="20"/>
        </w:rPr>
        <w:t>de obligatorio cumplimiento,</w:t>
      </w:r>
      <w:r w:rsidR="00C17A8D">
        <w:rPr>
          <w:rFonts w:asciiTheme="majorHAnsi" w:hAnsiTheme="majorHAnsi" w:cstheme="majorHAnsi"/>
          <w:sz w:val="20"/>
          <w:szCs w:val="20"/>
        </w:rPr>
        <w:t xml:space="preserve"> para los Directivos, funcionarios </w:t>
      </w:r>
      <w:r w:rsidR="00C17A8D" w:rsidRPr="00545267">
        <w:rPr>
          <w:rFonts w:asciiTheme="majorHAnsi" w:hAnsiTheme="majorHAnsi" w:cstheme="majorHAnsi"/>
          <w:sz w:val="20"/>
          <w:szCs w:val="20"/>
        </w:rPr>
        <w:t xml:space="preserve">y </w:t>
      </w:r>
      <w:r w:rsidR="00C17A8D">
        <w:rPr>
          <w:rFonts w:asciiTheme="majorHAnsi" w:hAnsiTheme="majorHAnsi" w:cstheme="majorHAnsi"/>
          <w:sz w:val="20"/>
          <w:szCs w:val="20"/>
        </w:rPr>
        <w:t xml:space="preserve">asociados, so </w:t>
      </w:r>
      <w:r w:rsidRPr="00545267">
        <w:rPr>
          <w:rFonts w:asciiTheme="majorHAnsi" w:hAnsiTheme="majorHAnsi" w:cstheme="majorHAnsi"/>
          <w:sz w:val="20"/>
          <w:szCs w:val="20"/>
        </w:rPr>
        <w:t>pena de aplicarse las sanciones a que hubiere lugar, sin perjuicio de las responsabilidades civiles, penales y administrativas.</w:t>
      </w:r>
    </w:p>
    <w:p w14:paraId="4FCA1EAA" w14:textId="4D0DE6EA" w:rsidR="00C17A8D" w:rsidRDefault="00C17A8D" w:rsidP="00545267">
      <w:pPr>
        <w:spacing w:after="0" w:line="360" w:lineRule="auto"/>
        <w:ind w:left="709"/>
        <w:jc w:val="both"/>
        <w:rPr>
          <w:rFonts w:asciiTheme="majorHAnsi" w:hAnsiTheme="majorHAnsi" w:cstheme="majorHAnsi"/>
          <w:sz w:val="20"/>
          <w:szCs w:val="20"/>
        </w:rPr>
      </w:pPr>
    </w:p>
    <w:p w14:paraId="6D81D450" w14:textId="4CA19C7C" w:rsidR="00B0750B" w:rsidRDefault="00C17A8D" w:rsidP="00C17A8D">
      <w:pPr>
        <w:spacing w:after="0" w:line="360" w:lineRule="auto"/>
        <w:ind w:left="709"/>
        <w:jc w:val="both"/>
        <w:rPr>
          <w:rFonts w:asciiTheme="majorHAnsi" w:hAnsiTheme="majorHAnsi" w:cstheme="majorHAnsi"/>
          <w:sz w:val="20"/>
          <w:szCs w:val="20"/>
        </w:rPr>
      </w:pPr>
      <w:r>
        <w:rPr>
          <w:rFonts w:asciiTheme="majorHAnsi" w:hAnsiTheme="majorHAnsi" w:cstheme="majorHAnsi"/>
          <w:sz w:val="20"/>
          <w:szCs w:val="20"/>
        </w:rPr>
        <w:t>La aplicación estricta de las normas aquí consignadas permitirá c</w:t>
      </w:r>
      <w:r w:rsidR="00EE6024" w:rsidRPr="003C5498">
        <w:rPr>
          <w:rFonts w:asciiTheme="majorHAnsi" w:hAnsiTheme="majorHAnsi" w:cstheme="majorHAnsi"/>
          <w:sz w:val="20"/>
          <w:szCs w:val="20"/>
        </w:rPr>
        <w:t xml:space="preserve">uidar la </w:t>
      </w:r>
      <w:r w:rsidR="00EE6024" w:rsidRPr="00545267">
        <w:rPr>
          <w:rFonts w:asciiTheme="majorHAnsi" w:hAnsiTheme="majorHAnsi" w:cstheme="majorHAnsi"/>
          <w:sz w:val="20"/>
          <w:szCs w:val="20"/>
        </w:rPr>
        <w:t>reputación</w:t>
      </w:r>
      <w:r w:rsidR="00EE6024" w:rsidRPr="003C5498">
        <w:rPr>
          <w:rFonts w:asciiTheme="majorHAnsi" w:hAnsiTheme="majorHAnsi" w:cstheme="majorHAnsi"/>
          <w:sz w:val="20"/>
          <w:szCs w:val="20"/>
        </w:rPr>
        <w:t xml:space="preserve"> </w:t>
      </w:r>
      <w:r>
        <w:rPr>
          <w:rFonts w:asciiTheme="majorHAnsi" w:hAnsiTheme="majorHAnsi" w:cstheme="majorHAnsi"/>
          <w:sz w:val="20"/>
          <w:szCs w:val="20"/>
        </w:rPr>
        <w:t xml:space="preserve">del </w:t>
      </w:r>
      <w:r w:rsidR="002C5610">
        <w:rPr>
          <w:rFonts w:asciiTheme="majorHAnsi" w:hAnsiTheme="majorHAnsi" w:cstheme="majorHAnsi"/>
          <w:sz w:val="20"/>
          <w:szCs w:val="20"/>
        </w:rPr>
        <w:t>FONEDH</w:t>
      </w:r>
      <w:r w:rsidR="00AF4E83">
        <w:rPr>
          <w:rFonts w:asciiTheme="majorHAnsi" w:hAnsiTheme="majorHAnsi" w:cstheme="majorHAnsi"/>
          <w:sz w:val="20"/>
          <w:szCs w:val="20"/>
        </w:rPr>
        <w:t xml:space="preserve">, </w:t>
      </w:r>
      <w:r>
        <w:rPr>
          <w:rFonts w:asciiTheme="majorHAnsi" w:hAnsiTheme="majorHAnsi" w:cstheme="majorHAnsi"/>
          <w:sz w:val="20"/>
          <w:szCs w:val="20"/>
        </w:rPr>
        <w:t xml:space="preserve">fortalecer </w:t>
      </w:r>
      <w:r w:rsidR="00396343" w:rsidRPr="003C5498">
        <w:rPr>
          <w:rFonts w:asciiTheme="majorHAnsi" w:hAnsiTheme="majorHAnsi" w:cstheme="majorHAnsi"/>
          <w:sz w:val="20"/>
          <w:szCs w:val="20"/>
        </w:rPr>
        <w:t xml:space="preserve">la </w:t>
      </w:r>
      <w:r w:rsidR="00396343" w:rsidRPr="00545267">
        <w:rPr>
          <w:rFonts w:asciiTheme="majorHAnsi" w:hAnsiTheme="majorHAnsi" w:cstheme="majorHAnsi"/>
          <w:sz w:val="20"/>
          <w:szCs w:val="20"/>
        </w:rPr>
        <w:t>confianza</w:t>
      </w:r>
      <w:r w:rsidR="00396343" w:rsidRPr="003C5498">
        <w:rPr>
          <w:rFonts w:asciiTheme="majorHAnsi" w:hAnsiTheme="majorHAnsi" w:cstheme="majorHAnsi"/>
          <w:sz w:val="20"/>
          <w:szCs w:val="20"/>
        </w:rPr>
        <w:t xml:space="preserve"> del público en el sector solidario</w:t>
      </w:r>
      <w:r>
        <w:rPr>
          <w:rFonts w:asciiTheme="majorHAnsi" w:hAnsiTheme="majorHAnsi" w:cstheme="majorHAnsi"/>
          <w:sz w:val="20"/>
          <w:szCs w:val="20"/>
        </w:rPr>
        <w:t xml:space="preserve"> y mantener un </w:t>
      </w:r>
      <w:r w:rsidR="0028702C" w:rsidRPr="00545267">
        <w:rPr>
          <w:rFonts w:asciiTheme="majorHAnsi" w:hAnsiTheme="majorHAnsi" w:cstheme="majorHAnsi"/>
          <w:sz w:val="20"/>
          <w:szCs w:val="20"/>
        </w:rPr>
        <w:t xml:space="preserve">marco de </w:t>
      </w:r>
      <w:r w:rsidR="006E04E5" w:rsidRPr="003C5498">
        <w:rPr>
          <w:rFonts w:asciiTheme="majorHAnsi" w:hAnsiTheme="majorHAnsi" w:cstheme="majorHAnsi"/>
          <w:sz w:val="20"/>
          <w:szCs w:val="20"/>
        </w:rPr>
        <w:t>principios ét</w:t>
      </w:r>
      <w:r>
        <w:rPr>
          <w:rFonts w:asciiTheme="majorHAnsi" w:hAnsiTheme="majorHAnsi" w:cstheme="majorHAnsi"/>
          <w:sz w:val="20"/>
          <w:szCs w:val="20"/>
        </w:rPr>
        <w:t>icos y principios cooperativos vigente.</w:t>
      </w:r>
    </w:p>
    <w:p w14:paraId="3E508EFD" w14:textId="77777777" w:rsidR="00C17A8D" w:rsidRPr="003C5498" w:rsidRDefault="00C17A8D" w:rsidP="00C17A8D">
      <w:pPr>
        <w:spacing w:after="0" w:line="360" w:lineRule="auto"/>
        <w:ind w:left="709"/>
        <w:jc w:val="both"/>
        <w:rPr>
          <w:rFonts w:asciiTheme="majorHAnsi" w:hAnsiTheme="majorHAnsi" w:cstheme="majorHAnsi"/>
          <w:sz w:val="20"/>
          <w:szCs w:val="20"/>
        </w:rPr>
      </w:pPr>
    </w:p>
    <w:p w14:paraId="27EA6DF0" w14:textId="772104F9" w:rsidR="00C17A8D" w:rsidRDefault="00C17A8D">
      <w:pPr>
        <w:rPr>
          <w:rFonts w:asciiTheme="majorHAnsi" w:hAnsiTheme="majorHAnsi" w:cstheme="majorHAnsi"/>
          <w:sz w:val="20"/>
          <w:szCs w:val="20"/>
        </w:rPr>
      </w:pPr>
      <w:r>
        <w:rPr>
          <w:rFonts w:asciiTheme="majorHAnsi" w:hAnsiTheme="majorHAnsi" w:cstheme="majorHAnsi"/>
          <w:sz w:val="20"/>
          <w:szCs w:val="20"/>
        </w:rPr>
        <w:br w:type="page"/>
      </w:r>
    </w:p>
    <w:p w14:paraId="48C8B11A" w14:textId="77777777" w:rsidR="0028702C" w:rsidRPr="003C5498" w:rsidRDefault="0028702C" w:rsidP="009628D7">
      <w:pPr>
        <w:spacing w:after="0" w:line="360" w:lineRule="auto"/>
        <w:rPr>
          <w:rFonts w:asciiTheme="majorHAnsi" w:hAnsiTheme="majorHAnsi" w:cstheme="majorHAnsi"/>
          <w:sz w:val="20"/>
          <w:szCs w:val="20"/>
        </w:rPr>
      </w:pPr>
    </w:p>
    <w:p w14:paraId="65F0CA16" w14:textId="77777777" w:rsidR="00A45B52" w:rsidRPr="00545267" w:rsidRDefault="00A45B52" w:rsidP="00A31610">
      <w:pPr>
        <w:pStyle w:val="ListParagraph"/>
        <w:numPr>
          <w:ilvl w:val="0"/>
          <w:numId w:val="2"/>
        </w:numPr>
        <w:spacing w:after="0" w:line="360" w:lineRule="auto"/>
        <w:outlineLvl w:val="0"/>
        <w:rPr>
          <w:rFonts w:asciiTheme="majorHAnsi" w:hAnsiTheme="majorHAnsi" w:cstheme="majorHAnsi"/>
          <w:sz w:val="20"/>
          <w:szCs w:val="20"/>
        </w:rPr>
      </w:pPr>
      <w:bookmarkStart w:id="1" w:name="_Toc480199069"/>
      <w:r w:rsidRPr="00545267">
        <w:rPr>
          <w:rFonts w:asciiTheme="majorHAnsi" w:hAnsiTheme="majorHAnsi" w:cstheme="majorHAnsi"/>
          <w:sz w:val="20"/>
          <w:szCs w:val="20"/>
        </w:rPr>
        <w:t>MARCO LEGAL</w:t>
      </w:r>
      <w:bookmarkEnd w:id="1"/>
    </w:p>
    <w:p w14:paraId="6185A2CE" w14:textId="77777777" w:rsidR="00A45B52" w:rsidRPr="003C5498" w:rsidRDefault="00A45B52" w:rsidP="009628D7">
      <w:pPr>
        <w:pStyle w:val="ListParagraph"/>
        <w:spacing w:after="0" w:line="360" w:lineRule="auto"/>
        <w:jc w:val="both"/>
        <w:rPr>
          <w:rFonts w:asciiTheme="majorHAnsi" w:hAnsiTheme="majorHAnsi" w:cstheme="majorHAnsi"/>
          <w:sz w:val="20"/>
          <w:szCs w:val="20"/>
        </w:rPr>
      </w:pPr>
    </w:p>
    <w:p w14:paraId="5EC3997E" w14:textId="174CEE94" w:rsidR="00A45B52"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Constitución Política: Derechos sociales, económicos y culturales - Artículo 6, donde se menciona las responsabilidades de los particulares con la constitución; artículo 123, donde se mencionan quienes son servidores públicos; artículo 333, donde se da referencia a la iniciativa privada, e inciso 5 y 335 de la misma</w:t>
      </w:r>
    </w:p>
    <w:p w14:paraId="10E45CC1" w14:textId="77777777" w:rsidR="00A45B52" w:rsidRPr="003C5498" w:rsidRDefault="00A45B52" w:rsidP="009628D7">
      <w:pPr>
        <w:pStyle w:val="ListParagraph"/>
        <w:spacing w:after="0" w:line="360" w:lineRule="auto"/>
        <w:ind w:left="927"/>
        <w:jc w:val="both"/>
        <w:rPr>
          <w:rFonts w:asciiTheme="majorHAnsi" w:hAnsiTheme="majorHAnsi" w:cstheme="majorHAnsi"/>
          <w:sz w:val="20"/>
          <w:szCs w:val="20"/>
        </w:rPr>
      </w:pPr>
    </w:p>
    <w:p w14:paraId="23C713C2" w14:textId="7A1740E8" w:rsidR="00A45B52" w:rsidRPr="003C5498" w:rsidRDefault="00B91C93"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Circular Externa 004</w:t>
      </w:r>
      <w:r w:rsidR="00A45B52" w:rsidRPr="003C5498">
        <w:rPr>
          <w:rFonts w:asciiTheme="majorHAnsi" w:hAnsiTheme="majorHAnsi" w:cstheme="majorHAnsi"/>
          <w:sz w:val="20"/>
          <w:szCs w:val="20"/>
        </w:rPr>
        <w:t xml:space="preserve"> emitida por la Superintendencia</w:t>
      </w:r>
      <w:r w:rsidRPr="003C5498">
        <w:rPr>
          <w:rFonts w:asciiTheme="majorHAnsi" w:hAnsiTheme="majorHAnsi" w:cstheme="majorHAnsi"/>
          <w:sz w:val="20"/>
          <w:szCs w:val="20"/>
        </w:rPr>
        <w:t xml:space="preserve"> de Economía Solidaria</w:t>
      </w:r>
      <w:r w:rsidR="00A45B52" w:rsidRPr="003C5498">
        <w:rPr>
          <w:rFonts w:asciiTheme="majorHAnsi" w:hAnsiTheme="majorHAnsi" w:cstheme="majorHAnsi"/>
          <w:sz w:val="20"/>
          <w:szCs w:val="20"/>
        </w:rPr>
        <w:t>– Por la cual se imparten instrucciones relativas al Sistema de Adminis</w:t>
      </w:r>
      <w:r w:rsidRPr="003C5498">
        <w:rPr>
          <w:rFonts w:asciiTheme="majorHAnsi" w:hAnsiTheme="majorHAnsi" w:cstheme="majorHAnsi"/>
          <w:sz w:val="20"/>
          <w:szCs w:val="20"/>
        </w:rPr>
        <w:t xml:space="preserve">tración de Riesgo de Lavado de </w:t>
      </w:r>
      <w:r w:rsidR="00A45B52" w:rsidRPr="003C5498">
        <w:rPr>
          <w:rFonts w:asciiTheme="majorHAnsi" w:hAnsiTheme="majorHAnsi" w:cstheme="majorHAnsi"/>
          <w:sz w:val="20"/>
          <w:szCs w:val="20"/>
        </w:rPr>
        <w:t xml:space="preserve">Activos </w:t>
      </w:r>
      <w:r w:rsidR="00B353E6" w:rsidRPr="003C5498">
        <w:rPr>
          <w:rFonts w:asciiTheme="majorHAnsi" w:hAnsiTheme="majorHAnsi" w:cstheme="majorHAnsi"/>
          <w:sz w:val="20"/>
          <w:szCs w:val="20"/>
        </w:rPr>
        <w:t>y Financiación</w:t>
      </w:r>
      <w:r w:rsidR="00A45B52" w:rsidRPr="003C5498">
        <w:rPr>
          <w:rFonts w:asciiTheme="majorHAnsi" w:hAnsiTheme="majorHAnsi" w:cstheme="majorHAnsi"/>
          <w:sz w:val="20"/>
          <w:szCs w:val="20"/>
        </w:rPr>
        <w:t xml:space="preserve"> del Terrorismo   </w:t>
      </w:r>
    </w:p>
    <w:p w14:paraId="274DC36F" w14:textId="77777777" w:rsidR="00A45B52" w:rsidRPr="003C5498" w:rsidRDefault="00A45B52" w:rsidP="009628D7">
      <w:pPr>
        <w:pStyle w:val="ListParagraph"/>
        <w:spacing w:after="0" w:line="360" w:lineRule="auto"/>
        <w:rPr>
          <w:rFonts w:asciiTheme="majorHAnsi" w:hAnsiTheme="majorHAnsi" w:cstheme="majorHAnsi"/>
          <w:sz w:val="20"/>
          <w:szCs w:val="20"/>
        </w:rPr>
      </w:pPr>
    </w:p>
    <w:p w14:paraId="6D4F3783" w14:textId="77777777" w:rsidR="009628D7" w:rsidRPr="003C5498" w:rsidRDefault="009628D7"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w:t>
      </w:r>
      <w:r w:rsidR="00A45B52" w:rsidRPr="003C5498">
        <w:rPr>
          <w:rFonts w:asciiTheme="majorHAnsi" w:hAnsiTheme="majorHAnsi" w:cstheme="majorHAnsi"/>
          <w:sz w:val="20"/>
          <w:szCs w:val="20"/>
        </w:rPr>
        <w:t xml:space="preserve">ey 599 de 2.000 Código Penal Colombiano: </w:t>
      </w:r>
    </w:p>
    <w:p w14:paraId="131193A7"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245A3946" w14:textId="77777777" w:rsidR="00A45B52" w:rsidRPr="003C5498" w:rsidRDefault="00A45B52" w:rsidP="009628D7">
      <w:pPr>
        <w:pStyle w:val="ListParagraph"/>
        <w:spacing w:after="0" w:line="360" w:lineRule="auto"/>
        <w:ind w:left="927"/>
        <w:jc w:val="both"/>
        <w:rPr>
          <w:rFonts w:asciiTheme="majorHAnsi" w:hAnsiTheme="majorHAnsi" w:cstheme="majorHAnsi"/>
          <w:sz w:val="20"/>
          <w:szCs w:val="20"/>
        </w:rPr>
      </w:pPr>
      <w:r w:rsidRPr="003C5498">
        <w:rPr>
          <w:rFonts w:asciiTheme="majorHAnsi" w:hAnsiTheme="majorHAnsi" w:cstheme="majorHAnsi"/>
          <w:sz w:val="20"/>
          <w:szCs w:val="20"/>
        </w:rPr>
        <w:t>Artículo 25, donde se establece las conductas por acción y omisión;</w:t>
      </w:r>
    </w:p>
    <w:p w14:paraId="3453F079" w14:textId="77777777" w:rsidR="00A45B52" w:rsidRPr="003C5498" w:rsidRDefault="00A45B52"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 xml:space="preserve">Artículo 29, donde se mencionan las causales de justificación de hecho; </w:t>
      </w:r>
    </w:p>
    <w:p w14:paraId="133D14B9" w14:textId="51AB1699" w:rsidR="00A45B52" w:rsidRPr="003C5498" w:rsidRDefault="00A45B52" w:rsidP="00B5007A">
      <w:pPr>
        <w:pStyle w:val="ListParagraph"/>
        <w:spacing w:after="0" w:line="360" w:lineRule="auto"/>
        <w:ind w:left="993" w:hanging="66"/>
        <w:jc w:val="both"/>
        <w:rPr>
          <w:rFonts w:asciiTheme="majorHAnsi" w:hAnsiTheme="majorHAnsi" w:cstheme="majorHAnsi"/>
          <w:sz w:val="20"/>
          <w:szCs w:val="20"/>
        </w:rPr>
      </w:pPr>
      <w:r w:rsidRPr="003C5498">
        <w:rPr>
          <w:rFonts w:asciiTheme="majorHAnsi" w:hAnsiTheme="majorHAnsi" w:cstheme="majorHAnsi"/>
          <w:sz w:val="20"/>
          <w:szCs w:val="20"/>
        </w:rPr>
        <w:t>Artículo 30, donde se menciona el exceso de los limites propios de</w:t>
      </w:r>
      <w:r w:rsidR="00B5007A">
        <w:rPr>
          <w:rFonts w:asciiTheme="majorHAnsi" w:hAnsiTheme="majorHAnsi" w:cstheme="majorHAnsi"/>
          <w:sz w:val="20"/>
          <w:szCs w:val="20"/>
        </w:rPr>
        <w:t xml:space="preserve"> las causas de justificación de </w:t>
      </w:r>
      <w:r w:rsidRPr="003C5498">
        <w:rPr>
          <w:rFonts w:asciiTheme="majorHAnsi" w:hAnsiTheme="majorHAnsi" w:cstheme="majorHAnsi"/>
          <w:sz w:val="20"/>
          <w:szCs w:val="20"/>
        </w:rPr>
        <w:t xml:space="preserve">hecho; </w:t>
      </w:r>
    </w:p>
    <w:p w14:paraId="2950AA9E" w14:textId="77777777" w:rsidR="00A45B52" w:rsidRPr="003C5498" w:rsidRDefault="00A45B52"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Artículo 65, donde nos menciona el proceder fuera de las analogías;</w:t>
      </w:r>
    </w:p>
    <w:p w14:paraId="16AE25B9" w14:textId="77777777" w:rsidR="00A45B52" w:rsidRPr="003C5498" w:rsidRDefault="00A45B52"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 xml:space="preserve">Artículo 319, donde se define el contrabando como delito; </w:t>
      </w:r>
    </w:p>
    <w:p w14:paraId="31E9F822" w14:textId="77777777" w:rsidR="00A45B52" w:rsidRPr="003C5498" w:rsidRDefault="00A45B52"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Artículo 320, donde se menciona el favorecimiento del contrabando;</w:t>
      </w:r>
    </w:p>
    <w:p w14:paraId="77E10697"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rtículo 321, donde se menciona la defraudación a las rentas de aduana;</w:t>
      </w:r>
    </w:p>
    <w:p w14:paraId="0EC6D1AF"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rtículo 323, donde se establece el lavado de activos como delito,</w:t>
      </w:r>
    </w:p>
    <w:p w14:paraId="7C66DFBE"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325, donde se establece la omisión del control como delito </w:t>
      </w:r>
    </w:p>
    <w:p w14:paraId="11A26C92"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326, donde se menciona el </w:t>
      </w:r>
      <w:proofErr w:type="spellStart"/>
      <w:r w:rsidR="00A45B52" w:rsidRPr="003C5498">
        <w:rPr>
          <w:rFonts w:asciiTheme="majorHAnsi" w:hAnsiTheme="majorHAnsi" w:cstheme="majorHAnsi"/>
          <w:sz w:val="20"/>
          <w:szCs w:val="20"/>
        </w:rPr>
        <w:t>testaferrato</w:t>
      </w:r>
      <w:proofErr w:type="spellEnd"/>
      <w:r w:rsidR="00A45B52" w:rsidRPr="003C5498">
        <w:rPr>
          <w:rFonts w:asciiTheme="majorHAnsi" w:hAnsiTheme="majorHAnsi" w:cstheme="majorHAnsi"/>
          <w:sz w:val="20"/>
          <w:szCs w:val="20"/>
        </w:rPr>
        <w:t xml:space="preserve"> como delito; a</w:t>
      </w:r>
    </w:p>
    <w:p w14:paraId="1F2BC9EC"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Artículo</w:t>
      </w:r>
      <w:r w:rsidR="00A45B52" w:rsidRPr="003C5498">
        <w:rPr>
          <w:rFonts w:asciiTheme="majorHAnsi" w:hAnsiTheme="majorHAnsi" w:cstheme="majorHAnsi"/>
          <w:sz w:val="20"/>
          <w:szCs w:val="20"/>
        </w:rPr>
        <w:t xml:space="preserve"> 327, donde se establece el enriquecimiento ilícito como delito;</w:t>
      </w:r>
    </w:p>
    <w:p w14:paraId="6DEE3501"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345, donde se establece la financiación del terrorismo como delito; </w:t>
      </w:r>
    </w:p>
    <w:p w14:paraId="66745222" w14:textId="77777777" w:rsidR="00A45B52" w:rsidRPr="003C5498" w:rsidRDefault="009628D7" w:rsidP="009628D7">
      <w:pPr>
        <w:pStyle w:val="ListParagraph"/>
        <w:spacing w:after="0" w:line="360" w:lineRule="auto"/>
        <w:ind w:left="92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rtículo 365, donde se establece la fabricación, tráfico y porte de armas de fuego como delito sin perm</w:t>
      </w:r>
      <w:r w:rsidRPr="003C5498">
        <w:rPr>
          <w:rFonts w:asciiTheme="majorHAnsi" w:hAnsiTheme="majorHAnsi" w:cstheme="majorHAnsi"/>
          <w:sz w:val="20"/>
          <w:szCs w:val="20"/>
        </w:rPr>
        <w:t>iso de la autoridad competente</w:t>
      </w:r>
    </w:p>
    <w:p w14:paraId="177FDC6A" w14:textId="77777777" w:rsidR="00A45B52" w:rsidRPr="003C5498" w:rsidRDefault="009628D7" w:rsidP="009628D7">
      <w:pPr>
        <w:pStyle w:val="ListParagraph"/>
        <w:spacing w:after="0" w:line="360" w:lineRule="auto"/>
        <w:ind w:left="92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376, donde se establece el tráfico, fabricación o porte de estupefacientes como delito sin permiso de la autoridad competente; </w:t>
      </w:r>
    </w:p>
    <w:p w14:paraId="1F377DDD"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377, donde se establece la destinación ilícita de muebles o inmuebles como delito; </w:t>
      </w:r>
    </w:p>
    <w:p w14:paraId="2EE45955"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t>A</w:t>
      </w:r>
      <w:r w:rsidR="00A45B52" w:rsidRPr="003C5498">
        <w:rPr>
          <w:rFonts w:asciiTheme="majorHAnsi" w:hAnsiTheme="majorHAnsi" w:cstheme="majorHAnsi"/>
          <w:sz w:val="20"/>
          <w:szCs w:val="20"/>
        </w:rPr>
        <w:t xml:space="preserve">rtículo 382 donde se establece el tráfico de sustancias para procesamiento de narcotráficos como delito; </w:t>
      </w:r>
    </w:p>
    <w:p w14:paraId="0943E7C0" w14:textId="77777777" w:rsidR="00A45B52" w:rsidRPr="003C5498" w:rsidRDefault="009628D7" w:rsidP="009628D7">
      <w:pPr>
        <w:pStyle w:val="ListParagraph"/>
        <w:spacing w:after="0" w:line="360" w:lineRule="auto"/>
        <w:ind w:firstLine="207"/>
        <w:jc w:val="both"/>
        <w:rPr>
          <w:rFonts w:asciiTheme="majorHAnsi" w:hAnsiTheme="majorHAnsi" w:cstheme="majorHAnsi"/>
          <w:sz w:val="20"/>
          <w:szCs w:val="20"/>
        </w:rPr>
      </w:pPr>
      <w:r w:rsidRPr="003C5498">
        <w:rPr>
          <w:rFonts w:asciiTheme="majorHAnsi" w:hAnsiTheme="majorHAnsi" w:cstheme="majorHAnsi"/>
          <w:sz w:val="20"/>
          <w:szCs w:val="20"/>
        </w:rPr>
        <w:lastRenderedPageBreak/>
        <w:t>A</w:t>
      </w:r>
      <w:r w:rsidR="00A45B52" w:rsidRPr="003C5498">
        <w:rPr>
          <w:rFonts w:asciiTheme="majorHAnsi" w:hAnsiTheme="majorHAnsi" w:cstheme="majorHAnsi"/>
          <w:sz w:val="20"/>
          <w:szCs w:val="20"/>
        </w:rPr>
        <w:t xml:space="preserve">rtículo 412, donde se establece el enriquecimiento ilícito como delito, </w:t>
      </w:r>
    </w:p>
    <w:p w14:paraId="0D1E6A60" w14:textId="77777777" w:rsidR="00A45B52" w:rsidRPr="003C5498" w:rsidRDefault="00A45B52" w:rsidP="009628D7">
      <w:pPr>
        <w:pStyle w:val="ListParagraph"/>
        <w:spacing w:after="0" w:line="360" w:lineRule="auto"/>
        <w:jc w:val="both"/>
        <w:rPr>
          <w:rFonts w:asciiTheme="majorHAnsi" w:hAnsiTheme="majorHAnsi" w:cstheme="majorHAnsi"/>
          <w:sz w:val="20"/>
          <w:szCs w:val="20"/>
        </w:rPr>
      </w:pPr>
    </w:p>
    <w:p w14:paraId="62E38C23"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Ley 526 de 1999: Por medio de la cual se crea la Unidad de Información y Análisis Financiero –UIAF-.</w:t>
      </w:r>
    </w:p>
    <w:p w14:paraId="4E83FB72" w14:textId="77777777" w:rsidR="009628D7" w:rsidRPr="003C5498" w:rsidRDefault="009628D7" w:rsidP="009628D7">
      <w:pPr>
        <w:pStyle w:val="ListParagraph"/>
        <w:spacing w:after="0" w:line="360" w:lineRule="auto"/>
        <w:ind w:left="927"/>
        <w:jc w:val="both"/>
        <w:rPr>
          <w:rFonts w:asciiTheme="majorHAnsi" w:hAnsiTheme="majorHAnsi" w:cstheme="majorHAnsi"/>
          <w:sz w:val="20"/>
          <w:szCs w:val="20"/>
        </w:rPr>
      </w:pPr>
    </w:p>
    <w:p w14:paraId="3852315C"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Ley 599 de 2000 Código Penal Colombiano: Tipificación de delitos en los cuales tiene origen el Lavado de Activos y la financiación del terrorismo.</w:t>
      </w:r>
    </w:p>
    <w:p w14:paraId="443C744F"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5E46C507"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Ley 365 de 1997: Por la cual se establecen normas tendientes a combatir la delincuencia organizada y se dictan otras disposiciones.</w:t>
      </w:r>
    </w:p>
    <w:p w14:paraId="5C017E93"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4061AFDC"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Ley 1121 de 2006: Disposiciones en materia de Financiación del Terrorismo.</w:t>
      </w:r>
    </w:p>
    <w:p w14:paraId="7EA45852"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01DD33FC"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Decreto 1674 del 21 de octubre 2016 del Departamento Administrativo de la Presidencia de la República; por la cual se adiciona un capítulo del Título 4 de la Parte 1 del Libro 2 del Decreto 1081 de 2015, “por medio del cual se expide el Decreto Reglamentario Único del Sector Presidencia de la República”, en relación con la indicación de las Personas Expuestas Políticamente –PEP-, a que se refiere el artículo 52 de la Convención de Naciones Unidas Contra la Corrupción, aprob</w:t>
      </w:r>
      <w:r w:rsidR="009628D7" w:rsidRPr="003C5498">
        <w:rPr>
          <w:rFonts w:asciiTheme="majorHAnsi" w:hAnsiTheme="majorHAnsi" w:cstheme="majorHAnsi"/>
          <w:sz w:val="20"/>
          <w:szCs w:val="20"/>
        </w:rPr>
        <w:t>ada mediante la ley 970 de 2005</w:t>
      </w:r>
    </w:p>
    <w:p w14:paraId="1E1FF722"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4B5889C0" w14:textId="77777777" w:rsidR="009628D7"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Recomendaciones internacionales del Grupo de Acción Financiera Internacional –GAFI-</w:t>
      </w:r>
    </w:p>
    <w:p w14:paraId="1EA976A6"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6639875C" w14:textId="712D2304" w:rsidR="009628D7" w:rsidRPr="003C5498" w:rsidRDefault="00BB0D4A"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Circular </w:t>
      </w:r>
      <w:proofErr w:type="gramStart"/>
      <w:r w:rsidRPr="003C5498">
        <w:rPr>
          <w:rFonts w:asciiTheme="majorHAnsi" w:hAnsiTheme="majorHAnsi" w:cstheme="majorHAnsi"/>
          <w:sz w:val="20"/>
          <w:szCs w:val="20"/>
        </w:rPr>
        <w:t>004  de</w:t>
      </w:r>
      <w:proofErr w:type="gramEnd"/>
      <w:r w:rsidRPr="003C5498">
        <w:rPr>
          <w:rFonts w:asciiTheme="majorHAnsi" w:hAnsiTheme="majorHAnsi" w:cstheme="majorHAnsi"/>
          <w:sz w:val="20"/>
          <w:szCs w:val="20"/>
        </w:rPr>
        <w:t xml:space="preserve"> la  SES  de  2017.</w:t>
      </w:r>
    </w:p>
    <w:p w14:paraId="480AB215" w14:textId="77777777" w:rsidR="009628D7" w:rsidRPr="003C5498" w:rsidRDefault="009628D7" w:rsidP="009628D7">
      <w:pPr>
        <w:pStyle w:val="ListParagraph"/>
        <w:spacing w:after="0" w:line="360" w:lineRule="auto"/>
        <w:rPr>
          <w:rFonts w:asciiTheme="majorHAnsi" w:hAnsiTheme="majorHAnsi" w:cstheme="majorHAnsi"/>
          <w:sz w:val="20"/>
          <w:szCs w:val="20"/>
        </w:rPr>
      </w:pPr>
    </w:p>
    <w:p w14:paraId="5D5EAB6A" w14:textId="36DBD5B2" w:rsidR="00A45B52" w:rsidRPr="003C5498" w:rsidRDefault="00A45B52" w:rsidP="00A31610">
      <w:pPr>
        <w:pStyle w:val="ListParagraph"/>
        <w:numPr>
          <w:ilvl w:val="0"/>
          <w:numId w:val="3"/>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Circular Básica Jurídica 6 de 2015  que:  “</w:t>
      </w:r>
      <w:r w:rsidRPr="003C5498">
        <w:rPr>
          <w:rFonts w:asciiTheme="majorHAnsi" w:hAnsiTheme="majorHAnsi" w:cstheme="majorHAnsi"/>
          <w:i/>
          <w:sz w:val="20"/>
          <w:szCs w:val="20"/>
        </w:rPr>
        <w:t xml:space="preserve">El SIPLAFT deberá estar acorde con los estándares internacionales sobre la materia, particularmente, los pronunciados por GAFI (40) y GAFISUD (9), según lo dispuesto en el literal e) del numeral 2 del artículo 102 del EOSF; así mismo debe contemplar criterios que le permita </w:t>
      </w:r>
      <w:r w:rsidR="00373F21">
        <w:rPr>
          <w:rFonts w:asciiTheme="majorHAnsi" w:hAnsiTheme="majorHAnsi" w:cstheme="majorHAnsi"/>
          <w:i/>
          <w:sz w:val="20"/>
          <w:szCs w:val="20"/>
        </w:rPr>
        <w:t xml:space="preserve">al </w:t>
      </w:r>
      <w:r w:rsidR="00BB4C02">
        <w:rPr>
          <w:rFonts w:asciiTheme="majorHAnsi" w:hAnsiTheme="majorHAnsi" w:cstheme="majorHAnsi"/>
          <w:i/>
          <w:sz w:val="20"/>
          <w:szCs w:val="20"/>
        </w:rPr>
        <w:t>Fondo</w:t>
      </w:r>
      <w:r w:rsidRPr="003C5498">
        <w:rPr>
          <w:rFonts w:asciiTheme="majorHAnsi" w:hAnsiTheme="majorHAnsi" w:cstheme="majorHAnsi"/>
          <w:i/>
          <w:sz w:val="20"/>
          <w:szCs w:val="20"/>
        </w:rPr>
        <w:t xml:space="preserve"> determinar el riesgo implícito en las operaciones que realicen con personas naturales </w:t>
      </w:r>
      <w:proofErr w:type="spellStart"/>
      <w:r w:rsidRPr="003C5498">
        <w:rPr>
          <w:rFonts w:asciiTheme="majorHAnsi" w:hAnsiTheme="majorHAnsi" w:cstheme="majorHAnsi"/>
          <w:i/>
          <w:sz w:val="20"/>
          <w:szCs w:val="20"/>
        </w:rPr>
        <w:t>ó</w:t>
      </w:r>
      <w:proofErr w:type="spellEnd"/>
      <w:r w:rsidRPr="003C5498">
        <w:rPr>
          <w:rFonts w:asciiTheme="majorHAnsi" w:hAnsiTheme="majorHAnsi" w:cstheme="majorHAnsi"/>
          <w:i/>
          <w:sz w:val="20"/>
          <w:szCs w:val="20"/>
        </w:rPr>
        <w:t xml:space="preserve"> jurídicas de países que no aplican las recomendaciones formuladas por GAFI y GAFISUD o los aplican en forma insuficiente  y  así mismo, establecer el procedimiento a seguir para controlar y/o minimizar el riesgo potencial identificado”.</w:t>
      </w:r>
    </w:p>
    <w:p w14:paraId="13E2EEE8" w14:textId="6BC1EDF1" w:rsidR="009628D7" w:rsidRDefault="009628D7" w:rsidP="009628D7">
      <w:pPr>
        <w:pStyle w:val="ListParagraph"/>
        <w:spacing w:after="0" w:line="360" w:lineRule="auto"/>
        <w:ind w:left="927"/>
        <w:outlineLvl w:val="0"/>
        <w:rPr>
          <w:rFonts w:asciiTheme="majorHAnsi" w:hAnsiTheme="majorHAnsi" w:cstheme="majorHAnsi"/>
          <w:b/>
          <w:sz w:val="20"/>
          <w:szCs w:val="20"/>
        </w:rPr>
      </w:pPr>
    </w:p>
    <w:p w14:paraId="09D221ED" w14:textId="2713CDAB" w:rsidR="00B5007A" w:rsidRDefault="00B5007A" w:rsidP="009628D7">
      <w:pPr>
        <w:pStyle w:val="ListParagraph"/>
        <w:spacing w:after="0" w:line="360" w:lineRule="auto"/>
        <w:ind w:left="927"/>
        <w:outlineLvl w:val="0"/>
        <w:rPr>
          <w:rFonts w:asciiTheme="majorHAnsi" w:hAnsiTheme="majorHAnsi" w:cstheme="majorHAnsi"/>
          <w:b/>
          <w:sz w:val="20"/>
          <w:szCs w:val="20"/>
        </w:rPr>
      </w:pPr>
    </w:p>
    <w:p w14:paraId="3DC5EB52" w14:textId="77777777" w:rsidR="00DA029E" w:rsidRPr="003C5498" w:rsidRDefault="00DA029E" w:rsidP="009628D7">
      <w:pPr>
        <w:pStyle w:val="ListParagraph"/>
        <w:spacing w:after="0" w:line="360" w:lineRule="auto"/>
        <w:ind w:left="927"/>
        <w:outlineLvl w:val="0"/>
        <w:rPr>
          <w:rFonts w:asciiTheme="majorHAnsi" w:hAnsiTheme="majorHAnsi" w:cstheme="majorHAnsi"/>
          <w:b/>
          <w:sz w:val="20"/>
          <w:szCs w:val="20"/>
        </w:rPr>
      </w:pPr>
    </w:p>
    <w:p w14:paraId="41147037" w14:textId="77777777" w:rsidR="009628D7" w:rsidRPr="003C5498" w:rsidRDefault="009628D7" w:rsidP="00A31610">
      <w:pPr>
        <w:pStyle w:val="ListParagraph"/>
        <w:numPr>
          <w:ilvl w:val="0"/>
          <w:numId w:val="2"/>
        </w:numPr>
        <w:spacing w:after="0" w:line="360" w:lineRule="auto"/>
        <w:outlineLvl w:val="0"/>
        <w:rPr>
          <w:rFonts w:asciiTheme="majorHAnsi" w:hAnsiTheme="majorHAnsi" w:cstheme="majorHAnsi"/>
          <w:b/>
          <w:sz w:val="20"/>
          <w:szCs w:val="20"/>
        </w:rPr>
      </w:pPr>
      <w:bookmarkStart w:id="2" w:name="_Toc480199070"/>
      <w:r w:rsidRPr="003C5498">
        <w:rPr>
          <w:rFonts w:asciiTheme="majorHAnsi" w:hAnsiTheme="majorHAnsi" w:cstheme="majorHAnsi"/>
          <w:b/>
          <w:sz w:val="20"/>
          <w:szCs w:val="20"/>
        </w:rPr>
        <w:lastRenderedPageBreak/>
        <w:t>MARCO CONCEPTUAL</w:t>
      </w:r>
      <w:bookmarkEnd w:id="2"/>
      <w:r w:rsidRPr="003C5498">
        <w:rPr>
          <w:rFonts w:asciiTheme="majorHAnsi" w:hAnsiTheme="majorHAnsi" w:cstheme="majorHAnsi"/>
          <w:b/>
          <w:sz w:val="20"/>
          <w:szCs w:val="20"/>
        </w:rPr>
        <w:t xml:space="preserve"> </w:t>
      </w:r>
    </w:p>
    <w:p w14:paraId="4821D143" w14:textId="77777777" w:rsidR="00F415B8" w:rsidRPr="003C5498" w:rsidRDefault="00F415B8" w:rsidP="00F415B8">
      <w:pPr>
        <w:pStyle w:val="ListParagraph"/>
        <w:spacing w:after="0" w:line="360" w:lineRule="auto"/>
        <w:outlineLvl w:val="0"/>
        <w:rPr>
          <w:rFonts w:asciiTheme="majorHAnsi" w:hAnsiTheme="majorHAnsi" w:cstheme="majorHAnsi"/>
          <w:b/>
          <w:sz w:val="20"/>
          <w:szCs w:val="20"/>
        </w:rPr>
      </w:pPr>
    </w:p>
    <w:p w14:paraId="5465C4AA" w14:textId="77777777" w:rsidR="001F52B0" w:rsidRPr="003C5498" w:rsidRDefault="009628D7" w:rsidP="009628D7">
      <w:pPr>
        <w:spacing w:after="0" w:line="360" w:lineRule="auto"/>
        <w:ind w:left="709" w:hanging="1"/>
        <w:jc w:val="both"/>
        <w:rPr>
          <w:rFonts w:asciiTheme="majorHAnsi" w:hAnsiTheme="majorHAnsi" w:cstheme="majorHAnsi"/>
          <w:i/>
          <w:sz w:val="20"/>
          <w:szCs w:val="20"/>
        </w:rPr>
      </w:pPr>
      <w:r w:rsidRPr="003C5498">
        <w:rPr>
          <w:rFonts w:asciiTheme="majorHAnsi" w:hAnsiTheme="majorHAnsi" w:cstheme="majorHAnsi"/>
          <w:b/>
          <w:sz w:val="20"/>
          <w:szCs w:val="20"/>
        </w:rPr>
        <w:t>L</w:t>
      </w:r>
      <w:r w:rsidR="003E3C40" w:rsidRPr="003C5498">
        <w:rPr>
          <w:rFonts w:asciiTheme="majorHAnsi" w:hAnsiTheme="majorHAnsi" w:cstheme="majorHAnsi"/>
          <w:b/>
          <w:sz w:val="20"/>
          <w:szCs w:val="20"/>
        </w:rPr>
        <w:t>avado de activos</w:t>
      </w:r>
      <w:r w:rsidR="002D3DF0" w:rsidRPr="003C5498">
        <w:rPr>
          <w:rFonts w:asciiTheme="majorHAnsi" w:hAnsiTheme="majorHAnsi" w:cstheme="majorHAnsi"/>
          <w:b/>
          <w:sz w:val="20"/>
          <w:szCs w:val="20"/>
        </w:rPr>
        <w:t>:</w:t>
      </w:r>
      <w:r w:rsidR="00623970" w:rsidRPr="003C5498">
        <w:rPr>
          <w:rFonts w:asciiTheme="majorHAnsi" w:hAnsiTheme="majorHAnsi" w:cstheme="majorHAnsi"/>
          <w:b/>
          <w:sz w:val="20"/>
          <w:szCs w:val="20"/>
        </w:rPr>
        <w:t xml:space="preserve"> </w:t>
      </w:r>
      <w:r w:rsidR="003E3C40" w:rsidRPr="003C5498">
        <w:rPr>
          <w:rFonts w:asciiTheme="majorHAnsi" w:hAnsiTheme="majorHAnsi" w:cstheme="majorHAnsi"/>
          <w:sz w:val="20"/>
          <w:szCs w:val="20"/>
        </w:rPr>
        <w:t>El artículo 323 de la ley 599 de 2000, adicionado por el artículo 8 de la ley 747 de 2002, tipifica el lavado de activos como</w:t>
      </w:r>
      <w:r w:rsidR="005B1BF4" w:rsidRPr="003C5498">
        <w:rPr>
          <w:rFonts w:asciiTheme="majorHAnsi" w:hAnsiTheme="majorHAnsi" w:cstheme="majorHAnsi"/>
          <w:sz w:val="20"/>
          <w:szCs w:val="20"/>
        </w:rPr>
        <w:t>:</w:t>
      </w:r>
      <w:r w:rsidR="003E3C40" w:rsidRPr="003C5498">
        <w:rPr>
          <w:rFonts w:asciiTheme="majorHAnsi" w:hAnsiTheme="majorHAnsi" w:cstheme="majorHAnsi"/>
          <w:sz w:val="20"/>
          <w:szCs w:val="20"/>
        </w:rPr>
        <w:t xml:space="preserve"> </w:t>
      </w:r>
      <w:r w:rsidR="00A30654" w:rsidRPr="003C5498">
        <w:rPr>
          <w:rFonts w:asciiTheme="majorHAnsi" w:hAnsiTheme="majorHAnsi" w:cstheme="majorHAnsi"/>
          <w:sz w:val="20"/>
          <w:szCs w:val="20"/>
        </w:rPr>
        <w:t>“</w:t>
      </w:r>
      <w:r w:rsidR="00BE44F3" w:rsidRPr="003C5498">
        <w:rPr>
          <w:rFonts w:asciiTheme="majorHAnsi" w:hAnsiTheme="majorHAnsi" w:cstheme="majorHAnsi"/>
          <w:sz w:val="20"/>
          <w:szCs w:val="20"/>
        </w:rPr>
        <w:t xml:space="preserve"> </w:t>
      </w:r>
      <w:r w:rsidR="0020761E" w:rsidRPr="003C5498">
        <w:rPr>
          <w:rFonts w:asciiTheme="majorHAnsi" w:hAnsiTheme="majorHAnsi" w:cstheme="majorHAnsi"/>
          <w:sz w:val="20"/>
          <w:szCs w:val="20"/>
        </w:rPr>
        <w:t xml:space="preserve"> </w:t>
      </w:r>
      <w:r w:rsidR="0020761E" w:rsidRPr="003C5498">
        <w:rPr>
          <w:rFonts w:asciiTheme="majorHAnsi" w:hAnsiTheme="majorHAnsi" w:cstheme="majorHAnsi"/>
          <w:i/>
          <w:sz w:val="20"/>
          <w:szCs w:val="20"/>
        </w:rPr>
        <w:t xml:space="preserve">El que adquiera, resguarde, invierta, transporte, transforme, custodie o administre bienes que tengan su origen mediato o inmediato en actividades de extorsión, enriquecimiento ilícito, secuestro extorsivo, rebelión, tráfico de armas, delitos contra el sistema financiero, la administración pública, o vinculados con el producto de los delitos objeto de un concierto para delinquir, relacionadas con el tráfico de drogas tóxicas, estupefacientes o sustancias sicotrópicas, o les dé a los bienes provenientes de dichas actividades apariencia de legalidad o los legalice, oculte o encubra la verdadera naturaleza, origen, ubicación, destino, movimiento o derechos sobre tales bienes, o realice cualquier otro acto para ocultar o encubrir su origen ilícito incurrirá, por esa sola conducta, en prisión de seis (6) a quince (15) años y multa de quinientos (500) a cincuenta mil (50.000) salarios mínimos legales mensuales vigentes. </w:t>
      </w:r>
    </w:p>
    <w:p w14:paraId="5F3698FB" w14:textId="77777777" w:rsidR="00BE44F3" w:rsidRPr="003C5498" w:rsidRDefault="0020761E" w:rsidP="009628D7">
      <w:pPr>
        <w:autoSpaceDE w:val="0"/>
        <w:autoSpaceDN w:val="0"/>
        <w:adjustRightInd w:val="0"/>
        <w:spacing w:after="0" w:line="360" w:lineRule="auto"/>
        <w:ind w:left="709" w:hanging="1"/>
        <w:jc w:val="both"/>
        <w:rPr>
          <w:rFonts w:asciiTheme="majorHAnsi" w:hAnsiTheme="majorHAnsi" w:cstheme="majorHAnsi"/>
          <w:i/>
          <w:sz w:val="20"/>
          <w:szCs w:val="20"/>
        </w:rPr>
      </w:pPr>
      <w:r w:rsidRPr="003C5498">
        <w:rPr>
          <w:rFonts w:asciiTheme="majorHAnsi" w:hAnsiTheme="majorHAnsi" w:cstheme="majorHAnsi"/>
          <w:i/>
          <w:color w:val="000000"/>
          <w:sz w:val="20"/>
          <w:szCs w:val="20"/>
        </w:rPr>
        <w:t>La misma pena se aplicará cuando las conductas descritas en el inciso anterior se realicen sobre bienes cuya extinción de dominio haya sido declarada. El lavado de activos será punible aun cuando las actividades de que provinieren los bienes, o los actos penados en los apartados anteriores, se hubiesen realizado, total o parcialmente, en el extranjero. Las penas privativas de la libertad previstas en el presente artículo se aumentarán de una tercera parte a la mitad cuando para la realización de las conductas se efectuaren operaciones de cambio o de comercio exterior, o se introdujeren mercancías al territorio nacional. El aumento de pena previsto en el inciso anterior, también se aplicará cuando se introdujeren mercancías de contrabando al territorio nacional</w:t>
      </w:r>
      <w:r w:rsidRPr="003C5498">
        <w:rPr>
          <w:rFonts w:asciiTheme="majorHAnsi" w:hAnsiTheme="majorHAnsi" w:cstheme="majorHAnsi"/>
          <w:color w:val="000000"/>
          <w:sz w:val="20"/>
          <w:szCs w:val="20"/>
        </w:rPr>
        <w:t>.</w:t>
      </w:r>
      <w:r w:rsidR="00A30654" w:rsidRPr="003C5498">
        <w:rPr>
          <w:rFonts w:asciiTheme="majorHAnsi" w:hAnsiTheme="majorHAnsi" w:cstheme="majorHAnsi"/>
          <w:i/>
          <w:sz w:val="20"/>
          <w:szCs w:val="20"/>
        </w:rPr>
        <w:t>”</w:t>
      </w:r>
      <w:r w:rsidR="003E3C40" w:rsidRPr="003C5498">
        <w:rPr>
          <w:rFonts w:asciiTheme="majorHAnsi" w:hAnsiTheme="majorHAnsi" w:cstheme="majorHAnsi"/>
          <w:i/>
          <w:sz w:val="20"/>
          <w:szCs w:val="20"/>
        </w:rPr>
        <w:t>.</w:t>
      </w:r>
    </w:p>
    <w:p w14:paraId="4C97AC40" w14:textId="77777777" w:rsidR="00F415B8" w:rsidRPr="003C5498" w:rsidRDefault="00F415B8" w:rsidP="009628D7">
      <w:pPr>
        <w:autoSpaceDE w:val="0"/>
        <w:autoSpaceDN w:val="0"/>
        <w:adjustRightInd w:val="0"/>
        <w:spacing w:after="0" w:line="360" w:lineRule="auto"/>
        <w:ind w:left="709" w:hanging="1"/>
        <w:jc w:val="both"/>
        <w:rPr>
          <w:rFonts w:asciiTheme="majorHAnsi" w:hAnsiTheme="majorHAnsi" w:cstheme="majorHAnsi"/>
          <w:i/>
          <w:sz w:val="20"/>
          <w:szCs w:val="20"/>
        </w:rPr>
      </w:pPr>
    </w:p>
    <w:p w14:paraId="71B7EFA2" w14:textId="77777777" w:rsidR="00ED127A" w:rsidRPr="003C5498" w:rsidRDefault="008424D1" w:rsidP="003E4847">
      <w:pPr>
        <w:spacing w:after="0" w:line="360" w:lineRule="auto"/>
        <w:ind w:left="709" w:hanging="1"/>
        <w:jc w:val="both"/>
        <w:rPr>
          <w:rFonts w:asciiTheme="majorHAnsi" w:hAnsiTheme="majorHAnsi" w:cstheme="majorHAnsi"/>
          <w:sz w:val="20"/>
          <w:szCs w:val="20"/>
        </w:rPr>
      </w:pPr>
      <w:r w:rsidRPr="003C5498">
        <w:rPr>
          <w:rFonts w:asciiTheme="majorHAnsi" w:hAnsiTheme="majorHAnsi" w:cstheme="majorHAnsi"/>
          <w:sz w:val="20"/>
          <w:szCs w:val="20"/>
        </w:rPr>
        <w:t xml:space="preserve">Conductas como la conversión o transferencia de la propiedad a sabiendas de que la </w:t>
      </w:r>
      <w:r w:rsidR="00870B07" w:rsidRPr="003C5498">
        <w:rPr>
          <w:rFonts w:asciiTheme="majorHAnsi" w:hAnsiTheme="majorHAnsi" w:cstheme="majorHAnsi"/>
          <w:sz w:val="20"/>
          <w:szCs w:val="20"/>
        </w:rPr>
        <w:t xml:space="preserve"> </w:t>
      </w:r>
      <w:r w:rsidRPr="003C5498">
        <w:rPr>
          <w:rFonts w:asciiTheme="majorHAnsi" w:hAnsiTheme="majorHAnsi" w:cstheme="majorHAnsi"/>
          <w:sz w:val="20"/>
          <w:szCs w:val="20"/>
        </w:rPr>
        <w:t xml:space="preserve">misma  procede  de  actividades  delictivas  o  de  un  acto  de  participación  en  tales </w:t>
      </w:r>
      <w:r w:rsidR="00870B07" w:rsidRPr="003C5498">
        <w:rPr>
          <w:rFonts w:asciiTheme="majorHAnsi" w:hAnsiTheme="majorHAnsi" w:cstheme="majorHAnsi"/>
          <w:sz w:val="20"/>
          <w:szCs w:val="20"/>
        </w:rPr>
        <w:t xml:space="preserve"> </w:t>
      </w:r>
      <w:r w:rsidRPr="003C5498">
        <w:rPr>
          <w:rFonts w:asciiTheme="majorHAnsi" w:hAnsiTheme="majorHAnsi" w:cstheme="majorHAnsi"/>
          <w:sz w:val="20"/>
          <w:szCs w:val="20"/>
        </w:rPr>
        <w:t xml:space="preserve">actividades, con el propósito de esconder o disfrazar el origen ilícito de la propiedad o de </w:t>
      </w:r>
      <w:r w:rsidR="00870B07" w:rsidRPr="003C5498">
        <w:rPr>
          <w:rFonts w:asciiTheme="majorHAnsi" w:hAnsiTheme="majorHAnsi" w:cstheme="majorHAnsi"/>
          <w:sz w:val="20"/>
          <w:szCs w:val="20"/>
        </w:rPr>
        <w:t xml:space="preserve"> </w:t>
      </w:r>
      <w:r w:rsidRPr="003C5498">
        <w:rPr>
          <w:rFonts w:asciiTheme="majorHAnsi" w:hAnsiTheme="majorHAnsi" w:cstheme="majorHAnsi"/>
          <w:sz w:val="20"/>
          <w:szCs w:val="20"/>
        </w:rPr>
        <w:t xml:space="preserve">ayudar  a  cualquier  otra  persona  involucrada  en  esas  actividades  a  evadir  las consecuencias  legales  de  sus  acciones,  o  </w:t>
      </w:r>
      <w:r w:rsidR="005D1E7C" w:rsidRPr="003C5498">
        <w:rPr>
          <w:rFonts w:asciiTheme="majorHAnsi" w:hAnsiTheme="majorHAnsi" w:cstheme="majorHAnsi"/>
          <w:sz w:val="20"/>
          <w:szCs w:val="20"/>
        </w:rPr>
        <w:t>disimular su</w:t>
      </w:r>
      <w:r w:rsidRPr="003C5498">
        <w:rPr>
          <w:rFonts w:asciiTheme="majorHAnsi" w:hAnsiTheme="majorHAnsi" w:cstheme="majorHAnsi"/>
          <w:sz w:val="20"/>
          <w:szCs w:val="20"/>
        </w:rPr>
        <w:t xml:space="preserve"> verdadera </w:t>
      </w:r>
      <w:r w:rsidR="00870B07" w:rsidRPr="003C5498">
        <w:rPr>
          <w:rFonts w:asciiTheme="majorHAnsi" w:hAnsiTheme="majorHAnsi" w:cstheme="majorHAnsi"/>
          <w:sz w:val="20"/>
          <w:szCs w:val="20"/>
        </w:rPr>
        <w:t xml:space="preserve"> </w:t>
      </w:r>
      <w:r w:rsidRPr="003C5498">
        <w:rPr>
          <w:rFonts w:asciiTheme="majorHAnsi" w:hAnsiTheme="majorHAnsi" w:cstheme="majorHAnsi"/>
          <w:sz w:val="20"/>
          <w:szCs w:val="20"/>
        </w:rPr>
        <w:t>naturaleza, origen, localización, destino, uso, actividad, desplazamiento,</w:t>
      </w:r>
      <w:r w:rsidR="0028091C" w:rsidRPr="003C5498">
        <w:rPr>
          <w:rFonts w:asciiTheme="majorHAnsi" w:hAnsiTheme="majorHAnsi" w:cstheme="majorHAnsi"/>
          <w:sz w:val="20"/>
          <w:szCs w:val="20"/>
        </w:rPr>
        <w:t xml:space="preserve"> o</w:t>
      </w:r>
      <w:r w:rsidRPr="003C5498">
        <w:rPr>
          <w:rFonts w:asciiTheme="majorHAnsi" w:hAnsiTheme="majorHAnsi" w:cstheme="majorHAnsi"/>
          <w:sz w:val="20"/>
          <w:szCs w:val="20"/>
        </w:rPr>
        <w:t xml:space="preserve"> derecho</w:t>
      </w:r>
      <w:r w:rsidR="00117D00" w:rsidRPr="003C5498">
        <w:rPr>
          <w:rFonts w:asciiTheme="majorHAnsi" w:hAnsiTheme="majorHAnsi" w:cstheme="majorHAnsi"/>
          <w:sz w:val="20"/>
          <w:szCs w:val="20"/>
        </w:rPr>
        <w:t>,</w:t>
      </w:r>
      <w:r w:rsidR="00870B07" w:rsidRPr="003C5498">
        <w:rPr>
          <w:rFonts w:asciiTheme="majorHAnsi" w:hAnsiTheme="majorHAnsi" w:cstheme="majorHAnsi"/>
          <w:sz w:val="20"/>
          <w:szCs w:val="20"/>
        </w:rPr>
        <w:t xml:space="preserve"> </w:t>
      </w:r>
      <w:r w:rsidRPr="003C5498">
        <w:rPr>
          <w:rFonts w:asciiTheme="majorHAnsi" w:hAnsiTheme="majorHAnsi" w:cstheme="majorHAnsi"/>
          <w:sz w:val="20"/>
          <w:szCs w:val="20"/>
        </w:rPr>
        <w:t xml:space="preserve">correspondiente a la propiedad a sabiendas de que </w:t>
      </w:r>
      <w:r w:rsidR="00B600ED" w:rsidRPr="003C5498">
        <w:rPr>
          <w:rFonts w:asciiTheme="majorHAnsi" w:hAnsiTheme="majorHAnsi" w:cstheme="majorHAnsi"/>
          <w:sz w:val="20"/>
          <w:szCs w:val="20"/>
        </w:rPr>
        <w:t>esta</w:t>
      </w:r>
      <w:r w:rsidRPr="003C5498">
        <w:rPr>
          <w:rFonts w:asciiTheme="majorHAnsi" w:hAnsiTheme="majorHAnsi" w:cstheme="majorHAnsi"/>
          <w:sz w:val="20"/>
          <w:szCs w:val="20"/>
        </w:rPr>
        <w:t xml:space="preserve"> es producto de una actividad </w:t>
      </w:r>
      <w:r w:rsidR="0028091C" w:rsidRPr="003C5498">
        <w:rPr>
          <w:rFonts w:asciiTheme="majorHAnsi" w:hAnsiTheme="majorHAnsi" w:cstheme="majorHAnsi"/>
          <w:sz w:val="20"/>
          <w:szCs w:val="20"/>
        </w:rPr>
        <w:t>ilegal</w:t>
      </w:r>
      <w:r w:rsidRPr="003C5498">
        <w:rPr>
          <w:rFonts w:asciiTheme="majorHAnsi" w:hAnsiTheme="majorHAnsi" w:cstheme="majorHAnsi"/>
          <w:sz w:val="20"/>
          <w:szCs w:val="20"/>
        </w:rPr>
        <w:t xml:space="preserve"> o de la participación en tales actividades  o</w:t>
      </w:r>
      <w:r w:rsidR="00BD6F29" w:rsidRPr="003C5498">
        <w:rPr>
          <w:rFonts w:asciiTheme="majorHAnsi" w:hAnsiTheme="majorHAnsi" w:cstheme="majorHAnsi"/>
          <w:sz w:val="20"/>
          <w:szCs w:val="20"/>
        </w:rPr>
        <w:t xml:space="preserve"> en </w:t>
      </w:r>
      <w:r w:rsidRPr="003C5498">
        <w:rPr>
          <w:rFonts w:asciiTheme="majorHAnsi" w:hAnsiTheme="majorHAnsi" w:cstheme="majorHAnsi"/>
          <w:sz w:val="20"/>
          <w:szCs w:val="20"/>
        </w:rPr>
        <w:t>la adquisición, posesión o uso de una  propiedad, conoci</w:t>
      </w:r>
      <w:r w:rsidR="00BD6F29" w:rsidRPr="003C5498">
        <w:rPr>
          <w:rFonts w:asciiTheme="majorHAnsi" w:hAnsiTheme="majorHAnsi" w:cstheme="majorHAnsi"/>
          <w:sz w:val="20"/>
          <w:szCs w:val="20"/>
        </w:rPr>
        <w:t>endo en el momento de recibirla</w:t>
      </w:r>
      <w:r w:rsidRPr="003C5498">
        <w:rPr>
          <w:rFonts w:asciiTheme="majorHAnsi" w:hAnsiTheme="majorHAnsi" w:cstheme="majorHAnsi"/>
          <w:sz w:val="20"/>
          <w:szCs w:val="20"/>
        </w:rPr>
        <w:t xml:space="preserve"> que la misma es producto de actividades </w:t>
      </w:r>
      <w:r w:rsidR="00BD6F29" w:rsidRPr="003C5498">
        <w:rPr>
          <w:rFonts w:asciiTheme="majorHAnsi" w:hAnsiTheme="majorHAnsi" w:cstheme="majorHAnsi"/>
          <w:sz w:val="20"/>
          <w:szCs w:val="20"/>
        </w:rPr>
        <w:t>delictivas</w:t>
      </w:r>
      <w:r w:rsidRPr="003C5498">
        <w:rPr>
          <w:rFonts w:asciiTheme="majorHAnsi" w:hAnsiTheme="majorHAnsi" w:cstheme="majorHAnsi"/>
          <w:sz w:val="20"/>
          <w:szCs w:val="20"/>
        </w:rPr>
        <w:t xml:space="preserve"> o de un acto de participación en tales actividades, han sido tipificadas como Lavado de Activos </w:t>
      </w:r>
      <w:r w:rsidR="00A30654" w:rsidRPr="003C5498">
        <w:rPr>
          <w:rFonts w:asciiTheme="majorHAnsi" w:hAnsiTheme="majorHAnsi" w:cstheme="majorHAnsi"/>
          <w:sz w:val="20"/>
          <w:szCs w:val="20"/>
        </w:rPr>
        <w:t xml:space="preserve">tanto </w:t>
      </w:r>
      <w:r w:rsidRPr="003C5498">
        <w:rPr>
          <w:rFonts w:asciiTheme="majorHAnsi" w:hAnsiTheme="majorHAnsi" w:cstheme="majorHAnsi"/>
          <w:sz w:val="20"/>
          <w:szCs w:val="20"/>
        </w:rPr>
        <w:t>por el Consejo de la Comunidad Europea y la normativ</w:t>
      </w:r>
      <w:r w:rsidR="0028091C" w:rsidRPr="003C5498">
        <w:rPr>
          <w:rFonts w:asciiTheme="majorHAnsi" w:hAnsiTheme="majorHAnsi" w:cstheme="majorHAnsi"/>
          <w:sz w:val="20"/>
          <w:szCs w:val="20"/>
        </w:rPr>
        <w:t>a</w:t>
      </w:r>
      <w:r w:rsidRPr="003C5498">
        <w:rPr>
          <w:rFonts w:asciiTheme="majorHAnsi" w:hAnsiTheme="majorHAnsi" w:cstheme="majorHAnsi"/>
          <w:sz w:val="20"/>
          <w:szCs w:val="20"/>
        </w:rPr>
        <w:t xml:space="preserve"> </w:t>
      </w:r>
      <w:r w:rsidR="00A30654" w:rsidRPr="003C5498">
        <w:rPr>
          <w:rFonts w:asciiTheme="majorHAnsi" w:hAnsiTheme="majorHAnsi" w:cstheme="majorHAnsi"/>
          <w:sz w:val="20"/>
          <w:szCs w:val="20"/>
        </w:rPr>
        <w:t>C</w:t>
      </w:r>
      <w:r w:rsidRPr="003C5498">
        <w:rPr>
          <w:rFonts w:asciiTheme="majorHAnsi" w:hAnsiTheme="majorHAnsi" w:cstheme="majorHAnsi"/>
          <w:sz w:val="20"/>
          <w:szCs w:val="20"/>
        </w:rPr>
        <w:t>olombiana.</w:t>
      </w:r>
      <w:r w:rsidR="00507A6A" w:rsidRPr="003C5498">
        <w:rPr>
          <w:rFonts w:asciiTheme="majorHAnsi" w:hAnsiTheme="majorHAnsi" w:cstheme="majorHAnsi"/>
          <w:sz w:val="20"/>
          <w:szCs w:val="20"/>
        </w:rPr>
        <w:t xml:space="preserve"> </w:t>
      </w:r>
    </w:p>
    <w:p w14:paraId="387118A2" w14:textId="77777777" w:rsidR="00623970" w:rsidRPr="003C5498" w:rsidRDefault="00623970" w:rsidP="003E4847">
      <w:pPr>
        <w:spacing w:after="0" w:line="360" w:lineRule="auto"/>
        <w:ind w:left="709"/>
        <w:jc w:val="both"/>
        <w:rPr>
          <w:rFonts w:asciiTheme="majorHAnsi" w:hAnsiTheme="majorHAnsi" w:cstheme="majorHAnsi"/>
          <w:sz w:val="20"/>
          <w:szCs w:val="20"/>
        </w:rPr>
      </w:pPr>
    </w:p>
    <w:p w14:paraId="65CABF37" w14:textId="7F7EA250"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sz w:val="20"/>
          <w:szCs w:val="20"/>
        </w:rPr>
        <w:lastRenderedPageBreak/>
        <w:t xml:space="preserve">Financiación de terrorismo. La financiación de terrorismo es un delito (Art 345 CP). Según la ley 1121 de 2006, en su artículo 16 la define como: “el que directa o indirectamente provea, recolecte, entregue, reciba, administre, aporte, custodie o guarde </w:t>
      </w:r>
      <w:proofErr w:type="spellStart"/>
      <w:r w:rsidR="002C5610">
        <w:rPr>
          <w:rFonts w:asciiTheme="majorHAnsi" w:hAnsiTheme="majorHAnsi" w:cstheme="majorHAnsi"/>
          <w:sz w:val="20"/>
          <w:szCs w:val="20"/>
        </w:rPr>
        <w:t>FONEDH</w:t>
      </w:r>
      <w:r w:rsidRPr="003C5498">
        <w:rPr>
          <w:rFonts w:asciiTheme="majorHAnsi" w:hAnsiTheme="majorHAnsi" w:cstheme="majorHAnsi"/>
          <w:sz w:val="20"/>
          <w:szCs w:val="20"/>
        </w:rPr>
        <w:t>s</w:t>
      </w:r>
      <w:proofErr w:type="spellEnd"/>
      <w:r w:rsidRPr="003C5498">
        <w:rPr>
          <w:rFonts w:asciiTheme="majorHAnsi" w:hAnsiTheme="majorHAnsi" w:cstheme="majorHAnsi"/>
          <w:sz w:val="20"/>
          <w:szCs w:val="20"/>
        </w:rPr>
        <w:t xml:space="preserve">, bienes o recursos, o realice cualquier otro acto que promueva, organice, apoye, mantenga, financie o sostenga económicamente a grupos armados al margen de la ley o a sus integrantes, o a grupos terroristas nacionales o extranjeros, o a terroristas nacionales o extranjeros, o a actividades terroristas, incurrirá en prisión de trece (13) a veintidós (22) años y multa de mil trescientos (1.300) a quince mil (15.000) salarios mínimos legales mensuales vigentes.” </w:t>
      </w:r>
    </w:p>
    <w:p w14:paraId="2E167BF2" w14:textId="77777777" w:rsidR="003E4847" w:rsidRPr="003C5498" w:rsidRDefault="003E4847" w:rsidP="003E4847">
      <w:pPr>
        <w:ind w:left="709"/>
        <w:jc w:val="both"/>
        <w:rPr>
          <w:rFonts w:asciiTheme="majorHAnsi" w:hAnsiTheme="majorHAnsi" w:cstheme="majorHAnsi"/>
          <w:sz w:val="20"/>
          <w:szCs w:val="20"/>
        </w:rPr>
      </w:pPr>
    </w:p>
    <w:p w14:paraId="2F9DBA06" w14:textId="3A4CA909"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Omisión de control</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La omisión de control es un delito (Art 325 CP). “el empleado o director de una institución financiera o de </w:t>
      </w:r>
      <w:r w:rsidR="00BB4C02">
        <w:rPr>
          <w:rFonts w:asciiTheme="majorHAnsi" w:hAnsiTheme="majorHAnsi" w:cstheme="majorHAnsi"/>
          <w:sz w:val="20"/>
          <w:szCs w:val="20"/>
        </w:rPr>
        <w:t>Fondo</w:t>
      </w:r>
      <w:r w:rsidRPr="003C5498">
        <w:rPr>
          <w:rFonts w:asciiTheme="majorHAnsi" w:hAnsiTheme="majorHAnsi" w:cstheme="majorHAnsi"/>
          <w:sz w:val="20"/>
          <w:szCs w:val="20"/>
        </w:rPr>
        <w:t xml:space="preserve">s que ejerzan actividades de ahorro y crédito que, con el fin de ocultar o encubrir el origen ilícito del dinero, omita el cumplimiento de alguno o todos los mecanismos de control establecidos por el  ordenamiento jurídico para las transacciones en efectivo incurrirá, por esa sola conducta, en prisión de treinta y dos (32) a ciento ocho  (108) meses y multa de ciento treinta y tres punto treinta y tres (133.33) a quince mil (15.000)  salarios mínimos mensuales legales vigentes”. </w:t>
      </w:r>
    </w:p>
    <w:p w14:paraId="50F63A1E" w14:textId="77777777" w:rsidR="003E4847" w:rsidRPr="003C5498" w:rsidRDefault="003E4847" w:rsidP="003E4847">
      <w:pPr>
        <w:ind w:left="709"/>
        <w:jc w:val="both"/>
        <w:rPr>
          <w:rFonts w:asciiTheme="majorHAnsi" w:hAnsiTheme="majorHAnsi" w:cstheme="majorHAnsi"/>
          <w:sz w:val="20"/>
          <w:szCs w:val="20"/>
        </w:rPr>
      </w:pPr>
    </w:p>
    <w:p w14:paraId="112064BF" w14:textId="77777777"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Testaferro</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(Art. 326 CP) “Quien preste su nombre para adquirir bienes con dinero proveniente del </w:t>
      </w:r>
      <w:proofErr w:type="spellStart"/>
      <w:r w:rsidRPr="003C5498">
        <w:rPr>
          <w:rFonts w:asciiTheme="majorHAnsi" w:hAnsiTheme="majorHAnsi" w:cstheme="majorHAnsi"/>
          <w:sz w:val="20"/>
          <w:szCs w:val="20"/>
        </w:rPr>
        <w:t>délito</w:t>
      </w:r>
      <w:proofErr w:type="spellEnd"/>
      <w:r w:rsidRPr="003C5498">
        <w:rPr>
          <w:rFonts w:asciiTheme="majorHAnsi" w:hAnsiTheme="majorHAnsi" w:cstheme="majorHAnsi"/>
          <w:sz w:val="20"/>
          <w:szCs w:val="20"/>
        </w:rPr>
        <w:t xml:space="preserve"> de narcotráfico y conexos, incurrirá en pena de prisión de seis (6) a quince (15) años y multa, de quinientos (500) a cincuenta mil (50000) salarios mínimos mensuales vigentes, sin perjuicio del decomiso de los respectivos bienes”.</w:t>
      </w:r>
    </w:p>
    <w:p w14:paraId="1517CD05" w14:textId="77777777" w:rsidR="003E4847" w:rsidRPr="003C5498" w:rsidRDefault="003E4847" w:rsidP="003E4847">
      <w:pPr>
        <w:spacing w:after="0" w:line="360" w:lineRule="auto"/>
        <w:ind w:left="709"/>
        <w:jc w:val="both"/>
        <w:rPr>
          <w:rFonts w:asciiTheme="majorHAnsi" w:hAnsiTheme="majorHAnsi" w:cstheme="majorHAnsi"/>
          <w:sz w:val="20"/>
          <w:szCs w:val="20"/>
        </w:rPr>
      </w:pPr>
    </w:p>
    <w:p w14:paraId="4D20E912" w14:textId="77777777"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Enriquecimiento ilícito de particulares</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(Art. 327 CP): El que de manera directa o por interpuesta persona obtenga, para sí o para otro, incremento patrimonial no justificado, derivado en una u otra forma de actividades delictivas incurrirá, por esa sola conducta, en prisión de noventa y seis (96) a ciento ochenta (180) meses y multa correspondiente al doble del valor del incremento ilícito logrado, sin que supere el equivalente a cincuenta mil (50000) salarios mínimos legales mensuales vigentes”.</w:t>
      </w:r>
    </w:p>
    <w:p w14:paraId="029A307C" w14:textId="77777777" w:rsidR="003E4847" w:rsidRPr="003C5498" w:rsidRDefault="003E4847" w:rsidP="003E4847">
      <w:pPr>
        <w:spacing w:after="0" w:line="360" w:lineRule="auto"/>
        <w:ind w:left="709"/>
        <w:jc w:val="both"/>
        <w:rPr>
          <w:rFonts w:asciiTheme="majorHAnsi" w:hAnsiTheme="majorHAnsi" w:cstheme="majorHAnsi"/>
          <w:sz w:val="20"/>
          <w:szCs w:val="20"/>
        </w:rPr>
      </w:pPr>
    </w:p>
    <w:p w14:paraId="7042A976" w14:textId="77777777"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Favorecimiento</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(Art. 446 CP): El que tenga conocimiento de la comisión de la conducta punible y sin concierto previo, ayudare a eludir la acción de la autoridad o a entorpecer la investigación correspondiente, incurrirá en prisión de uno (1) a cuatro (4) años.  Si la conducta se realiza respecto de los delitos de genocidio, desaparición forzada, tortura, desplazamiento forzado, homicidio, </w:t>
      </w:r>
      <w:r w:rsidRPr="003C5498">
        <w:rPr>
          <w:rFonts w:asciiTheme="majorHAnsi" w:hAnsiTheme="majorHAnsi" w:cstheme="majorHAnsi"/>
          <w:sz w:val="20"/>
          <w:szCs w:val="20"/>
        </w:rPr>
        <w:lastRenderedPageBreak/>
        <w:t>extorsión, enriquecimiento ilícito, secuestro extorsivo, tráfico de drogas, estupefacientes o sustancias psicotrópicas, la pena será de cuatro (4) a doce (12) años de prisión. Si se tratare de contravención se impondrá multa.</w:t>
      </w:r>
    </w:p>
    <w:p w14:paraId="486BF859" w14:textId="77777777" w:rsidR="003E4847" w:rsidRPr="003C5498" w:rsidRDefault="003E4847" w:rsidP="003E4847">
      <w:pPr>
        <w:spacing w:after="0" w:line="360" w:lineRule="auto"/>
        <w:ind w:left="709"/>
        <w:jc w:val="both"/>
        <w:rPr>
          <w:rFonts w:asciiTheme="majorHAnsi" w:hAnsiTheme="majorHAnsi" w:cstheme="majorHAnsi"/>
          <w:sz w:val="20"/>
          <w:szCs w:val="20"/>
        </w:rPr>
      </w:pPr>
    </w:p>
    <w:p w14:paraId="71234F10" w14:textId="77777777"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Receptación</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(Art. 447 CP): El que sin haber tomado parte en la ejecución de la conducta punible adquiera, posea, convierta o transfiera bienes muebles o inmuebles, que tengan su origen mediato o inmediato en un delito, o realice cualquier otro acto para ocultar o encubrir su origen ilícito, incurrirá en prisión de dos (2) a ocho (8) años y multa de cinco (5) a quinientos (500) salarios mínimos legales mensuales vigentes, siempre que la conducta no constituya delito sancionado con pena mayor.  Si la conducta se realiza sobre un bien cuyo valor sea superior a mil (1.000) salarios mínimos legales mensuales vigentes la pena se aumentará de una tercera parte a la mitad.</w:t>
      </w:r>
    </w:p>
    <w:p w14:paraId="729D05C1" w14:textId="77777777" w:rsidR="003E4847" w:rsidRPr="003C5498" w:rsidRDefault="003E4847" w:rsidP="003E4847">
      <w:pPr>
        <w:spacing w:after="0" w:line="360" w:lineRule="auto"/>
        <w:ind w:left="709"/>
        <w:jc w:val="both"/>
        <w:rPr>
          <w:rFonts w:asciiTheme="majorHAnsi" w:hAnsiTheme="majorHAnsi" w:cstheme="majorHAnsi"/>
          <w:sz w:val="20"/>
          <w:szCs w:val="20"/>
        </w:rPr>
      </w:pPr>
    </w:p>
    <w:p w14:paraId="0CF2C184" w14:textId="77777777" w:rsidR="003E4847" w:rsidRPr="003C5498" w:rsidRDefault="003E4847" w:rsidP="003E484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Utilización indebida de información privilegiada</w:t>
      </w:r>
      <w:r w:rsidR="002D3DF0" w:rsidRPr="003C5498">
        <w:rPr>
          <w:rFonts w:asciiTheme="majorHAnsi" w:hAnsiTheme="majorHAnsi" w:cstheme="majorHAnsi"/>
          <w:b/>
          <w:sz w:val="20"/>
          <w:szCs w:val="20"/>
        </w:rPr>
        <w:t>:</w:t>
      </w:r>
      <w:r w:rsidRPr="003C5498">
        <w:rPr>
          <w:rFonts w:asciiTheme="majorHAnsi" w:hAnsiTheme="majorHAnsi" w:cstheme="majorHAnsi"/>
          <w:sz w:val="20"/>
          <w:szCs w:val="20"/>
        </w:rPr>
        <w:t xml:space="preserve"> (Art. 258 CP): El </w:t>
      </w:r>
      <w:proofErr w:type="gramStart"/>
      <w:r w:rsidRPr="003C5498">
        <w:rPr>
          <w:rFonts w:asciiTheme="majorHAnsi" w:hAnsiTheme="majorHAnsi" w:cstheme="majorHAnsi"/>
          <w:sz w:val="20"/>
          <w:szCs w:val="20"/>
        </w:rPr>
        <w:t>que</w:t>
      </w:r>
      <w:proofErr w:type="gramEnd"/>
      <w:r w:rsidRPr="003C5498">
        <w:rPr>
          <w:rFonts w:asciiTheme="majorHAnsi" w:hAnsiTheme="majorHAnsi" w:cstheme="majorHAnsi"/>
          <w:sz w:val="20"/>
          <w:szCs w:val="20"/>
        </w:rPr>
        <w:t xml:space="preserve"> como empleado o directivo o miembro de una junta u órgano de administración de cualquier entidad privada, con el fin de obtener provecho para sí o para un tercero, haga uso indebido de información que haya conocido por razón o con ocasión de su cargo o función y que no sea objeto de conocimiento público, incurrirá en multa.  En la misma pena incurrirá el que utilice información conocida por razón de su profesión u oficio, para obtener para sí o para un tercero, provecho mediante la negociación de determinada acción, valor o instrumento registrado en el Registro Nacional de Valores, siempre que dicha información no sea de conocimiento público</w:t>
      </w:r>
    </w:p>
    <w:p w14:paraId="57F696EE" w14:textId="77777777" w:rsidR="002D3DF0" w:rsidRPr="003C5498" w:rsidRDefault="002D3DF0" w:rsidP="00250DE7">
      <w:pPr>
        <w:autoSpaceDE w:val="0"/>
        <w:autoSpaceDN w:val="0"/>
        <w:adjustRightInd w:val="0"/>
        <w:spacing w:after="0" w:line="360" w:lineRule="auto"/>
        <w:jc w:val="both"/>
        <w:rPr>
          <w:rFonts w:asciiTheme="majorHAnsi" w:hAnsiTheme="majorHAnsi" w:cstheme="majorHAnsi"/>
          <w:sz w:val="20"/>
          <w:szCs w:val="20"/>
        </w:rPr>
      </w:pPr>
    </w:p>
    <w:p w14:paraId="2A090839"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Análisis de riesgo</w:t>
      </w:r>
      <w:r w:rsidRPr="003C5498">
        <w:rPr>
          <w:rFonts w:asciiTheme="majorHAnsi" w:hAnsiTheme="majorHAnsi" w:cstheme="majorHAnsi"/>
          <w:sz w:val="20"/>
          <w:szCs w:val="20"/>
        </w:rPr>
        <w:t>: Uso sistemático de la información disponible para determinar cuan frecuentemente puede ocurrir eventos especificados y la magnitud de sus consecuencias.</w:t>
      </w:r>
    </w:p>
    <w:p w14:paraId="378D2B6E"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3DC7E1B2" w14:textId="77777777" w:rsidR="002D3DF0" w:rsidRPr="003C5498" w:rsidRDefault="002D3DF0" w:rsidP="00250DE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Autocontrol:</w:t>
      </w:r>
      <w:r w:rsidRPr="003C5498">
        <w:rPr>
          <w:rFonts w:asciiTheme="majorHAnsi" w:hAnsiTheme="majorHAnsi" w:cstheme="majorHAnsi"/>
          <w:sz w:val="20"/>
          <w:szCs w:val="20"/>
        </w:rPr>
        <w:t xml:space="preserve"> Es la voluntad de las directivas, representantes y todos sus empleados para detectar, controlar y gestionar de manera eficiente y eficaz los riesgos a los que está expuesta su empresa.</w:t>
      </w:r>
    </w:p>
    <w:p w14:paraId="382A2F20" w14:textId="77777777" w:rsidR="002D3DF0" w:rsidRPr="003C5498" w:rsidRDefault="002D3DF0" w:rsidP="00250DE7">
      <w:pPr>
        <w:spacing w:after="0" w:line="360" w:lineRule="auto"/>
        <w:ind w:left="709"/>
        <w:jc w:val="both"/>
        <w:rPr>
          <w:rFonts w:asciiTheme="majorHAnsi" w:hAnsiTheme="majorHAnsi" w:cstheme="majorHAnsi"/>
          <w:sz w:val="20"/>
          <w:szCs w:val="20"/>
        </w:rPr>
      </w:pPr>
    </w:p>
    <w:p w14:paraId="455EA0B6"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Cliente y/o contraparte</w:t>
      </w:r>
      <w:r w:rsidRPr="003C5498">
        <w:rPr>
          <w:rFonts w:asciiTheme="majorHAnsi" w:hAnsiTheme="majorHAnsi" w:cstheme="majorHAnsi"/>
          <w:sz w:val="20"/>
          <w:szCs w:val="20"/>
        </w:rPr>
        <w:t>: Es toda persona natural o jurídica con quien la Entidad formaliza una relación contractual o legal, sea contratista, proveedor, asociado y/o cualquier figura contractual que suponga inyección efectiva de recursos.</w:t>
      </w:r>
    </w:p>
    <w:p w14:paraId="5A4847E6"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21FB1DF8"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Consecuencia:</w:t>
      </w:r>
      <w:r w:rsidRPr="003C5498">
        <w:rPr>
          <w:rFonts w:asciiTheme="majorHAnsi" w:hAnsiTheme="majorHAnsi" w:cstheme="majorHAnsi"/>
          <w:sz w:val="20"/>
          <w:szCs w:val="20"/>
        </w:rPr>
        <w:t xml:space="preserve"> El producto de un evento expresado cualitativa o cuantitativamente, sea éste una pérdida, perjuicio, desventaja o ganancia. Podría haber un rango de productos posibles asociados a un evento.</w:t>
      </w:r>
    </w:p>
    <w:p w14:paraId="39B97DA6"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1C1618E2" w14:textId="5B6ACBD1"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Contrapartes:</w:t>
      </w:r>
      <w:r w:rsidRPr="003C5498">
        <w:rPr>
          <w:rFonts w:asciiTheme="majorHAnsi" w:hAnsiTheme="majorHAnsi" w:cstheme="majorHAnsi"/>
          <w:sz w:val="20"/>
          <w:szCs w:val="20"/>
        </w:rPr>
        <w:t xml:space="preserve"> Personas natural</w:t>
      </w:r>
      <w:r w:rsidR="00373F21">
        <w:rPr>
          <w:rFonts w:asciiTheme="majorHAnsi" w:hAnsiTheme="majorHAnsi" w:cstheme="majorHAnsi"/>
          <w:sz w:val="20"/>
          <w:szCs w:val="20"/>
        </w:rPr>
        <w:t xml:space="preserve">es o jurídicas con las cuales </w:t>
      </w:r>
      <w:proofErr w:type="gramStart"/>
      <w:r w:rsidR="00373F21">
        <w:rPr>
          <w:rFonts w:asciiTheme="majorHAnsi" w:hAnsiTheme="majorHAnsi" w:cstheme="majorHAnsi"/>
          <w:sz w:val="20"/>
          <w:szCs w:val="20"/>
        </w:rPr>
        <w:t xml:space="preserve">el </w:t>
      </w:r>
      <w:r w:rsidRPr="003C5498">
        <w:rPr>
          <w:rFonts w:asciiTheme="majorHAnsi" w:hAnsiTheme="majorHAnsi" w:cstheme="majorHAnsi"/>
          <w:sz w:val="20"/>
          <w:szCs w:val="20"/>
        </w:rPr>
        <w:t xml:space="preserve"> </w:t>
      </w:r>
      <w:r w:rsidR="00BB4C02">
        <w:rPr>
          <w:rFonts w:asciiTheme="majorHAnsi" w:hAnsiTheme="majorHAnsi" w:cstheme="majorHAnsi"/>
          <w:sz w:val="20"/>
          <w:szCs w:val="20"/>
        </w:rPr>
        <w:t>Fondo</w:t>
      </w:r>
      <w:proofErr w:type="gramEnd"/>
      <w:r w:rsidR="0036324C" w:rsidRPr="003C5498">
        <w:rPr>
          <w:rFonts w:asciiTheme="majorHAnsi" w:hAnsiTheme="majorHAnsi" w:cstheme="majorHAnsi"/>
          <w:sz w:val="20"/>
          <w:szCs w:val="20"/>
        </w:rPr>
        <w:t xml:space="preserve"> </w:t>
      </w:r>
      <w:r w:rsidRPr="003C5498">
        <w:rPr>
          <w:rFonts w:asciiTheme="majorHAnsi" w:hAnsiTheme="majorHAnsi" w:cstheme="majorHAnsi"/>
          <w:sz w:val="20"/>
          <w:szCs w:val="20"/>
        </w:rPr>
        <w:t>tiene vínculos de negocios, contractuales o jurídicos de cualquier orden.</w:t>
      </w:r>
    </w:p>
    <w:p w14:paraId="16C545D5"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2914CAE8"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Debida Diligencia (</w:t>
      </w:r>
      <w:proofErr w:type="spellStart"/>
      <w:r w:rsidRPr="003C5498">
        <w:rPr>
          <w:rFonts w:asciiTheme="majorHAnsi" w:hAnsiTheme="majorHAnsi" w:cstheme="majorHAnsi"/>
          <w:b/>
          <w:sz w:val="20"/>
          <w:szCs w:val="20"/>
        </w:rPr>
        <w:t>due</w:t>
      </w:r>
      <w:proofErr w:type="spellEnd"/>
      <w:r w:rsidRPr="003C5498">
        <w:rPr>
          <w:rFonts w:asciiTheme="majorHAnsi" w:hAnsiTheme="majorHAnsi" w:cstheme="majorHAnsi"/>
          <w:b/>
          <w:sz w:val="20"/>
          <w:szCs w:val="20"/>
        </w:rPr>
        <w:t xml:space="preserve"> </w:t>
      </w:r>
      <w:proofErr w:type="spellStart"/>
      <w:r w:rsidRPr="003C5498">
        <w:rPr>
          <w:rFonts w:asciiTheme="majorHAnsi" w:hAnsiTheme="majorHAnsi" w:cstheme="majorHAnsi"/>
          <w:b/>
          <w:sz w:val="20"/>
          <w:szCs w:val="20"/>
        </w:rPr>
        <w:t>diligence</w:t>
      </w:r>
      <w:proofErr w:type="spellEnd"/>
      <w:r w:rsidRPr="003C5498">
        <w:rPr>
          <w:rFonts w:asciiTheme="majorHAnsi" w:hAnsiTheme="majorHAnsi" w:cstheme="majorHAnsi"/>
          <w:b/>
          <w:sz w:val="20"/>
          <w:szCs w:val="20"/>
        </w:rPr>
        <w:t xml:space="preserve"> en inglés)</w:t>
      </w:r>
      <w:r w:rsidRPr="003C5498">
        <w:rPr>
          <w:rFonts w:asciiTheme="majorHAnsi" w:hAnsiTheme="majorHAnsi" w:cstheme="majorHAnsi"/>
          <w:sz w:val="20"/>
          <w:szCs w:val="20"/>
        </w:rPr>
        <w:t>: Equivale a ejecutar algo con suficiente cuidado. Existen dos interpretaciones sobre la utilización de este concepto en la actividad empresarial. La primera, se concibe como el actuar con el cuidado que sea necesario para reducir la posibilidad de llegar a ser considerado culpable por negligencia y de incurrir en las respectivas responsabilidades administrativas, civiles o penales. La segunda, de contenido más económico y más proactivo, se identifica como el conjunto de procesos necesarios para poder adoptar decisiones suficientemente informadas.</w:t>
      </w:r>
    </w:p>
    <w:p w14:paraId="1DB8E78C"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5997A15A"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Evaluación del control:</w:t>
      </w:r>
      <w:r w:rsidRPr="003C5498">
        <w:rPr>
          <w:rFonts w:asciiTheme="majorHAnsi" w:hAnsiTheme="majorHAnsi" w:cstheme="majorHAnsi"/>
          <w:sz w:val="20"/>
          <w:szCs w:val="20"/>
        </w:rPr>
        <w:t xml:space="preserve"> Revisión sistemática de los procesos para garantizar que los controles aún son eficaces y adecuados.</w:t>
      </w:r>
    </w:p>
    <w:p w14:paraId="2915DC1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46A8B1B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Evaluación de riesgos:</w:t>
      </w:r>
      <w:r w:rsidRPr="003C5498">
        <w:rPr>
          <w:rFonts w:asciiTheme="majorHAnsi" w:hAnsiTheme="majorHAnsi" w:cstheme="majorHAnsi"/>
          <w:sz w:val="20"/>
          <w:szCs w:val="20"/>
        </w:rPr>
        <w:t xml:space="preserve"> Proceso global de análisis de riesgo y evaluación de riesgo. El proceso utilizado para determinar las prioridades de administración de riesgos comparando el nivel de riesgo respecto de estándares predeterminados, niveles de riesgo objetivos u otro criterio.</w:t>
      </w:r>
    </w:p>
    <w:p w14:paraId="50B5EFFA"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6EC41C6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Factores de riesgo:</w:t>
      </w:r>
      <w:r w:rsidRPr="003C5498">
        <w:rPr>
          <w:rFonts w:asciiTheme="majorHAnsi" w:hAnsiTheme="majorHAnsi" w:cstheme="majorHAnsi"/>
          <w:sz w:val="20"/>
          <w:szCs w:val="20"/>
        </w:rPr>
        <w:t xml:space="preserve"> Agentes generadores del riesgo de LA/FT.</w:t>
      </w:r>
    </w:p>
    <w:p w14:paraId="7482089C"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3B91323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Frecuencia:</w:t>
      </w:r>
      <w:r w:rsidRPr="003C5498">
        <w:rPr>
          <w:rFonts w:asciiTheme="majorHAnsi" w:hAnsiTheme="majorHAnsi" w:cstheme="majorHAnsi"/>
          <w:sz w:val="20"/>
          <w:szCs w:val="20"/>
        </w:rPr>
        <w:t xml:space="preserve"> Una medida del coeficiente de ocurrencia de un evento expresado como la cantidad de ocurrencias de un evento en un tiempo dado. Véase también Probabilidad.</w:t>
      </w:r>
    </w:p>
    <w:p w14:paraId="4C41722E"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05C619A5"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Financiación del Terrorismo FT:</w:t>
      </w:r>
      <w:r w:rsidRPr="003C5498">
        <w:rPr>
          <w:rFonts w:asciiTheme="majorHAnsi" w:hAnsiTheme="majorHAnsi" w:cstheme="majorHAnsi"/>
          <w:sz w:val="20"/>
          <w:szCs w:val="20"/>
        </w:rPr>
        <w:t xml:space="preserve"> Concepto que abarca la financiación de los actos de terrorismo, de los terroristas y de las organizaciones terroristas.</w:t>
      </w:r>
    </w:p>
    <w:p w14:paraId="1BD274A2"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73D12C56"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GAFI (Grupo de Acción Financiera Internacional):</w:t>
      </w:r>
      <w:r w:rsidRPr="003C5498">
        <w:rPr>
          <w:rFonts w:asciiTheme="majorHAnsi" w:hAnsiTheme="majorHAnsi" w:cstheme="majorHAnsi"/>
          <w:sz w:val="20"/>
          <w:szCs w:val="20"/>
        </w:rPr>
        <w:t xml:space="preserve"> Organismo intergubernamental constituido en 1989, que tiene como propósito desarrollar y promover políticas y medidas para combatir el lavado de activos y la financiación del terrorismo. Emitió “Las Recomendaciones” para el control del lavado de activos y la financiación de la actividad terrorista.</w:t>
      </w:r>
    </w:p>
    <w:p w14:paraId="3A9ED601"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7A84BA7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Gestión de riesgo:</w:t>
      </w:r>
      <w:r w:rsidRPr="003C5498">
        <w:rPr>
          <w:rFonts w:asciiTheme="majorHAnsi" w:hAnsiTheme="majorHAnsi" w:cstheme="majorHAnsi"/>
          <w:sz w:val="20"/>
          <w:szCs w:val="20"/>
        </w:rPr>
        <w:t xml:space="preserve"> Cultura, procesos y estructuras dirigidas a obtener oportunidades potenciales mientras se administran los efectos adversos.</w:t>
      </w:r>
    </w:p>
    <w:p w14:paraId="50F1E907"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6B85992B"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Identificación de riesgos:</w:t>
      </w:r>
      <w:r w:rsidRPr="003C5498">
        <w:rPr>
          <w:rFonts w:asciiTheme="majorHAnsi" w:hAnsiTheme="majorHAnsi" w:cstheme="majorHAnsi"/>
          <w:sz w:val="20"/>
          <w:szCs w:val="20"/>
        </w:rPr>
        <w:t xml:space="preserve"> Proceso de determinar qué puede suceder, por qué y cómo.</w:t>
      </w:r>
    </w:p>
    <w:p w14:paraId="7F51E879"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045072DB"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Interesados (partes interesadas):</w:t>
      </w:r>
      <w:r w:rsidRPr="003C5498">
        <w:rPr>
          <w:rFonts w:asciiTheme="majorHAnsi" w:hAnsiTheme="majorHAnsi" w:cstheme="majorHAnsi"/>
          <w:sz w:val="20"/>
          <w:szCs w:val="20"/>
        </w:rPr>
        <w:t xml:space="preserve"> Aquellas personas y organizaciones que pueden afectar, ser afectados, o percibir ellos mismos ser afectados, por una decisión o actividad.</w:t>
      </w:r>
    </w:p>
    <w:p w14:paraId="1D52E9A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367F602D"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Listas restrictivas:</w:t>
      </w:r>
      <w:r w:rsidRPr="003C5498">
        <w:rPr>
          <w:rFonts w:asciiTheme="majorHAnsi" w:hAnsiTheme="majorHAnsi" w:cstheme="majorHAnsi"/>
          <w:sz w:val="20"/>
          <w:szCs w:val="20"/>
        </w:rPr>
        <w:t xml:space="preserve"> Son aquellas listas frente a las cuales la empresa se abstendrá o buscará terminar relaciones jurídicas o de cualquier otro tipo con las personas naturales o jurídicas que en ellas figuren. Tienen esta característica las listas de las Naciones Unidas, las listas OFAC y las otras listas que por su naturaleza generen un alto riesgo que no pueda mitigarse con la adopción de controles. Véase Listas OFAC.</w:t>
      </w:r>
    </w:p>
    <w:p w14:paraId="4F99817A"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4F090B1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Lista OFAC:</w:t>
      </w:r>
      <w:r w:rsidRPr="003C5498">
        <w:rPr>
          <w:rFonts w:asciiTheme="majorHAnsi" w:hAnsiTheme="majorHAnsi" w:cstheme="majorHAnsi"/>
          <w:sz w:val="20"/>
          <w:szCs w:val="20"/>
        </w:rPr>
        <w:t xml:space="preserve"> Listas emitidas por la Oficina de Control de Activos Extranjeros (OFAC) del Departamento del Tesoro de los Estados Unidos. Contienen nombres de narcotraficantes especialmente señalados (</w:t>
      </w:r>
      <w:proofErr w:type="spellStart"/>
      <w:r w:rsidRPr="003C5498">
        <w:rPr>
          <w:rFonts w:asciiTheme="majorHAnsi" w:hAnsiTheme="majorHAnsi" w:cstheme="majorHAnsi"/>
          <w:sz w:val="20"/>
          <w:szCs w:val="20"/>
        </w:rPr>
        <w:t>Significant</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Designated</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Narcotics</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Traffickers</w:t>
      </w:r>
      <w:proofErr w:type="spellEnd"/>
      <w:r w:rsidRPr="003C5498">
        <w:rPr>
          <w:rFonts w:asciiTheme="majorHAnsi" w:hAnsiTheme="majorHAnsi" w:cstheme="majorHAnsi"/>
          <w:sz w:val="20"/>
          <w:szCs w:val="20"/>
        </w:rPr>
        <w:t xml:space="preserve"> – SDNT LIST), narcotraficantes extranjeros significativos (</w:t>
      </w:r>
      <w:proofErr w:type="spellStart"/>
      <w:r w:rsidRPr="003C5498">
        <w:rPr>
          <w:rFonts w:asciiTheme="majorHAnsi" w:hAnsiTheme="majorHAnsi" w:cstheme="majorHAnsi"/>
          <w:sz w:val="20"/>
          <w:szCs w:val="20"/>
        </w:rPr>
        <w:t>Significant</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Foreign</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Narcotic</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Traffickers</w:t>
      </w:r>
      <w:proofErr w:type="spellEnd"/>
      <w:r w:rsidRPr="003C5498">
        <w:rPr>
          <w:rFonts w:asciiTheme="majorHAnsi" w:hAnsiTheme="majorHAnsi" w:cstheme="majorHAnsi"/>
          <w:sz w:val="20"/>
          <w:szCs w:val="20"/>
        </w:rPr>
        <w:t xml:space="preserve"> – SFNT LIST), terroristas globales especialmente señalados (</w:t>
      </w:r>
      <w:proofErr w:type="spellStart"/>
      <w:r w:rsidRPr="003C5498">
        <w:rPr>
          <w:rFonts w:asciiTheme="majorHAnsi" w:hAnsiTheme="majorHAnsi" w:cstheme="majorHAnsi"/>
          <w:sz w:val="20"/>
          <w:szCs w:val="20"/>
        </w:rPr>
        <w:t>Significant</w:t>
      </w:r>
      <w:proofErr w:type="spellEnd"/>
      <w:r w:rsidRPr="003C5498">
        <w:rPr>
          <w:rFonts w:asciiTheme="majorHAnsi" w:hAnsiTheme="majorHAnsi" w:cstheme="majorHAnsi"/>
          <w:sz w:val="20"/>
          <w:szCs w:val="20"/>
        </w:rPr>
        <w:t xml:space="preserve"> </w:t>
      </w:r>
      <w:proofErr w:type="spellStart"/>
      <w:r w:rsidRPr="003C5498">
        <w:rPr>
          <w:rFonts w:asciiTheme="majorHAnsi" w:hAnsiTheme="majorHAnsi" w:cstheme="majorHAnsi"/>
          <w:sz w:val="20"/>
          <w:szCs w:val="20"/>
        </w:rPr>
        <w:t>Designated</w:t>
      </w:r>
      <w:proofErr w:type="spellEnd"/>
      <w:r w:rsidRPr="003C5498">
        <w:rPr>
          <w:rFonts w:asciiTheme="majorHAnsi" w:hAnsiTheme="majorHAnsi" w:cstheme="majorHAnsi"/>
          <w:sz w:val="20"/>
          <w:szCs w:val="20"/>
        </w:rPr>
        <w:t xml:space="preserve"> Global </w:t>
      </w:r>
      <w:proofErr w:type="spellStart"/>
      <w:r w:rsidRPr="003C5498">
        <w:rPr>
          <w:rFonts w:asciiTheme="majorHAnsi" w:hAnsiTheme="majorHAnsi" w:cstheme="majorHAnsi"/>
          <w:sz w:val="20"/>
          <w:szCs w:val="20"/>
        </w:rPr>
        <w:t>Terrorists</w:t>
      </w:r>
      <w:proofErr w:type="spellEnd"/>
      <w:r w:rsidRPr="003C5498">
        <w:rPr>
          <w:rFonts w:asciiTheme="majorHAnsi" w:hAnsiTheme="majorHAnsi" w:cstheme="majorHAnsi"/>
          <w:sz w:val="20"/>
          <w:szCs w:val="20"/>
        </w:rPr>
        <w:t xml:space="preserve"> – SDGT LIST), cabecillas de organizaciones criminales o terroristas, o que representan uno o todos los riesgos antes señalados.</w:t>
      </w:r>
    </w:p>
    <w:p w14:paraId="28FAA501"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3298EDA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Listas de las Naciones Unidas (ONU):</w:t>
      </w:r>
      <w:r w:rsidRPr="003C5498">
        <w:rPr>
          <w:rFonts w:asciiTheme="majorHAnsi" w:hAnsiTheme="majorHAnsi" w:cstheme="majorHAnsi"/>
          <w:sz w:val="20"/>
          <w:szCs w:val="20"/>
        </w:rPr>
        <w:t xml:space="preserve"> Listas emitidas por el Consejo de Seguridad de las Naciones Unidas de personas y entidades asociadas con organizaciones terroristas. Estas listas son vinculantes para Colombia conforme al derecho internacional.</w:t>
      </w:r>
    </w:p>
    <w:p w14:paraId="2FE30FA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61359BCE"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Monitoreo o seguimiento:</w:t>
      </w:r>
      <w:r w:rsidRPr="003C5498">
        <w:rPr>
          <w:rFonts w:asciiTheme="majorHAnsi" w:hAnsiTheme="majorHAnsi" w:cstheme="majorHAnsi"/>
          <w:sz w:val="20"/>
          <w:szCs w:val="20"/>
        </w:rPr>
        <w:t xml:space="preserve"> Comprobar, supervisar, observar críticamente, o registrar el progreso de una actividad, acción o sistema en forma sistemática para identificar cambios.</w:t>
      </w:r>
    </w:p>
    <w:p w14:paraId="60A7298A"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07F18F11"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Oficial de Cumplimiento</w:t>
      </w:r>
      <w:r w:rsidRPr="003C5498">
        <w:rPr>
          <w:rFonts w:asciiTheme="majorHAnsi" w:hAnsiTheme="majorHAnsi" w:cstheme="majorHAnsi"/>
          <w:sz w:val="20"/>
          <w:szCs w:val="20"/>
        </w:rPr>
        <w:t>: Persona designada por la Corporación que tiene la responsabilidad de velar por el adecuado funcionamiento de los mecanismos e instrumentos específicos contemplados en el SARLAFT.</w:t>
      </w:r>
    </w:p>
    <w:p w14:paraId="590A4349"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79C425A0" w14:textId="050EF2AD"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Operaciones inusuales:</w:t>
      </w:r>
      <w:r w:rsidRPr="003C5498">
        <w:rPr>
          <w:rFonts w:asciiTheme="majorHAnsi" w:hAnsiTheme="majorHAnsi" w:cstheme="majorHAnsi"/>
          <w:sz w:val="20"/>
          <w:szCs w:val="20"/>
        </w:rPr>
        <w:t xml:space="preserve"> Es aquella operación cuya cuantía o características no guarda relación con la actividad económica de los clientes, proveedores, contratistas, propietarios de inmueb</w:t>
      </w:r>
      <w:r w:rsidR="00250DE7" w:rsidRPr="003C5498">
        <w:rPr>
          <w:rFonts w:asciiTheme="majorHAnsi" w:hAnsiTheme="majorHAnsi" w:cstheme="majorHAnsi"/>
          <w:sz w:val="20"/>
          <w:szCs w:val="20"/>
        </w:rPr>
        <w:t xml:space="preserve">les, </w:t>
      </w:r>
      <w:r w:rsidR="00250DE7" w:rsidRPr="003C5498">
        <w:rPr>
          <w:rFonts w:asciiTheme="majorHAnsi" w:hAnsiTheme="majorHAnsi" w:cstheme="majorHAnsi"/>
          <w:sz w:val="20"/>
          <w:szCs w:val="20"/>
        </w:rPr>
        <w:lastRenderedPageBreak/>
        <w:t>empleados y accionistas, o que,</w:t>
      </w:r>
      <w:r w:rsidRPr="003C5498">
        <w:rPr>
          <w:rFonts w:asciiTheme="majorHAnsi" w:hAnsiTheme="majorHAnsi" w:cstheme="majorHAnsi"/>
          <w:sz w:val="20"/>
          <w:szCs w:val="20"/>
        </w:rPr>
        <w:t xml:space="preserve"> por su monto, por las cantidades transadas o por sus características particulares, se salen de los parámetros de normalidad establecidos.</w:t>
      </w:r>
    </w:p>
    <w:p w14:paraId="74E470B8"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7AC53DF3" w14:textId="77777777" w:rsidR="002D3DF0" w:rsidRPr="003C5498" w:rsidRDefault="002D3DF0" w:rsidP="00250DE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Operaciones sospechosas:</w:t>
      </w:r>
      <w:r w:rsidRPr="003C5498">
        <w:rPr>
          <w:rFonts w:asciiTheme="majorHAnsi" w:hAnsiTheme="majorHAnsi" w:cstheme="majorHAnsi"/>
          <w:sz w:val="20"/>
          <w:szCs w:val="20"/>
        </w:rPr>
        <w:t xml:space="preserve"> Es aquella que por su número, cantidad o características no </w:t>
      </w:r>
      <w:proofErr w:type="gramStart"/>
      <w:r w:rsidRPr="003C5498">
        <w:rPr>
          <w:rFonts w:asciiTheme="majorHAnsi" w:hAnsiTheme="majorHAnsi" w:cstheme="majorHAnsi"/>
          <w:sz w:val="20"/>
          <w:szCs w:val="20"/>
        </w:rPr>
        <w:t>se enmarca dentro de</w:t>
      </w:r>
      <w:proofErr w:type="gramEnd"/>
      <w:r w:rsidRPr="003C5498">
        <w:rPr>
          <w:rFonts w:asciiTheme="majorHAnsi" w:hAnsiTheme="majorHAnsi" w:cstheme="majorHAnsi"/>
          <w:sz w:val="20"/>
          <w:szCs w:val="20"/>
        </w:rPr>
        <w:t xml:space="preserve"> los sistemas y prácticas normales de los negocios, de una industria o de un sector determinado y, además, que de acuerdo con los usos y costumbres de la actividad que se trate no ha podido ser razonablemente justificada. Estas operaciones tienen que ser reportadas única, inmediata y exclusivamente a la UIAF.</w:t>
      </w:r>
    </w:p>
    <w:p w14:paraId="7BE67DE6" w14:textId="77777777" w:rsidR="002D3DF0" w:rsidRPr="003C5498" w:rsidRDefault="002D3DF0" w:rsidP="00250DE7">
      <w:pPr>
        <w:spacing w:after="0" w:line="360" w:lineRule="auto"/>
        <w:ind w:left="709"/>
        <w:jc w:val="both"/>
        <w:rPr>
          <w:rFonts w:asciiTheme="majorHAnsi" w:hAnsiTheme="majorHAnsi" w:cstheme="majorHAnsi"/>
          <w:sz w:val="20"/>
          <w:szCs w:val="20"/>
        </w:rPr>
      </w:pPr>
    </w:p>
    <w:p w14:paraId="5478CCAD" w14:textId="77777777" w:rsidR="002D3DF0" w:rsidRPr="003C5498" w:rsidRDefault="002D3DF0" w:rsidP="00250DE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Personas Expuestas Políticamente (PEP):</w:t>
      </w:r>
      <w:r w:rsidRPr="003C5498">
        <w:rPr>
          <w:rFonts w:asciiTheme="majorHAnsi" w:hAnsiTheme="majorHAnsi" w:cstheme="majorHAnsi"/>
          <w:sz w:val="20"/>
          <w:szCs w:val="20"/>
        </w:rPr>
        <w:t xml:space="preserve"> Son personas nacionales o extranjeras que por razón de su cargo manejan recursos públicos o detentan algún grado de poder público, las cuales se encuentran relacionadas en el decreto 1674 de 2016 por medio del cual la secretaria de transparencia de la Presidencia enumera e identifica las personas que se les califica como PEP, tales como:</w:t>
      </w:r>
    </w:p>
    <w:p w14:paraId="3950E6E2" w14:textId="77777777" w:rsidR="002D3DF0" w:rsidRPr="003C5498" w:rsidRDefault="002D3DF0" w:rsidP="00250DE7">
      <w:pPr>
        <w:spacing w:after="0" w:line="360" w:lineRule="auto"/>
        <w:ind w:left="709"/>
        <w:jc w:val="both"/>
        <w:rPr>
          <w:rFonts w:asciiTheme="majorHAnsi" w:hAnsiTheme="majorHAnsi" w:cstheme="majorHAnsi"/>
          <w:sz w:val="20"/>
          <w:szCs w:val="20"/>
        </w:rPr>
      </w:pPr>
    </w:p>
    <w:p w14:paraId="6FB6445D" w14:textId="16365078"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Presidente de la Republica, </w:t>
      </w:r>
      <w:r w:rsidR="00B353E6" w:rsidRPr="003C5498">
        <w:rPr>
          <w:rFonts w:asciiTheme="majorHAnsi" w:hAnsiTheme="majorHAnsi" w:cstheme="majorHAnsi"/>
          <w:sz w:val="20"/>
          <w:szCs w:val="20"/>
        </w:rPr>
        <w:t>vicepresidente</w:t>
      </w:r>
      <w:r w:rsidRPr="003C5498">
        <w:rPr>
          <w:rFonts w:asciiTheme="majorHAnsi" w:hAnsiTheme="majorHAnsi" w:cstheme="majorHAnsi"/>
          <w:sz w:val="20"/>
          <w:szCs w:val="20"/>
        </w:rPr>
        <w:t xml:space="preserve"> de la Republica, altos consejeros, director del Departamento Administrativo de la Presidencia de la República, ministros y viceministros</w:t>
      </w:r>
    </w:p>
    <w:p w14:paraId="3E69A2F0" w14:textId="77777777" w:rsidR="002D3DF0" w:rsidRPr="003C5498" w:rsidRDefault="002D3DF0" w:rsidP="00250DE7">
      <w:pPr>
        <w:pStyle w:val="ListParagraph"/>
        <w:spacing w:after="0" w:line="360" w:lineRule="auto"/>
        <w:ind w:left="851" w:hanging="284"/>
        <w:jc w:val="both"/>
        <w:rPr>
          <w:rFonts w:asciiTheme="majorHAnsi" w:hAnsiTheme="majorHAnsi" w:cstheme="majorHAnsi"/>
          <w:sz w:val="20"/>
          <w:szCs w:val="20"/>
        </w:rPr>
      </w:pPr>
    </w:p>
    <w:p w14:paraId="759CB477"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Secretarios Generales, Tesoreros, Directores Financieros de los Ministerios, los Departamentos Administrativos y las Superintendencias</w:t>
      </w:r>
    </w:p>
    <w:p w14:paraId="17C42CEC" w14:textId="77777777" w:rsidR="002D3DF0" w:rsidRPr="003C5498" w:rsidRDefault="002D3DF0" w:rsidP="00250DE7">
      <w:pPr>
        <w:pStyle w:val="ListParagraph"/>
        <w:spacing w:after="0" w:line="360" w:lineRule="auto"/>
        <w:ind w:left="851" w:hanging="284"/>
        <w:jc w:val="both"/>
        <w:rPr>
          <w:rFonts w:asciiTheme="majorHAnsi" w:hAnsiTheme="majorHAnsi" w:cstheme="majorHAnsi"/>
          <w:sz w:val="20"/>
          <w:szCs w:val="20"/>
        </w:rPr>
      </w:pPr>
    </w:p>
    <w:p w14:paraId="5BFC1E98" w14:textId="3B8B9536"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Presidentes, </w:t>
      </w:r>
      <w:proofErr w:type="gramStart"/>
      <w:r w:rsidRPr="003C5498">
        <w:rPr>
          <w:rFonts w:asciiTheme="majorHAnsi" w:hAnsiTheme="majorHAnsi" w:cstheme="majorHAnsi"/>
          <w:sz w:val="20"/>
          <w:szCs w:val="20"/>
        </w:rPr>
        <w:t>Directores</w:t>
      </w:r>
      <w:proofErr w:type="gramEnd"/>
      <w:r w:rsidRPr="003C5498">
        <w:rPr>
          <w:rFonts w:asciiTheme="majorHAnsi" w:hAnsiTheme="majorHAnsi" w:cstheme="majorHAnsi"/>
          <w:sz w:val="20"/>
          <w:szCs w:val="20"/>
        </w:rPr>
        <w:t>, Gerentes, Secretarios Generales, Tesoreros, Directores Financieros de: (i) los establecimientos públicos, (</w:t>
      </w:r>
      <w:proofErr w:type="spellStart"/>
      <w:r w:rsidRPr="003C5498">
        <w:rPr>
          <w:rFonts w:asciiTheme="majorHAnsi" w:hAnsiTheme="majorHAnsi" w:cstheme="majorHAnsi"/>
          <w:sz w:val="20"/>
          <w:szCs w:val="20"/>
        </w:rPr>
        <w:t>ii</w:t>
      </w:r>
      <w:proofErr w:type="spellEnd"/>
      <w:r w:rsidRPr="003C5498">
        <w:rPr>
          <w:rFonts w:asciiTheme="majorHAnsi" w:hAnsiTheme="majorHAnsi" w:cstheme="majorHAnsi"/>
          <w:sz w:val="20"/>
          <w:szCs w:val="20"/>
        </w:rPr>
        <w:t>) las Unidades Administrativas Especiales, (</w:t>
      </w:r>
      <w:proofErr w:type="spellStart"/>
      <w:r w:rsidRPr="003C5498">
        <w:rPr>
          <w:rFonts w:asciiTheme="majorHAnsi" w:hAnsiTheme="majorHAnsi" w:cstheme="majorHAnsi"/>
          <w:sz w:val="20"/>
          <w:szCs w:val="20"/>
        </w:rPr>
        <w:t>iii</w:t>
      </w:r>
      <w:proofErr w:type="spellEnd"/>
      <w:r w:rsidRPr="003C5498">
        <w:rPr>
          <w:rFonts w:asciiTheme="majorHAnsi" w:hAnsiTheme="majorHAnsi" w:cstheme="majorHAnsi"/>
          <w:sz w:val="20"/>
          <w:szCs w:val="20"/>
        </w:rPr>
        <w:t>) Las Empresas Públicas de Servicios Públicos Domiciliarios, (</w:t>
      </w:r>
      <w:proofErr w:type="spellStart"/>
      <w:r w:rsidRPr="003C5498">
        <w:rPr>
          <w:rFonts w:asciiTheme="majorHAnsi" w:hAnsiTheme="majorHAnsi" w:cstheme="majorHAnsi"/>
          <w:sz w:val="20"/>
          <w:szCs w:val="20"/>
        </w:rPr>
        <w:t>iv</w:t>
      </w:r>
      <w:proofErr w:type="spellEnd"/>
      <w:r w:rsidR="00B353E6" w:rsidRPr="003C5498">
        <w:rPr>
          <w:rFonts w:asciiTheme="majorHAnsi" w:hAnsiTheme="majorHAnsi" w:cstheme="majorHAnsi"/>
          <w:sz w:val="20"/>
          <w:szCs w:val="20"/>
        </w:rPr>
        <w:t>) Las</w:t>
      </w:r>
      <w:r w:rsidRPr="003C5498">
        <w:rPr>
          <w:rFonts w:asciiTheme="majorHAnsi" w:hAnsiTheme="majorHAnsi" w:cstheme="majorHAnsi"/>
          <w:sz w:val="20"/>
          <w:szCs w:val="20"/>
        </w:rPr>
        <w:t xml:space="preserve"> Empresas Sociales del Estado, (v) Las Empresas Industriales y Comerciales del Estado, (vi) Las Sociedades de Economía Mixta.</w:t>
      </w:r>
    </w:p>
    <w:p w14:paraId="722E8448" w14:textId="77777777" w:rsidR="002D3DF0" w:rsidRPr="003C5498" w:rsidRDefault="002D3DF0" w:rsidP="00250DE7">
      <w:pPr>
        <w:spacing w:after="0" w:line="360" w:lineRule="auto"/>
        <w:ind w:left="851" w:hanging="284"/>
        <w:jc w:val="both"/>
        <w:rPr>
          <w:rFonts w:asciiTheme="majorHAnsi" w:hAnsiTheme="majorHAnsi" w:cstheme="majorHAnsi"/>
          <w:sz w:val="20"/>
          <w:szCs w:val="20"/>
        </w:rPr>
      </w:pPr>
    </w:p>
    <w:p w14:paraId="7D95C0E7"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Superintendentes y Superintendentes Delegados</w:t>
      </w:r>
    </w:p>
    <w:p w14:paraId="75165CC5"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75F1DF55" w14:textId="5C6B2725"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Gobernadores, </w:t>
      </w:r>
      <w:r w:rsidR="00B353E6" w:rsidRPr="003C5498">
        <w:rPr>
          <w:rFonts w:asciiTheme="majorHAnsi" w:hAnsiTheme="majorHAnsi" w:cstheme="majorHAnsi"/>
          <w:sz w:val="20"/>
          <w:szCs w:val="20"/>
        </w:rPr>
        <w:t>alcaldes</w:t>
      </w:r>
      <w:r w:rsidRPr="003C5498">
        <w:rPr>
          <w:rFonts w:asciiTheme="majorHAnsi" w:hAnsiTheme="majorHAnsi" w:cstheme="majorHAnsi"/>
          <w:sz w:val="20"/>
          <w:szCs w:val="20"/>
        </w:rPr>
        <w:t xml:space="preserve">, Diputados, </w:t>
      </w:r>
      <w:r w:rsidR="00B353E6" w:rsidRPr="003C5498">
        <w:rPr>
          <w:rFonts w:asciiTheme="majorHAnsi" w:hAnsiTheme="majorHAnsi" w:cstheme="majorHAnsi"/>
          <w:sz w:val="20"/>
          <w:szCs w:val="20"/>
        </w:rPr>
        <w:t>concejales</w:t>
      </w:r>
      <w:r w:rsidRPr="003C5498">
        <w:rPr>
          <w:rFonts w:asciiTheme="majorHAnsi" w:hAnsiTheme="majorHAnsi" w:cstheme="majorHAnsi"/>
          <w:sz w:val="20"/>
          <w:szCs w:val="20"/>
        </w:rPr>
        <w:t>, Tesoreros, Directores Financieros y Secretarios Generales de: (i) Gobernaciones, (</w:t>
      </w:r>
      <w:proofErr w:type="spellStart"/>
      <w:r w:rsidRPr="003C5498">
        <w:rPr>
          <w:rFonts w:asciiTheme="majorHAnsi" w:hAnsiTheme="majorHAnsi" w:cstheme="majorHAnsi"/>
          <w:sz w:val="20"/>
          <w:szCs w:val="20"/>
        </w:rPr>
        <w:t>ii</w:t>
      </w:r>
      <w:proofErr w:type="spellEnd"/>
      <w:r w:rsidRPr="003C5498">
        <w:rPr>
          <w:rFonts w:asciiTheme="majorHAnsi" w:hAnsiTheme="majorHAnsi" w:cstheme="majorHAnsi"/>
          <w:sz w:val="20"/>
          <w:szCs w:val="20"/>
        </w:rPr>
        <w:t>) Alcaldías, (</w:t>
      </w:r>
      <w:proofErr w:type="spellStart"/>
      <w:r w:rsidRPr="003C5498">
        <w:rPr>
          <w:rFonts w:asciiTheme="majorHAnsi" w:hAnsiTheme="majorHAnsi" w:cstheme="majorHAnsi"/>
          <w:sz w:val="20"/>
          <w:szCs w:val="20"/>
        </w:rPr>
        <w:t>iii</w:t>
      </w:r>
      <w:proofErr w:type="spellEnd"/>
      <w:r w:rsidRPr="003C5498">
        <w:rPr>
          <w:rFonts w:asciiTheme="majorHAnsi" w:hAnsiTheme="majorHAnsi" w:cstheme="majorHAnsi"/>
          <w:sz w:val="20"/>
          <w:szCs w:val="20"/>
        </w:rPr>
        <w:t>) Consejos Municipales y Distritales, y (</w:t>
      </w:r>
      <w:proofErr w:type="spellStart"/>
      <w:r w:rsidRPr="003C5498">
        <w:rPr>
          <w:rFonts w:asciiTheme="majorHAnsi" w:hAnsiTheme="majorHAnsi" w:cstheme="majorHAnsi"/>
          <w:sz w:val="20"/>
          <w:szCs w:val="20"/>
        </w:rPr>
        <w:t>iv</w:t>
      </w:r>
      <w:proofErr w:type="spellEnd"/>
      <w:r w:rsidRPr="003C5498">
        <w:rPr>
          <w:rFonts w:asciiTheme="majorHAnsi" w:hAnsiTheme="majorHAnsi" w:cstheme="majorHAnsi"/>
          <w:sz w:val="20"/>
          <w:szCs w:val="20"/>
        </w:rPr>
        <w:t>) Asambleas Departamentales</w:t>
      </w:r>
    </w:p>
    <w:p w14:paraId="5B11C420"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539DF064" w14:textId="2A6C2219"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lastRenderedPageBreak/>
        <w:t xml:space="preserve">Senadores, Representantes a la Cámara, Secretarios Generales, </w:t>
      </w:r>
      <w:r w:rsidR="00B353E6" w:rsidRPr="003C5498">
        <w:rPr>
          <w:rFonts w:asciiTheme="majorHAnsi" w:hAnsiTheme="majorHAnsi" w:cstheme="majorHAnsi"/>
          <w:sz w:val="20"/>
          <w:szCs w:val="20"/>
        </w:rPr>
        <w:t>secretarios</w:t>
      </w:r>
      <w:r w:rsidRPr="003C5498">
        <w:rPr>
          <w:rFonts w:asciiTheme="majorHAnsi" w:hAnsiTheme="majorHAnsi" w:cstheme="majorHAnsi"/>
          <w:sz w:val="20"/>
          <w:szCs w:val="20"/>
        </w:rPr>
        <w:t xml:space="preserve"> de las Comisiones Constitucionales permanentes del Congreso de la Republica y Directores Administrativos del Senado y de la Cámara </w:t>
      </w:r>
      <w:r w:rsidR="00B353E6" w:rsidRPr="003C5498">
        <w:rPr>
          <w:rFonts w:asciiTheme="majorHAnsi" w:hAnsiTheme="majorHAnsi" w:cstheme="majorHAnsi"/>
          <w:sz w:val="20"/>
          <w:szCs w:val="20"/>
        </w:rPr>
        <w:t>de Representantes</w:t>
      </w:r>
    </w:p>
    <w:p w14:paraId="6D1C1453"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6944B8D9"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Gerente y Codirectores del Banco de la Republica</w:t>
      </w:r>
    </w:p>
    <w:p w14:paraId="0C74510D"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655608A2"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Directores de las Corporaciones Autónomas Regionales</w:t>
      </w:r>
    </w:p>
    <w:p w14:paraId="30960F6F"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07DAF456" w14:textId="5F17D981"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Comisionados Nacionales del Servicio Civil, Comisionados de la Autoridad Nacional de Televisión, de la Comisión de la Regulación de Energía y Gas, de la Comisión de Regulación de Aguas Potables Saneamiento Básico, y de la Comisión de la Regulación de Comunicaciones</w:t>
      </w:r>
    </w:p>
    <w:p w14:paraId="75DC4701"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1E9CE14F"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Magistrados, Magistrados Auxiliares y Consejeros de Tribunales y Altas Cortes, Jueces de la Republica, Fiscal General de la Nación, Dirección Nacional de Seccionales y Seguridad Ciudadana</w:t>
      </w:r>
    </w:p>
    <w:p w14:paraId="037C5591"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53EB4230"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Contralor General de la Republica, Vice contralor, Contralores Delegados, Contralores Territoriales, Contador, Procurador General de la Nación, </w:t>
      </w:r>
      <w:proofErr w:type="gramStart"/>
      <w:r w:rsidRPr="003C5498">
        <w:rPr>
          <w:rFonts w:asciiTheme="majorHAnsi" w:hAnsiTheme="majorHAnsi" w:cstheme="majorHAnsi"/>
          <w:sz w:val="20"/>
          <w:szCs w:val="20"/>
        </w:rPr>
        <w:t>Vice Procurador</w:t>
      </w:r>
      <w:proofErr w:type="gramEnd"/>
      <w:r w:rsidRPr="003C5498">
        <w:rPr>
          <w:rFonts w:asciiTheme="majorHAnsi" w:hAnsiTheme="majorHAnsi" w:cstheme="majorHAnsi"/>
          <w:sz w:val="20"/>
          <w:szCs w:val="20"/>
        </w:rPr>
        <w:t xml:space="preserve"> General de la Nación, Procuradores Delegados, Defensor del Pueblo, Vice Defensor del Pueblo, Defensores Delegados, y Auditor General de la Republica.</w:t>
      </w:r>
    </w:p>
    <w:p w14:paraId="03571338"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3E88EE69" w14:textId="77777777"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Consejeros del Consejo Nacional Electoral, Registrador Nacional del Estado Civil y Registradores Delegados</w:t>
      </w:r>
    </w:p>
    <w:p w14:paraId="262F0C49"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75F713B3" w14:textId="33D5108E"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Representantes Legales, </w:t>
      </w:r>
      <w:r w:rsidR="00B353E6" w:rsidRPr="003C5498">
        <w:rPr>
          <w:rFonts w:asciiTheme="majorHAnsi" w:hAnsiTheme="majorHAnsi" w:cstheme="majorHAnsi"/>
          <w:sz w:val="20"/>
          <w:szCs w:val="20"/>
        </w:rPr>
        <w:t>presidentes</w:t>
      </w:r>
      <w:r w:rsidRPr="003C5498">
        <w:rPr>
          <w:rFonts w:asciiTheme="majorHAnsi" w:hAnsiTheme="majorHAnsi" w:cstheme="majorHAnsi"/>
          <w:sz w:val="20"/>
          <w:szCs w:val="20"/>
        </w:rPr>
        <w:t xml:space="preserve">, </w:t>
      </w:r>
      <w:r w:rsidR="00B353E6" w:rsidRPr="003C5498">
        <w:rPr>
          <w:rFonts w:asciiTheme="majorHAnsi" w:hAnsiTheme="majorHAnsi" w:cstheme="majorHAnsi"/>
          <w:sz w:val="20"/>
          <w:szCs w:val="20"/>
        </w:rPr>
        <w:t>directores</w:t>
      </w:r>
      <w:r w:rsidRPr="003C5498">
        <w:rPr>
          <w:rFonts w:asciiTheme="majorHAnsi" w:hAnsiTheme="majorHAnsi" w:cstheme="majorHAnsi"/>
          <w:sz w:val="20"/>
          <w:szCs w:val="20"/>
        </w:rPr>
        <w:t>, y Tesoreros de Partidos y Movimientos Políticos, y de otras formas de asociación política conocidas por la ley</w:t>
      </w:r>
    </w:p>
    <w:p w14:paraId="22BBA94C" w14:textId="77777777" w:rsidR="002D3DF0" w:rsidRPr="003C5498" w:rsidRDefault="002D3DF0" w:rsidP="00250DE7">
      <w:pPr>
        <w:pStyle w:val="ListParagraph"/>
        <w:spacing w:after="0" w:line="360" w:lineRule="auto"/>
        <w:ind w:left="851" w:hanging="284"/>
        <w:rPr>
          <w:rFonts w:asciiTheme="majorHAnsi" w:hAnsiTheme="majorHAnsi" w:cstheme="majorHAnsi"/>
          <w:sz w:val="20"/>
          <w:szCs w:val="20"/>
        </w:rPr>
      </w:pPr>
    </w:p>
    <w:p w14:paraId="19B344C1" w14:textId="6BEDAEB3" w:rsidR="002D3DF0" w:rsidRPr="003C5498" w:rsidRDefault="002D3DF0" w:rsidP="00A31610">
      <w:pPr>
        <w:pStyle w:val="ListParagraph"/>
        <w:numPr>
          <w:ilvl w:val="0"/>
          <w:numId w:val="4"/>
        </w:numPr>
        <w:spacing w:after="0" w:line="360" w:lineRule="auto"/>
        <w:ind w:left="851"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Los </w:t>
      </w:r>
      <w:r w:rsidR="00B353E6" w:rsidRPr="003C5498">
        <w:rPr>
          <w:rFonts w:asciiTheme="majorHAnsi" w:hAnsiTheme="majorHAnsi" w:cstheme="majorHAnsi"/>
          <w:sz w:val="20"/>
          <w:szCs w:val="20"/>
        </w:rPr>
        <w:t>directores</w:t>
      </w:r>
      <w:r w:rsidRPr="003C5498">
        <w:rPr>
          <w:rFonts w:asciiTheme="majorHAnsi" w:hAnsiTheme="majorHAnsi" w:cstheme="majorHAnsi"/>
          <w:sz w:val="20"/>
          <w:szCs w:val="20"/>
        </w:rPr>
        <w:t xml:space="preserve"> y Tesoreros de Patrimonios Autónomos o Fideicomisos que administren </w:t>
      </w:r>
      <w:r w:rsidR="00B353E6" w:rsidRPr="003C5498">
        <w:rPr>
          <w:rFonts w:asciiTheme="majorHAnsi" w:hAnsiTheme="majorHAnsi" w:cstheme="majorHAnsi"/>
          <w:sz w:val="20"/>
          <w:szCs w:val="20"/>
        </w:rPr>
        <w:t>recursos públicos</w:t>
      </w:r>
      <w:r w:rsidR="00250DE7" w:rsidRPr="003C5498">
        <w:rPr>
          <w:rFonts w:asciiTheme="majorHAnsi" w:hAnsiTheme="majorHAnsi" w:cstheme="majorHAnsi"/>
          <w:sz w:val="20"/>
          <w:szCs w:val="20"/>
        </w:rPr>
        <w:t>.</w:t>
      </w:r>
    </w:p>
    <w:p w14:paraId="13E265CA" w14:textId="77777777" w:rsidR="00250DE7" w:rsidRPr="003C5498" w:rsidRDefault="00250DE7" w:rsidP="00250DE7">
      <w:pPr>
        <w:autoSpaceDE w:val="0"/>
        <w:autoSpaceDN w:val="0"/>
        <w:adjustRightInd w:val="0"/>
        <w:spacing w:after="0" w:line="360" w:lineRule="auto"/>
        <w:ind w:left="709"/>
        <w:jc w:val="both"/>
        <w:rPr>
          <w:rFonts w:asciiTheme="majorHAnsi" w:hAnsiTheme="majorHAnsi" w:cstheme="majorHAnsi"/>
          <w:b/>
          <w:sz w:val="20"/>
          <w:szCs w:val="20"/>
        </w:rPr>
      </w:pPr>
    </w:p>
    <w:p w14:paraId="0D615817" w14:textId="65C6BA35"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Probabilidad:</w:t>
      </w:r>
      <w:r w:rsidRPr="003C5498">
        <w:rPr>
          <w:rFonts w:asciiTheme="majorHAnsi" w:hAnsiTheme="majorHAnsi" w:cstheme="majorHAnsi"/>
          <w:sz w:val="20"/>
          <w:szCs w:val="20"/>
        </w:rPr>
        <w:t xml:space="preserve"> La probabilidad de un evento específico o resultado, medido por el coeficiente de eventos o resultados específicos con relación a la cantidad total de posibles eventos o resultados. Utilizado como una descripción cualitativa de probabilidad o frecuencia.</w:t>
      </w:r>
    </w:p>
    <w:p w14:paraId="6A7D11C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5B1F7AD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lastRenderedPageBreak/>
        <w:t>Riesgo:</w:t>
      </w:r>
      <w:r w:rsidRPr="003C5498">
        <w:rPr>
          <w:rFonts w:asciiTheme="majorHAnsi" w:hAnsiTheme="majorHAnsi" w:cstheme="majorHAnsi"/>
          <w:sz w:val="20"/>
          <w:szCs w:val="20"/>
        </w:rPr>
        <w:t xml:space="preserve"> La posibilidad de que suceda algo que tendrá un impacto sobre los objetivos. Se lo mide en términos de consecuencias y probabilidades.</w:t>
      </w:r>
    </w:p>
    <w:p w14:paraId="61B9A1B7"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297DC81E"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Riesgos asociados al LA/FT:</w:t>
      </w:r>
      <w:r w:rsidRPr="003C5498">
        <w:rPr>
          <w:rFonts w:asciiTheme="majorHAnsi" w:hAnsiTheme="majorHAnsi" w:cstheme="majorHAnsi"/>
          <w:sz w:val="20"/>
          <w:szCs w:val="20"/>
        </w:rPr>
        <w:t xml:space="preserve"> Riesgos a través de los cuales se materializa el riesgo de LA/FT; éstos son: reputacional, legal, operativo y contagio.</w:t>
      </w:r>
    </w:p>
    <w:p w14:paraId="5972EA2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288EEB4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Reputacional:</w:t>
      </w:r>
      <w:r w:rsidRPr="003C5498">
        <w:rPr>
          <w:rFonts w:asciiTheme="majorHAnsi" w:hAnsiTheme="majorHAnsi" w:cstheme="majorHAnsi"/>
          <w:sz w:val="20"/>
          <w:szCs w:val="20"/>
        </w:rPr>
        <w:t xml:space="preserve"> Posibilidad de pérdida en que incurre una entidad por desprestigio, mala imagen, publicidad negativa, cierta o no, respecto de la institución y sus prácticas de negocios, que cause pérdida de clientes, disminución de ingresos o procesos judiciales.</w:t>
      </w:r>
    </w:p>
    <w:p w14:paraId="0DE4292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050C9A4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legal:</w:t>
      </w:r>
      <w:r w:rsidRPr="003C5498">
        <w:rPr>
          <w:rFonts w:asciiTheme="majorHAnsi" w:hAnsiTheme="majorHAnsi" w:cstheme="majorHAnsi"/>
          <w:sz w:val="20"/>
          <w:szCs w:val="20"/>
        </w:rPr>
        <w:t xml:space="preserve"> Posibilidad de pérdida en que incurre una entidad al ser sancionada u obligada a indemnizar daños como resultado del incumplimiento de normas o regulaciones y obligaciones contractuales. El riesgo legal surge también como consecuencia de fallas en los contratos y transacciones, derivadas de actuaciones malintencionadas, negligencia o actos involuntarios que afectan la formalización o ejecución de contratos o transacciones.</w:t>
      </w:r>
    </w:p>
    <w:p w14:paraId="4F86B9EE"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7E97C52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operativo:</w:t>
      </w:r>
      <w:r w:rsidRPr="003C5498">
        <w:rPr>
          <w:rFonts w:asciiTheme="majorHAnsi" w:hAnsiTheme="majorHAnsi" w:cstheme="majorHAnsi"/>
          <w:sz w:val="20"/>
          <w:szCs w:val="20"/>
        </w:rPr>
        <w:t xml:space="preserve"> Posibilidad de incurrir en pérdidas por deficiencias, fallas o inadecuaciones, en el recurso humano, los procesos, la tecnología, la infraestructura o por la ocurrencia de acontecimientos externos. Esta definición incluye el riesgo legal y reputacional, asociados a tales factores.</w:t>
      </w:r>
    </w:p>
    <w:p w14:paraId="1F72BC37"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0FAB3E0F"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de contagio:</w:t>
      </w:r>
      <w:r w:rsidRPr="003C5498">
        <w:rPr>
          <w:rFonts w:asciiTheme="majorHAnsi" w:hAnsiTheme="majorHAnsi" w:cstheme="majorHAnsi"/>
          <w:sz w:val="20"/>
          <w:szCs w:val="20"/>
        </w:rPr>
        <w:t xml:space="preserve"> Posibilidad de pérdida que una entidad puede sufrir, directa o indirectamente, por una acción o experiencia de un vinculado. El relacionado o asociado incluye personas naturales o jurídicas que tienen posibilidad de ejercer influencia sobre la entidad.</w:t>
      </w:r>
    </w:p>
    <w:p w14:paraId="37788224"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25257DDD"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inherente:</w:t>
      </w:r>
      <w:r w:rsidRPr="003C5498">
        <w:rPr>
          <w:rFonts w:asciiTheme="majorHAnsi" w:hAnsiTheme="majorHAnsi" w:cstheme="majorHAnsi"/>
          <w:sz w:val="20"/>
          <w:szCs w:val="20"/>
        </w:rPr>
        <w:t xml:space="preserve"> Nivel de riesgo propio de la actividad, sin tener en cuenta el efecto de los controles.</w:t>
      </w:r>
    </w:p>
    <w:p w14:paraId="2A5A5882"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6702492B"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Riesgo residual:</w:t>
      </w:r>
      <w:r w:rsidRPr="003C5498">
        <w:rPr>
          <w:rFonts w:asciiTheme="majorHAnsi" w:hAnsiTheme="majorHAnsi" w:cstheme="majorHAnsi"/>
          <w:sz w:val="20"/>
          <w:szCs w:val="20"/>
        </w:rPr>
        <w:t xml:space="preserve"> Es el nivel resultante del riesgo después de aplicar los controles.</w:t>
      </w:r>
    </w:p>
    <w:p w14:paraId="5DBDDD92"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57EA19E8"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Señales de alerta:</w:t>
      </w:r>
      <w:r w:rsidRPr="003C5498">
        <w:rPr>
          <w:rFonts w:asciiTheme="majorHAnsi" w:hAnsiTheme="majorHAnsi" w:cstheme="majorHAnsi"/>
          <w:sz w:val="20"/>
          <w:szCs w:val="20"/>
        </w:rPr>
        <w:t xml:space="preserve"> Hechos, situaciones, eventos, cuantías, indicadores cuantitativos y cualitativos, razones financieras y demás información que la entidad determine como relevante, a partir de los cuales se puede inferir oportuna o prospectivamente la posible existencia de un hecho o situación que escapa a lo que la empresa determine como normal.</w:t>
      </w:r>
    </w:p>
    <w:p w14:paraId="4AF0BA63" w14:textId="77777777" w:rsidR="002D3DF0" w:rsidRPr="003C5498" w:rsidRDefault="002D3DF0" w:rsidP="00250DE7">
      <w:pPr>
        <w:autoSpaceDE w:val="0"/>
        <w:autoSpaceDN w:val="0"/>
        <w:adjustRightInd w:val="0"/>
        <w:spacing w:after="0" w:line="360" w:lineRule="auto"/>
        <w:ind w:left="709"/>
        <w:jc w:val="both"/>
        <w:rPr>
          <w:rFonts w:asciiTheme="majorHAnsi" w:hAnsiTheme="majorHAnsi" w:cstheme="majorHAnsi"/>
          <w:sz w:val="20"/>
          <w:szCs w:val="20"/>
        </w:rPr>
      </w:pPr>
    </w:p>
    <w:p w14:paraId="102B5164" w14:textId="77777777" w:rsidR="002D3DF0" w:rsidRPr="003C5498" w:rsidRDefault="002D3DF0" w:rsidP="00250DE7">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Unidad de Información y Análisis Financiero (UIAF):</w:t>
      </w:r>
      <w:r w:rsidRPr="003C5498">
        <w:rPr>
          <w:rFonts w:asciiTheme="majorHAnsi" w:hAnsiTheme="majorHAnsi" w:cstheme="majorHAnsi"/>
          <w:sz w:val="20"/>
          <w:szCs w:val="20"/>
        </w:rPr>
        <w:t xml:space="preserve"> Es una unidad administrativa especial, de carácter técnico, adscrita al Ministerio de Hacienda y Crédito Público, creada por la Ley 526 de 1999, modificada por la Ley 1121 de 2006, que tiene como objetivo la prevención y detección de operaciones que puedan ser utilizadas para el lavado de activos o la financiación del terrorismo. Así mismo, impone obligaciones de reporte de operaciones a determinados sectores económicos.</w:t>
      </w:r>
    </w:p>
    <w:p w14:paraId="68DE329B" w14:textId="77777777" w:rsidR="002D3DF0" w:rsidRPr="003C5498" w:rsidRDefault="002D3DF0" w:rsidP="00250DE7">
      <w:pPr>
        <w:spacing w:after="0" w:line="360" w:lineRule="auto"/>
        <w:ind w:left="709"/>
        <w:jc w:val="both"/>
        <w:rPr>
          <w:rFonts w:asciiTheme="majorHAnsi" w:hAnsiTheme="majorHAnsi" w:cstheme="majorHAnsi"/>
          <w:sz w:val="20"/>
          <w:szCs w:val="20"/>
        </w:rPr>
      </w:pPr>
    </w:p>
    <w:p w14:paraId="07169E6A" w14:textId="77777777" w:rsidR="00081FB4" w:rsidRPr="003C5498" w:rsidRDefault="002D3DF0" w:rsidP="00081FB4">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Segmentación:</w:t>
      </w:r>
      <w:r w:rsidRPr="003C5498">
        <w:rPr>
          <w:rFonts w:asciiTheme="majorHAnsi" w:hAnsiTheme="majorHAnsi" w:cstheme="majorHAnsi"/>
          <w:sz w:val="20"/>
          <w:szCs w:val="20"/>
        </w:rPr>
        <w:t xml:space="preserve"> Es el proceso por medio del cual se realiza la separación de elementos en grupos homogéneos en su interior y heterogéneos entre ellos.</w:t>
      </w:r>
    </w:p>
    <w:p w14:paraId="3444CF31" w14:textId="77777777" w:rsidR="00081FB4" w:rsidRPr="003C5498" w:rsidRDefault="00081FB4" w:rsidP="00081FB4">
      <w:pPr>
        <w:spacing w:after="0" w:line="360" w:lineRule="auto"/>
        <w:ind w:left="709"/>
        <w:jc w:val="both"/>
        <w:rPr>
          <w:rFonts w:asciiTheme="majorHAnsi" w:hAnsiTheme="majorHAnsi" w:cstheme="majorHAnsi"/>
          <w:sz w:val="20"/>
          <w:szCs w:val="20"/>
        </w:rPr>
      </w:pPr>
    </w:p>
    <w:p w14:paraId="283A9EB9" w14:textId="6F29F3D1" w:rsidR="00081FB4" w:rsidRPr="003C5498" w:rsidRDefault="00081FB4" w:rsidP="00081FB4">
      <w:pPr>
        <w:spacing w:after="0" w:line="360" w:lineRule="auto"/>
        <w:ind w:left="709"/>
        <w:jc w:val="both"/>
        <w:rPr>
          <w:rFonts w:asciiTheme="majorHAnsi" w:hAnsiTheme="majorHAnsi" w:cstheme="majorHAnsi"/>
          <w:sz w:val="20"/>
          <w:szCs w:val="20"/>
        </w:rPr>
      </w:pPr>
      <w:r w:rsidRPr="003C5498">
        <w:rPr>
          <w:rFonts w:asciiTheme="majorHAnsi" w:hAnsiTheme="majorHAnsi" w:cstheme="majorHAnsi"/>
          <w:b/>
          <w:sz w:val="20"/>
          <w:szCs w:val="20"/>
        </w:rPr>
        <w:t>Transacción múltiple en efectivo</w:t>
      </w:r>
      <w:r w:rsidRPr="003C5498">
        <w:rPr>
          <w:rFonts w:asciiTheme="majorHAnsi" w:hAnsiTheme="majorHAnsi" w:cstheme="majorHAnsi"/>
          <w:sz w:val="20"/>
          <w:szCs w:val="20"/>
        </w:rPr>
        <w:t>. Aquellas operaciones que se realicen en una o varias oficinas, durante un mes calendario, por o en beneficio de una misma persona que en su conjunto igualen o superen los cincuenta millones de pesos ($50.000.000) o cincuenta mil dólares (US $50.000) o su equivalente.</w:t>
      </w:r>
    </w:p>
    <w:p w14:paraId="6BE7EF9A" w14:textId="77777777" w:rsidR="00081FB4" w:rsidRPr="003C5498" w:rsidRDefault="00081FB4" w:rsidP="00081FB4">
      <w:pPr>
        <w:widowControl w:val="0"/>
        <w:autoSpaceDE w:val="0"/>
        <w:autoSpaceDN w:val="0"/>
        <w:adjustRightInd w:val="0"/>
        <w:spacing w:after="0" w:line="240" w:lineRule="auto"/>
        <w:rPr>
          <w:rFonts w:asciiTheme="majorHAnsi" w:hAnsiTheme="majorHAnsi" w:cstheme="majorHAnsi"/>
          <w:sz w:val="20"/>
          <w:szCs w:val="20"/>
        </w:rPr>
      </w:pPr>
    </w:p>
    <w:p w14:paraId="3BDFE354" w14:textId="2741DB90" w:rsidR="00081FB4" w:rsidRPr="003C5498" w:rsidRDefault="00081FB4" w:rsidP="00081FB4">
      <w:pPr>
        <w:widowControl w:val="0"/>
        <w:autoSpaceDE w:val="0"/>
        <w:autoSpaceDN w:val="0"/>
        <w:adjustRightInd w:val="0"/>
        <w:spacing w:after="0" w:line="360" w:lineRule="auto"/>
        <w:ind w:left="708" w:right="59"/>
        <w:jc w:val="both"/>
        <w:rPr>
          <w:rFonts w:asciiTheme="majorHAnsi" w:hAnsiTheme="majorHAnsi" w:cstheme="majorHAnsi"/>
          <w:sz w:val="20"/>
          <w:szCs w:val="20"/>
        </w:rPr>
      </w:pPr>
      <w:r w:rsidRPr="003C5498">
        <w:rPr>
          <w:rFonts w:asciiTheme="majorHAnsi" w:hAnsiTheme="majorHAnsi" w:cstheme="majorHAnsi"/>
          <w:b/>
          <w:sz w:val="20"/>
          <w:szCs w:val="20"/>
        </w:rPr>
        <w:t>Transacción única.</w:t>
      </w:r>
      <w:r w:rsidRPr="003C5498">
        <w:rPr>
          <w:rFonts w:asciiTheme="majorHAnsi" w:hAnsiTheme="majorHAnsi" w:cstheme="majorHAnsi"/>
          <w:sz w:val="20"/>
          <w:szCs w:val="20"/>
        </w:rPr>
        <w:t xml:space="preserve"> Se considera transacción única a aquellas operaciones en efectivo que se realicen tanto en moneda legal como extranjera, que en su conjunto superen los diez millones de pesos ($10.000.000), si son realizadas por o en beneficio de determinada persona durante el día o en cualquier otro plazo que fije la Superintendencia de Economía Solidaria de Colombia.</w:t>
      </w:r>
    </w:p>
    <w:p w14:paraId="05399ECE" w14:textId="77777777" w:rsidR="002D3DF0" w:rsidRPr="003C5498" w:rsidRDefault="002D3DF0" w:rsidP="00250DE7">
      <w:pPr>
        <w:spacing w:after="0" w:line="360" w:lineRule="auto"/>
        <w:ind w:left="709"/>
        <w:rPr>
          <w:rFonts w:asciiTheme="majorHAnsi" w:hAnsiTheme="majorHAnsi" w:cstheme="majorHAnsi"/>
          <w:sz w:val="20"/>
          <w:szCs w:val="20"/>
        </w:rPr>
      </w:pPr>
    </w:p>
    <w:p w14:paraId="7CB12DFD" w14:textId="1478990A" w:rsidR="00DD26A2" w:rsidRPr="003C5498" w:rsidRDefault="00DD26A2" w:rsidP="00A31610">
      <w:pPr>
        <w:pStyle w:val="ListParagraph"/>
        <w:numPr>
          <w:ilvl w:val="0"/>
          <w:numId w:val="2"/>
        </w:numPr>
        <w:spacing w:after="0" w:line="360" w:lineRule="auto"/>
        <w:outlineLvl w:val="0"/>
        <w:rPr>
          <w:rFonts w:asciiTheme="majorHAnsi" w:hAnsiTheme="majorHAnsi" w:cstheme="majorHAnsi"/>
          <w:b/>
          <w:sz w:val="20"/>
          <w:szCs w:val="20"/>
        </w:rPr>
      </w:pPr>
      <w:bookmarkStart w:id="3" w:name="_Toc480199071"/>
      <w:r w:rsidRPr="003C5498">
        <w:rPr>
          <w:rFonts w:asciiTheme="majorHAnsi" w:hAnsiTheme="majorHAnsi" w:cstheme="majorHAnsi"/>
          <w:b/>
          <w:sz w:val="20"/>
          <w:szCs w:val="20"/>
        </w:rPr>
        <w:t>POLITICAS GENERALES</w:t>
      </w:r>
      <w:bookmarkEnd w:id="3"/>
      <w:r w:rsidRPr="003C5498">
        <w:rPr>
          <w:rFonts w:asciiTheme="majorHAnsi" w:hAnsiTheme="majorHAnsi" w:cstheme="majorHAnsi"/>
          <w:b/>
          <w:sz w:val="20"/>
          <w:szCs w:val="20"/>
        </w:rPr>
        <w:t xml:space="preserve"> </w:t>
      </w:r>
    </w:p>
    <w:p w14:paraId="6220BFDF" w14:textId="77777777" w:rsidR="00DD26A2" w:rsidRPr="003C5498" w:rsidRDefault="00DD26A2" w:rsidP="00DD26A2">
      <w:pPr>
        <w:pStyle w:val="ListParagraph"/>
        <w:spacing w:after="0" w:line="276" w:lineRule="auto"/>
        <w:jc w:val="both"/>
        <w:rPr>
          <w:rFonts w:asciiTheme="majorHAnsi" w:hAnsiTheme="majorHAnsi" w:cstheme="majorHAnsi"/>
          <w:sz w:val="20"/>
          <w:szCs w:val="20"/>
        </w:rPr>
      </w:pPr>
    </w:p>
    <w:p w14:paraId="44A92364" w14:textId="52470796" w:rsidR="00DD26A2" w:rsidRPr="003C5498" w:rsidRDefault="00815C93" w:rsidP="00A31610">
      <w:pPr>
        <w:pStyle w:val="ListParagraph"/>
        <w:numPr>
          <w:ilvl w:val="0"/>
          <w:numId w:val="5"/>
        </w:numPr>
        <w:spacing w:after="0" w:line="360" w:lineRule="auto"/>
        <w:jc w:val="both"/>
        <w:rPr>
          <w:rFonts w:asciiTheme="majorHAnsi" w:hAnsiTheme="majorHAnsi" w:cstheme="majorHAnsi"/>
          <w:sz w:val="20"/>
          <w:szCs w:val="20"/>
        </w:rPr>
      </w:pPr>
      <w:r>
        <w:rPr>
          <w:rFonts w:asciiTheme="majorHAnsi" w:hAnsiTheme="majorHAnsi" w:cstheme="majorHAnsi"/>
          <w:sz w:val="20"/>
          <w:szCs w:val="20"/>
        </w:rPr>
        <w:t>FONEDH</w:t>
      </w:r>
      <w:r w:rsidR="00DD26A2" w:rsidRPr="003C5498">
        <w:rPr>
          <w:rFonts w:asciiTheme="majorHAnsi" w:hAnsiTheme="majorHAnsi" w:cstheme="majorHAnsi"/>
          <w:sz w:val="20"/>
          <w:szCs w:val="20"/>
        </w:rPr>
        <w:t xml:space="preserve">, prohíbe cualquier tipo de relación con cualquier contraparte que se encuentre registrado en las listas emitidas por el Consejo de Seguridad de las Naciones Unidas (ONU), lista OFAC, y/o demás bases de datos y/o listas restrictivas por medio de las cuales se relacionen a personas tanto naturales como jurídicas en actividades vinculadas con el LA/FT  </w:t>
      </w:r>
    </w:p>
    <w:p w14:paraId="27BF8E71" w14:textId="77777777" w:rsidR="00DD26A2" w:rsidRPr="003C5498" w:rsidRDefault="00DD26A2" w:rsidP="00F66F48">
      <w:pPr>
        <w:pStyle w:val="ListParagraph"/>
        <w:spacing w:after="0" w:line="360" w:lineRule="auto"/>
        <w:ind w:left="1134"/>
        <w:jc w:val="both"/>
        <w:rPr>
          <w:rFonts w:asciiTheme="majorHAnsi" w:hAnsiTheme="majorHAnsi" w:cstheme="majorHAnsi"/>
          <w:sz w:val="20"/>
          <w:szCs w:val="20"/>
        </w:rPr>
      </w:pPr>
    </w:p>
    <w:p w14:paraId="7AC85A17" w14:textId="082D7766" w:rsidR="00DD26A2" w:rsidRPr="003C5498" w:rsidRDefault="00815C93" w:rsidP="00F66F48">
      <w:pPr>
        <w:pStyle w:val="ListParagraph"/>
        <w:spacing w:after="0" w:line="360" w:lineRule="auto"/>
        <w:ind w:left="1080"/>
        <w:jc w:val="both"/>
        <w:rPr>
          <w:rFonts w:asciiTheme="majorHAnsi" w:hAnsiTheme="majorHAnsi" w:cstheme="majorHAnsi"/>
          <w:sz w:val="20"/>
          <w:szCs w:val="20"/>
        </w:rPr>
      </w:pPr>
      <w:r>
        <w:rPr>
          <w:rFonts w:asciiTheme="majorHAnsi" w:hAnsiTheme="majorHAnsi" w:cstheme="majorHAnsi"/>
          <w:sz w:val="20"/>
          <w:szCs w:val="20"/>
        </w:rPr>
        <w:t>Con p</w:t>
      </w:r>
      <w:r w:rsidR="00DD26A2" w:rsidRPr="003C5498">
        <w:rPr>
          <w:rFonts w:asciiTheme="majorHAnsi" w:hAnsiTheme="majorHAnsi" w:cstheme="majorHAnsi"/>
          <w:sz w:val="20"/>
          <w:szCs w:val="20"/>
        </w:rPr>
        <w:t>ersonas naturales o jurídicas que reporten en medios de comunicación posibles relaciones con actividades delictivas, especialmente las asociadas a los delitos fuentes LA/FT.</w:t>
      </w:r>
    </w:p>
    <w:p w14:paraId="73352AC6" w14:textId="77777777" w:rsidR="00DD26A2" w:rsidRPr="003C5498" w:rsidRDefault="00DD26A2" w:rsidP="00F66F48">
      <w:pPr>
        <w:pStyle w:val="ListParagraph"/>
        <w:spacing w:after="0" w:line="360" w:lineRule="auto"/>
        <w:ind w:left="1134"/>
        <w:jc w:val="both"/>
        <w:rPr>
          <w:rFonts w:asciiTheme="majorHAnsi" w:hAnsiTheme="majorHAnsi" w:cstheme="majorHAnsi"/>
          <w:sz w:val="20"/>
          <w:szCs w:val="20"/>
        </w:rPr>
      </w:pPr>
    </w:p>
    <w:p w14:paraId="59B6E909" w14:textId="364C1BE0" w:rsidR="00DD26A2" w:rsidRPr="003C5498" w:rsidRDefault="002C5610" w:rsidP="00F66F48">
      <w:pPr>
        <w:spacing w:after="0" w:line="360" w:lineRule="auto"/>
        <w:ind w:left="1080"/>
        <w:jc w:val="both"/>
        <w:rPr>
          <w:rFonts w:asciiTheme="majorHAnsi" w:hAnsiTheme="majorHAnsi" w:cstheme="majorHAnsi"/>
          <w:sz w:val="20"/>
          <w:szCs w:val="20"/>
        </w:rPr>
      </w:pPr>
      <w:r>
        <w:rPr>
          <w:rFonts w:asciiTheme="majorHAnsi" w:hAnsiTheme="majorHAnsi" w:cstheme="majorHAnsi"/>
          <w:sz w:val="20"/>
          <w:szCs w:val="20"/>
        </w:rPr>
        <w:t>Con p</w:t>
      </w:r>
      <w:r w:rsidR="00DD26A2" w:rsidRPr="003C5498">
        <w:rPr>
          <w:rFonts w:asciiTheme="majorHAnsi" w:hAnsiTheme="majorHAnsi" w:cstheme="majorHAnsi"/>
          <w:sz w:val="20"/>
          <w:szCs w:val="20"/>
        </w:rPr>
        <w:t xml:space="preserve">ersonas naturales o jurídicas que no permitan la verificación de la legitimidad de las actividades que desarrollan o la procedencia de los </w:t>
      </w:r>
      <w:r>
        <w:rPr>
          <w:rFonts w:asciiTheme="majorHAnsi" w:hAnsiTheme="majorHAnsi" w:cstheme="majorHAnsi"/>
          <w:sz w:val="20"/>
          <w:szCs w:val="20"/>
        </w:rPr>
        <w:t>FONEDH</w:t>
      </w:r>
      <w:r w:rsidR="00DD26A2" w:rsidRPr="003C5498">
        <w:rPr>
          <w:rFonts w:asciiTheme="majorHAnsi" w:hAnsiTheme="majorHAnsi" w:cstheme="majorHAnsi"/>
          <w:sz w:val="20"/>
          <w:szCs w:val="20"/>
        </w:rPr>
        <w:t>.</w:t>
      </w:r>
    </w:p>
    <w:p w14:paraId="5916E8E4" w14:textId="77777777" w:rsidR="00DD26A2" w:rsidRPr="003C5498" w:rsidRDefault="00DD26A2" w:rsidP="00F66F48">
      <w:pPr>
        <w:spacing w:after="0" w:line="360" w:lineRule="auto"/>
        <w:ind w:left="1134"/>
        <w:jc w:val="both"/>
        <w:rPr>
          <w:rFonts w:asciiTheme="majorHAnsi" w:hAnsiTheme="majorHAnsi" w:cstheme="majorHAnsi"/>
          <w:sz w:val="20"/>
          <w:szCs w:val="20"/>
        </w:rPr>
      </w:pPr>
    </w:p>
    <w:p w14:paraId="5EF15EE0" w14:textId="73C96386" w:rsidR="00DD26A2" w:rsidRPr="003C5498" w:rsidRDefault="002C5610" w:rsidP="00F66F48">
      <w:pPr>
        <w:spacing w:after="0" w:line="360" w:lineRule="auto"/>
        <w:ind w:left="1080"/>
        <w:jc w:val="both"/>
        <w:rPr>
          <w:rFonts w:asciiTheme="majorHAnsi" w:hAnsiTheme="majorHAnsi" w:cstheme="majorHAnsi"/>
          <w:sz w:val="20"/>
          <w:szCs w:val="20"/>
        </w:rPr>
      </w:pPr>
      <w:r>
        <w:rPr>
          <w:rFonts w:asciiTheme="majorHAnsi" w:hAnsiTheme="majorHAnsi" w:cstheme="majorHAnsi"/>
          <w:sz w:val="20"/>
          <w:szCs w:val="20"/>
        </w:rPr>
        <w:lastRenderedPageBreak/>
        <w:t>Con p</w:t>
      </w:r>
      <w:r w:rsidR="00DD26A2" w:rsidRPr="003C5498">
        <w:rPr>
          <w:rFonts w:asciiTheme="majorHAnsi" w:hAnsiTheme="majorHAnsi" w:cstheme="majorHAnsi"/>
          <w:sz w:val="20"/>
          <w:szCs w:val="20"/>
        </w:rPr>
        <w:t>ersonas naturales o jurídicas que se rehúsen a entregar la documentación que permita realizar una plena identificación del titular y/o beneficiario final.</w:t>
      </w:r>
    </w:p>
    <w:p w14:paraId="6CD18E5D" w14:textId="77777777" w:rsidR="00DD26A2" w:rsidRPr="003C5498" w:rsidRDefault="00DD26A2" w:rsidP="00F66F48">
      <w:pPr>
        <w:spacing w:after="0" w:line="360" w:lineRule="auto"/>
        <w:ind w:left="1134"/>
        <w:jc w:val="both"/>
        <w:rPr>
          <w:rFonts w:asciiTheme="majorHAnsi" w:hAnsiTheme="majorHAnsi" w:cstheme="majorHAnsi"/>
          <w:sz w:val="20"/>
          <w:szCs w:val="20"/>
        </w:rPr>
      </w:pPr>
    </w:p>
    <w:p w14:paraId="3E4F8191" w14:textId="44A4CB15" w:rsidR="00DD26A2" w:rsidRPr="003C5498" w:rsidRDefault="002C5610" w:rsidP="00F66F48">
      <w:pPr>
        <w:spacing w:after="0" w:line="360" w:lineRule="auto"/>
        <w:ind w:left="1080"/>
        <w:jc w:val="both"/>
        <w:rPr>
          <w:rFonts w:asciiTheme="majorHAnsi" w:hAnsiTheme="majorHAnsi" w:cstheme="majorHAnsi"/>
          <w:sz w:val="20"/>
          <w:szCs w:val="20"/>
        </w:rPr>
      </w:pPr>
      <w:r>
        <w:rPr>
          <w:rFonts w:asciiTheme="majorHAnsi" w:hAnsiTheme="majorHAnsi" w:cstheme="majorHAnsi"/>
          <w:sz w:val="20"/>
          <w:szCs w:val="20"/>
        </w:rPr>
        <w:t>Con p</w:t>
      </w:r>
      <w:r w:rsidR="00DD26A2" w:rsidRPr="003C5498">
        <w:rPr>
          <w:rFonts w:asciiTheme="majorHAnsi" w:hAnsiTheme="majorHAnsi" w:cstheme="majorHAnsi"/>
          <w:sz w:val="20"/>
          <w:szCs w:val="20"/>
        </w:rPr>
        <w:t>ersona natural o jurídica que presenten documentos que permitan presumir su carencia de autenticidad o que faltan a la verdad o cuyas características externas, permitan albergar serias dudas sobre su legalidad o legitimidad.</w:t>
      </w:r>
    </w:p>
    <w:p w14:paraId="0B2A7437" w14:textId="77777777" w:rsidR="00DD26A2" w:rsidRPr="003C5498" w:rsidRDefault="00DD26A2" w:rsidP="00F66F48">
      <w:pPr>
        <w:spacing w:after="0" w:line="360" w:lineRule="auto"/>
        <w:jc w:val="both"/>
        <w:rPr>
          <w:rFonts w:asciiTheme="majorHAnsi" w:hAnsiTheme="majorHAnsi" w:cstheme="majorHAnsi"/>
          <w:sz w:val="20"/>
          <w:szCs w:val="20"/>
        </w:rPr>
      </w:pPr>
    </w:p>
    <w:p w14:paraId="367EFB1B" w14:textId="77777777" w:rsidR="004D23F6" w:rsidRDefault="002C5610" w:rsidP="004D23F6">
      <w:pPr>
        <w:pStyle w:val="ListParagraph"/>
        <w:spacing w:after="0" w:line="360" w:lineRule="auto"/>
        <w:ind w:left="1080"/>
        <w:jc w:val="both"/>
        <w:rPr>
          <w:rFonts w:asciiTheme="majorHAnsi" w:hAnsiTheme="majorHAnsi" w:cstheme="majorHAnsi"/>
          <w:sz w:val="20"/>
          <w:szCs w:val="20"/>
        </w:rPr>
      </w:pPr>
      <w:r>
        <w:rPr>
          <w:rFonts w:asciiTheme="majorHAnsi" w:hAnsiTheme="majorHAnsi" w:cstheme="majorHAnsi"/>
          <w:sz w:val="20"/>
          <w:szCs w:val="20"/>
        </w:rPr>
        <w:t>FONEDH</w:t>
      </w:r>
      <w:r w:rsidR="005705C4" w:rsidRPr="003C5498">
        <w:rPr>
          <w:rFonts w:asciiTheme="majorHAnsi" w:hAnsiTheme="majorHAnsi" w:cstheme="majorHAnsi"/>
          <w:sz w:val="20"/>
          <w:szCs w:val="20"/>
        </w:rPr>
        <w:t xml:space="preserve"> </w:t>
      </w:r>
      <w:r w:rsidR="00DD26A2" w:rsidRPr="003C5498">
        <w:rPr>
          <w:rFonts w:asciiTheme="majorHAnsi" w:hAnsiTheme="majorHAnsi" w:cstheme="majorHAnsi"/>
          <w:sz w:val="20"/>
          <w:szCs w:val="20"/>
        </w:rPr>
        <w:t xml:space="preserve">velará </w:t>
      </w:r>
      <w:proofErr w:type="gramStart"/>
      <w:r w:rsidR="00DD26A2" w:rsidRPr="003C5498">
        <w:rPr>
          <w:rFonts w:asciiTheme="majorHAnsi" w:hAnsiTheme="majorHAnsi" w:cstheme="majorHAnsi"/>
          <w:sz w:val="20"/>
          <w:szCs w:val="20"/>
        </w:rPr>
        <w:t>para</w:t>
      </w:r>
      <w:proofErr w:type="gramEnd"/>
      <w:r w:rsidR="00DD26A2" w:rsidRPr="003C5498">
        <w:rPr>
          <w:rFonts w:asciiTheme="majorHAnsi" w:hAnsiTheme="majorHAnsi" w:cstheme="majorHAnsi"/>
          <w:sz w:val="20"/>
          <w:szCs w:val="20"/>
        </w:rPr>
        <w:t xml:space="preserve"> que el desarrollo de su objeto social se desarrolle en un marco de legalidad y estricto cumplimiento de las disposicione</w:t>
      </w:r>
      <w:r w:rsidR="005705C4" w:rsidRPr="003C5498">
        <w:rPr>
          <w:rFonts w:asciiTheme="majorHAnsi" w:hAnsiTheme="majorHAnsi" w:cstheme="majorHAnsi"/>
          <w:sz w:val="20"/>
          <w:szCs w:val="20"/>
        </w:rPr>
        <w:t>s consagradas en la circular 004</w:t>
      </w:r>
      <w:r w:rsidR="00DD26A2" w:rsidRPr="003C5498">
        <w:rPr>
          <w:rFonts w:asciiTheme="majorHAnsi" w:hAnsiTheme="majorHAnsi" w:cstheme="majorHAnsi"/>
          <w:sz w:val="20"/>
          <w:szCs w:val="20"/>
        </w:rPr>
        <w:t xml:space="preserve"> del </w:t>
      </w:r>
      <w:r w:rsidR="005705C4" w:rsidRPr="003C5498">
        <w:rPr>
          <w:rFonts w:asciiTheme="majorHAnsi" w:hAnsiTheme="majorHAnsi" w:cstheme="majorHAnsi"/>
          <w:sz w:val="20"/>
          <w:szCs w:val="20"/>
        </w:rPr>
        <w:t xml:space="preserve">2017 </w:t>
      </w:r>
      <w:r w:rsidR="00DD26A2" w:rsidRPr="003C5498">
        <w:rPr>
          <w:rFonts w:asciiTheme="majorHAnsi" w:hAnsiTheme="majorHAnsi" w:cstheme="majorHAnsi"/>
          <w:sz w:val="20"/>
          <w:szCs w:val="20"/>
        </w:rPr>
        <w:t xml:space="preserve">y las mejores prácticas para la administración del riesgo LA/FT </w:t>
      </w:r>
    </w:p>
    <w:p w14:paraId="08F3CD94" w14:textId="77777777" w:rsidR="004D23F6" w:rsidRDefault="004D23F6" w:rsidP="004D23F6">
      <w:pPr>
        <w:pStyle w:val="ListParagraph"/>
        <w:spacing w:after="0" w:line="360" w:lineRule="auto"/>
        <w:ind w:left="1080"/>
        <w:jc w:val="both"/>
        <w:rPr>
          <w:rFonts w:asciiTheme="majorHAnsi" w:hAnsiTheme="majorHAnsi" w:cstheme="majorHAnsi"/>
          <w:sz w:val="20"/>
          <w:szCs w:val="20"/>
        </w:rPr>
      </w:pPr>
    </w:p>
    <w:p w14:paraId="458011E4" w14:textId="718B52C9" w:rsidR="00C01B75" w:rsidRPr="004D23F6" w:rsidRDefault="002C5610" w:rsidP="004D23F6">
      <w:pPr>
        <w:pStyle w:val="ListParagraph"/>
        <w:spacing w:after="0" w:line="360" w:lineRule="auto"/>
        <w:ind w:left="1080"/>
        <w:jc w:val="both"/>
        <w:rPr>
          <w:rFonts w:asciiTheme="majorHAnsi" w:hAnsiTheme="majorHAnsi" w:cstheme="majorHAnsi"/>
          <w:sz w:val="20"/>
          <w:szCs w:val="20"/>
        </w:rPr>
      </w:pPr>
      <w:r w:rsidRPr="004D23F6">
        <w:rPr>
          <w:rFonts w:asciiTheme="majorHAnsi" w:hAnsiTheme="majorHAnsi" w:cstheme="majorHAnsi"/>
          <w:sz w:val="20"/>
          <w:szCs w:val="20"/>
        </w:rPr>
        <w:t>FONEDH</w:t>
      </w:r>
      <w:r w:rsidR="00C01B75" w:rsidRPr="004D23F6">
        <w:rPr>
          <w:rFonts w:asciiTheme="majorHAnsi" w:hAnsiTheme="majorHAnsi" w:cstheme="majorHAnsi"/>
          <w:sz w:val="20"/>
          <w:szCs w:val="20"/>
        </w:rPr>
        <w:t xml:space="preserve"> siempre antepondrá las instrucciones de SARLAFT a cualquier meta o logro comercial.</w:t>
      </w:r>
    </w:p>
    <w:p w14:paraId="086202CC" w14:textId="77777777" w:rsidR="00C01B75" w:rsidRPr="003C5498" w:rsidRDefault="00C01B75" w:rsidP="00C01B75">
      <w:pPr>
        <w:autoSpaceDE w:val="0"/>
        <w:autoSpaceDN w:val="0"/>
        <w:adjustRightInd w:val="0"/>
        <w:spacing w:after="0" w:line="360" w:lineRule="auto"/>
        <w:ind w:left="1134"/>
        <w:jc w:val="both"/>
        <w:rPr>
          <w:rFonts w:asciiTheme="majorHAnsi" w:hAnsiTheme="majorHAnsi" w:cstheme="majorHAnsi"/>
          <w:sz w:val="20"/>
          <w:szCs w:val="20"/>
        </w:rPr>
      </w:pPr>
    </w:p>
    <w:p w14:paraId="080E3AFF" w14:textId="393A3DD9" w:rsidR="00C01B75" w:rsidRPr="003C5498" w:rsidRDefault="002C5610" w:rsidP="00C01B75">
      <w:pPr>
        <w:autoSpaceDE w:val="0"/>
        <w:autoSpaceDN w:val="0"/>
        <w:adjustRightInd w:val="0"/>
        <w:spacing w:after="0" w:line="360" w:lineRule="auto"/>
        <w:ind w:left="1134"/>
        <w:jc w:val="both"/>
        <w:rPr>
          <w:rFonts w:asciiTheme="majorHAnsi" w:hAnsiTheme="majorHAnsi" w:cstheme="majorHAnsi"/>
          <w:sz w:val="20"/>
          <w:szCs w:val="20"/>
        </w:rPr>
      </w:pPr>
      <w:r>
        <w:rPr>
          <w:rFonts w:asciiTheme="majorHAnsi" w:hAnsiTheme="majorHAnsi" w:cstheme="majorHAnsi"/>
          <w:sz w:val="20"/>
          <w:szCs w:val="20"/>
        </w:rPr>
        <w:t>FONEDH</w:t>
      </w:r>
      <w:r w:rsidR="00C01B75" w:rsidRPr="003C5498">
        <w:rPr>
          <w:rFonts w:asciiTheme="majorHAnsi" w:hAnsiTheme="majorHAnsi" w:cstheme="majorHAnsi"/>
          <w:sz w:val="20"/>
          <w:szCs w:val="20"/>
        </w:rPr>
        <w:t xml:space="preserve"> propenderá por mantener actualizados y capacitados a los funcionarios y asociados </w:t>
      </w:r>
      <w:r w:rsidR="00B353E6" w:rsidRPr="003C5498">
        <w:rPr>
          <w:rFonts w:asciiTheme="majorHAnsi" w:hAnsiTheme="majorHAnsi" w:cstheme="majorHAnsi"/>
          <w:sz w:val="20"/>
          <w:szCs w:val="20"/>
        </w:rPr>
        <w:t>en los</w:t>
      </w:r>
      <w:r w:rsidR="00C01B75" w:rsidRPr="003C5498">
        <w:rPr>
          <w:rFonts w:asciiTheme="majorHAnsi" w:hAnsiTheme="majorHAnsi" w:cstheme="majorHAnsi"/>
          <w:sz w:val="20"/>
          <w:szCs w:val="20"/>
        </w:rPr>
        <w:t xml:space="preserve"> </w:t>
      </w:r>
      <w:r w:rsidR="004D23F6">
        <w:rPr>
          <w:rFonts w:asciiTheme="majorHAnsi" w:hAnsiTheme="majorHAnsi" w:cstheme="majorHAnsi"/>
          <w:sz w:val="20"/>
          <w:szCs w:val="20"/>
        </w:rPr>
        <w:t xml:space="preserve">temas relativos al </w:t>
      </w:r>
      <w:r w:rsidR="00B353E6" w:rsidRPr="003C5498">
        <w:rPr>
          <w:rFonts w:asciiTheme="majorHAnsi" w:hAnsiTheme="majorHAnsi" w:cstheme="majorHAnsi"/>
          <w:sz w:val="20"/>
          <w:szCs w:val="20"/>
        </w:rPr>
        <w:t>LA/FT.</w:t>
      </w:r>
    </w:p>
    <w:p w14:paraId="2D553499" w14:textId="77777777" w:rsidR="00C01B75" w:rsidRPr="003C5498" w:rsidRDefault="00C01B75" w:rsidP="00C01B75">
      <w:pPr>
        <w:autoSpaceDE w:val="0"/>
        <w:autoSpaceDN w:val="0"/>
        <w:adjustRightInd w:val="0"/>
        <w:spacing w:after="0" w:line="360" w:lineRule="auto"/>
        <w:ind w:left="1134"/>
        <w:jc w:val="both"/>
        <w:rPr>
          <w:rFonts w:asciiTheme="majorHAnsi" w:hAnsiTheme="majorHAnsi" w:cstheme="majorHAnsi"/>
          <w:sz w:val="20"/>
          <w:szCs w:val="20"/>
        </w:rPr>
      </w:pPr>
    </w:p>
    <w:p w14:paraId="12C8409F" w14:textId="34717018" w:rsidR="00F66F48" w:rsidRPr="003C5498" w:rsidRDefault="002C5610" w:rsidP="00C01B75">
      <w:pPr>
        <w:autoSpaceDE w:val="0"/>
        <w:autoSpaceDN w:val="0"/>
        <w:adjustRightInd w:val="0"/>
        <w:spacing w:after="0" w:line="360" w:lineRule="auto"/>
        <w:ind w:left="1134"/>
        <w:jc w:val="both"/>
        <w:rPr>
          <w:rFonts w:asciiTheme="majorHAnsi" w:hAnsiTheme="majorHAnsi" w:cstheme="majorHAnsi"/>
          <w:sz w:val="20"/>
          <w:szCs w:val="20"/>
        </w:rPr>
      </w:pPr>
      <w:r>
        <w:rPr>
          <w:rFonts w:asciiTheme="majorHAnsi" w:hAnsiTheme="majorHAnsi" w:cstheme="majorHAnsi"/>
          <w:sz w:val="20"/>
          <w:szCs w:val="20"/>
        </w:rPr>
        <w:t>FONEDH</w:t>
      </w:r>
      <w:r w:rsidR="00B353E6" w:rsidRPr="003C5498">
        <w:rPr>
          <w:rFonts w:asciiTheme="majorHAnsi" w:hAnsiTheme="majorHAnsi" w:cstheme="majorHAnsi"/>
          <w:sz w:val="20"/>
          <w:szCs w:val="20"/>
        </w:rPr>
        <w:t xml:space="preserve"> se</w:t>
      </w:r>
      <w:r w:rsidR="00C01B75" w:rsidRPr="003C5498">
        <w:rPr>
          <w:rFonts w:asciiTheme="majorHAnsi" w:hAnsiTheme="majorHAnsi" w:cstheme="majorHAnsi"/>
          <w:sz w:val="20"/>
          <w:szCs w:val="20"/>
        </w:rPr>
        <w:t xml:space="preserve"> mantendrá en una cultura de la legalidad, transparencia y prevención generando mecanismos de</w:t>
      </w:r>
      <w:r w:rsidR="00BB4C02">
        <w:rPr>
          <w:rFonts w:asciiTheme="majorHAnsi" w:hAnsiTheme="majorHAnsi" w:cstheme="majorHAnsi"/>
          <w:sz w:val="20"/>
          <w:szCs w:val="20"/>
        </w:rPr>
        <w:t xml:space="preserve"> sensibilización al interior del Fondo</w:t>
      </w:r>
      <w:r w:rsidR="00C01B75" w:rsidRPr="003C5498">
        <w:rPr>
          <w:rFonts w:asciiTheme="majorHAnsi" w:hAnsiTheme="majorHAnsi" w:cstheme="majorHAnsi"/>
          <w:sz w:val="20"/>
          <w:szCs w:val="20"/>
        </w:rPr>
        <w:t xml:space="preserve"> para que en el desarrollo de cada una de las actividades se tenga en cuenta las disposiciones de este manual que establece las bases y ejemplos de lo que NO se debe hacer para favorecer los delitos de LA/FT y lo que debemos</w:t>
      </w:r>
      <w:r w:rsidR="00282B40">
        <w:rPr>
          <w:rFonts w:asciiTheme="majorHAnsi" w:hAnsiTheme="majorHAnsi" w:cstheme="majorHAnsi"/>
          <w:sz w:val="20"/>
          <w:szCs w:val="20"/>
        </w:rPr>
        <w:t xml:space="preserve"> hacer para mantener blindada a la entidad </w:t>
      </w:r>
      <w:r w:rsidR="00C01B75" w:rsidRPr="003C5498">
        <w:rPr>
          <w:rFonts w:asciiTheme="majorHAnsi" w:hAnsiTheme="majorHAnsi" w:cstheme="majorHAnsi"/>
          <w:sz w:val="20"/>
          <w:szCs w:val="20"/>
        </w:rPr>
        <w:t xml:space="preserve">de estas situaciones. </w:t>
      </w:r>
    </w:p>
    <w:p w14:paraId="14DEB279" w14:textId="77777777" w:rsidR="00DD26A2" w:rsidRPr="003C5498" w:rsidRDefault="00DD26A2" w:rsidP="00DD26A2">
      <w:pPr>
        <w:spacing w:after="0" w:line="276" w:lineRule="auto"/>
        <w:ind w:left="567"/>
        <w:jc w:val="both"/>
        <w:rPr>
          <w:rFonts w:asciiTheme="majorHAnsi" w:hAnsiTheme="majorHAnsi" w:cstheme="majorHAnsi"/>
          <w:sz w:val="20"/>
          <w:szCs w:val="20"/>
        </w:rPr>
      </w:pPr>
    </w:p>
    <w:p w14:paraId="69C728B8" w14:textId="50229B46" w:rsidR="00DD26A2" w:rsidRPr="003C5498" w:rsidRDefault="00F66F48" w:rsidP="00A31610">
      <w:pPr>
        <w:pStyle w:val="ListParagraph"/>
        <w:numPr>
          <w:ilvl w:val="0"/>
          <w:numId w:val="2"/>
        </w:numPr>
        <w:spacing w:after="0" w:line="360" w:lineRule="auto"/>
        <w:outlineLvl w:val="0"/>
        <w:rPr>
          <w:rFonts w:asciiTheme="majorHAnsi" w:hAnsiTheme="majorHAnsi" w:cstheme="majorHAnsi"/>
          <w:sz w:val="20"/>
          <w:szCs w:val="20"/>
        </w:rPr>
      </w:pPr>
      <w:bookmarkStart w:id="4" w:name="_Toc480199072"/>
      <w:r w:rsidRPr="003C5498">
        <w:rPr>
          <w:rFonts w:asciiTheme="majorHAnsi" w:hAnsiTheme="majorHAnsi" w:cstheme="majorHAnsi"/>
          <w:b/>
          <w:sz w:val="20"/>
          <w:szCs w:val="20"/>
        </w:rPr>
        <w:t>POLITICA PARA LA DEBIDA DILIGENCIA</w:t>
      </w:r>
      <w:bookmarkEnd w:id="4"/>
      <w:r w:rsidRPr="003C5498">
        <w:rPr>
          <w:rFonts w:asciiTheme="majorHAnsi" w:hAnsiTheme="majorHAnsi" w:cstheme="majorHAnsi"/>
          <w:b/>
          <w:sz w:val="20"/>
          <w:szCs w:val="20"/>
        </w:rPr>
        <w:t xml:space="preserve"> </w:t>
      </w:r>
    </w:p>
    <w:p w14:paraId="1DDABDA5" w14:textId="77777777" w:rsidR="00C874C1" w:rsidRPr="003C5498" w:rsidRDefault="00C874C1" w:rsidP="00C874C1">
      <w:pPr>
        <w:pStyle w:val="ListParagraph"/>
        <w:autoSpaceDE w:val="0"/>
        <w:autoSpaceDN w:val="0"/>
        <w:adjustRightInd w:val="0"/>
        <w:spacing w:after="0" w:line="360" w:lineRule="auto"/>
        <w:ind w:left="709"/>
        <w:jc w:val="both"/>
        <w:rPr>
          <w:rFonts w:asciiTheme="majorHAnsi" w:hAnsiTheme="majorHAnsi" w:cstheme="majorHAnsi"/>
          <w:sz w:val="20"/>
          <w:szCs w:val="20"/>
        </w:rPr>
      </w:pPr>
    </w:p>
    <w:p w14:paraId="720AA22A" w14:textId="0829F3BC" w:rsidR="008A097A" w:rsidRPr="003C5498" w:rsidRDefault="002C5610" w:rsidP="00C874C1">
      <w:pPr>
        <w:pStyle w:val="ListParagraph"/>
        <w:autoSpaceDE w:val="0"/>
        <w:autoSpaceDN w:val="0"/>
        <w:adjustRightInd w:val="0"/>
        <w:spacing w:after="0" w:line="360" w:lineRule="auto"/>
        <w:ind w:left="709"/>
        <w:jc w:val="both"/>
        <w:rPr>
          <w:rFonts w:asciiTheme="majorHAnsi" w:hAnsiTheme="majorHAnsi" w:cstheme="majorHAnsi"/>
          <w:sz w:val="20"/>
          <w:szCs w:val="20"/>
        </w:rPr>
      </w:pPr>
      <w:r>
        <w:rPr>
          <w:rFonts w:asciiTheme="majorHAnsi" w:hAnsiTheme="majorHAnsi" w:cstheme="majorHAnsi"/>
          <w:sz w:val="20"/>
          <w:szCs w:val="20"/>
        </w:rPr>
        <w:t>FONEDH</w:t>
      </w:r>
      <w:r w:rsidR="00F66F48" w:rsidRPr="003C5498">
        <w:rPr>
          <w:rFonts w:asciiTheme="majorHAnsi" w:hAnsiTheme="majorHAnsi" w:cstheme="majorHAnsi"/>
          <w:sz w:val="20"/>
          <w:szCs w:val="20"/>
        </w:rPr>
        <w:t xml:space="preserve"> solo establecerá y mantendrá relaciones comerciales con las partes relacionadas que </w:t>
      </w:r>
      <w:r w:rsidR="00282B40">
        <w:rPr>
          <w:rFonts w:asciiTheme="majorHAnsi" w:hAnsiTheme="majorHAnsi" w:cstheme="majorHAnsi"/>
          <w:sz w:val="20"/>
          <w:szCs w:val="20"/>
        </w:rPr>
        <w:t xml:space="preserve">observen </w:t>
      </w:r>
      <w:r w:rsidR="00F66F48" w:rsidRPr="003C5498">
        <w:rPr>
          <w:rFonts w:asciiTheme="majorHAnsi" w:hAnsiTheme="majorHAnsi" w:cstheme="majorHAnsi"/>
          <w:sz w:val="20"/>
          <w:szCs w:val="20"/>
        </w:rPr>
        <w:t>los procedimientos internos de la organización para la debida diligencia.</w:t>
      </w:r>
    </w:p>
    <w:p w14:paraId="7CC07FFC" w14:textId="77777777" w:rsidR="008A097A" w:rsidRPr="003C5498" w:rsidRDefault="008A097A" w:rsidP="00C874C1">
      <w:pPr>
        <w:pStyle w:val="ListParagraph"/>
        <w:autoSpaceDE w:val="0"/>
        <w:autoSpaceDN w:val="0"/>
        <w:adjustRightInd w:val="0"/>
        <w:spacing w:after="0" w:line="360" w:lineRule="auto"/>
        <w:ind w:left="709"/>
        <w:jc w:val="both"/>
        <w:outlineLvl w:val="0"/>
        <w:rPr>
          <w:rFonts w:asciiTheme="majorHAnsi" w:hAnsiTheme="majorHAnsi" w:cstheme="majorHAnsi"/>
          <w:sz w:val="20"/>
          <w:szCs w:val="20"/>
        </w:rPr>
      </w:pPr>
    </w:p>
    <w:p w14:paraId="0052662B" w14:textId="7EF2243B" w:rsidR="008A097A" w:rsidRPr="003C5498" w:rsidRDefault="000A0398"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sz w:val="20"/>
          <w:szCs w:val="20"/>
        </w:rPr>
      </w:pPr>
      <w:bookmarkStart w:id="5" w:name="_Toc480199073"/>
      <w:r w:rsidRPr="003C5498">
        <w:rPr>
          <w:rFonts w:asciiTheme="majorHAnsi" w:hAnsiTheme="majorHAnsi" w:cstheme="majorHAnsi"/>
          <w:b/>
          <w:sz w:val="20"/>
          <w:szCs w:val="20"/>
        </w:rPr>
        <w:t xml:space="preserve">POLITICAS </w:t>
      </w:r>
      <w:r w:rsidR="008A097A" w:rsidRPr="003C5498">
        <w:rPr>
          <w:rFonts w:asciiTheme="majorHAnsi" w:hAnsiTheme="majorHAnsi" w:cstheme="majorHAnsi"/>
          <w:b/>
          <w:sz w:val="20"/>
          <w:szCs w:val="20"/>
        </w:rPr>
        <w:t>PARA LA VINCULACION DE ASOCIADOS</w:t>
      </w:r>
      <w:r w:rsidR="00FD7FB3" w:rsidRPr="003C5498">
        <w:rPr>
          <w:rFonts w:asciiTheme="majorHAnsi" w:hAnsiTheme="majorHAnsi" w:cstheme="majorHAnsi"/>
          <w:b/>
          <w:sz w:val="20"/>
          <w:szCs w:val="20"/>
        </w:rPr>
        <w:t>, PROVEEDORES Y EMPLEADOS.</w:t>
      </w:r>
      <w:bookmarkEnd w:id="5"/>
    </w:p>
    <w:p w14:paraId="4AF31C89" w14:textId="77777777" w:rsidR="008A097A" w:rsidRPr="003C5498" w:rsidRDefault="008A097A" w:rsidP="008A097A">
      <w:pPr>
        <w:pStyle w:val="ListParagraph"/>
        <w:autoSpaceDE w:val="0"/>
        <w:autoSpaceDN w:val="0"/>
        <w:adjustRightInd w:val="0"/>
        <w:spacing w:after="0" w:line="360" w:lineRule="auto"/>
        <w:ind w:left="709"/>
        <w:jc w:val="both"/>
        <w:rPr>
          <w:rFonts w:asciiTheme="majorHAnsi" w:hAnsiTheme="majorHAnsi" w:cstheme="majorHAnsi"/>
          <w:sz w:val="20"/>
          <w:szCs w:val="20"/>
        </w:rPr>
      </w:pPr>
    </w:p>
    <w:p w14:paraId="32B81A25" w14:textId="0117647F" w:rsidR="008A097A" w:rsidRPr="003C5498" w:rsidRDefault="002C5610" w:rsidP="00A31610">
      <w:pPr>
        <w:pStyle w:val="ListParagraph"/>
        <w:numPr>
          <w:ilvl w:val="0"/>
          <w:numId w:val="6"/>
        </w:numPr>
        <w:spacing w:after="0" w:line="360" w:lineRule="auto"/>
        <w:jc w:val="both"/>
        <w:rPr>
          <w:rFonts w:asciiTheme="majorHAnsi" w:hAnsiTheme="majorHAnsi" w:cstheme="majorHAnsi"/>
          <w:sz w:val="20"/>
          <w:szCs w:val="20"/>
        </w:rPr>
      </w:pPr>
      <w:r>
        <w:rPr>
          <w:rFonts w:asciiTheme="majorHAnsi" w:hAnsiTheme="majorHAnsi" w:cstheme="majorHAnsi"/>
          <w:sz w:val="20"/>
          <w:szCs w:val="20"/>
        </w:rPr>
        <w:t>FONEDH</w:t>
      </w:r>
      <w:r w:rsidR="008A097A" w:rsidRPr="003C5498">
        <w:rPr>
          <w:rFonts w:asciiTheme="majorHAnsi" w:hAnsiTheme="majorHAnsi" w:cstheme="majorHAnsi"/>
          <w:sz w:val="20"/>
          <w:szCs w:val="20"/>
        </w:rPr>
        <w:t>, solo establecerá y mantendrá relaciones</w:t>
      </w:r>
      <w:r w:rsidR="00CD2310">
        <w:rPr>
          <w:rFonts w:asciiTheme="majorHAnsi" w:hAnsiTheme="majorHAnsi" w:cstheme="majorHAnsi"/>
          <w:sz w:val="20"/>
          <w:szCs w:val="20"/>
        </w:rPr>
        <w:t xml:space="preserve"> con </w:t>
      </w:r>
      <w:r w:rsidR="008A097A" w:rsidRPr="003C5498">
        <w:rPr>
          <w:rFonts w:asciiTheme="majorHAnsi" w:hAnsiTheme="majorHAnsi" w:cstheme="majorHAnsi"/>
          <w:sz w:val="20"/>
          <w:szCs w:val="20"/>
        </w:rPr>
        <w:t>los asociados</w:t>
      </w:r>
      <w:r w:rsidR="00230D27" w:rsidRPr="003C5498">
        <w:rPr>
          <w:rFonts w:asciiTheme="majorHAnsi" w:hAnsiTheme="majorHAnsi" w:cstheme="majorHAnsi"/>
          <w:sz w:val="20"/>
          <w:szCs w:val="20"/>
        </w:rPr>
        <w:t xml:space="preserve">, proveedores y empleados </w:t>
      </w:r>
      <w:r w:rsidR="008A097A" w:rsidRPr="003C5498">
        <w:rPr>
          <w:rFonts w:asciiTheme="majorHAnsi" w:hAnsiTheme="majorHAnsi" w:cstheme="majorHAnsi"/>
          <w:sz w:val="20"/>
          <w:szCs w:val="20"/>
        </w:rPr>
        <w:t xml:space="preserve">que cumplan con los procedimientos internos de la organización para la debida diligencia. </w:t>
      </w:r>
    </w:p>
    <w:p w14:paraId="5BCFD7CE" w14:textId="1F50C43A" w:rsidR="008A097A" w:rsidRPr="003C5498" w:rsidRDefault="00230D27" w:rsidP="00A31610">
      <w:pPr>
        <w:numPr>
          <w:ilvl w:val="0"/>
          <w:numId w:val="6"/>
        </w:numPr>
        <w:spacing w:after="0" w:line="360" w:lineRule="auto"/>
        <w:rPr>
          <w:rFonts w:asciiTheme="majorHAnsi" w:hAnsiTheme="majorHAnsi" w:cstheme="majorHAnsi"/>
          <w:sz w:val="20"/>
          <w:szCs w:val="20"/>
        </w:rPr>
      </w:pPr>
      <w:r w:rsidRPr="003C5498">
        <w:rPr>
          <w:rFonts w:asciiTheme="majorHAnsi" w:hAnsiTheme="majorHAnsi" w:cstheme="majorHAnsi"/>
          <w:sz w:val="20"/>
          <w:szCs w:val="20"/>
        </w:rPr>
        <w:lastRenderedPageBreak/>
        <w:t xml:space="preserve">El conocimiento de los asociados, proveedores y empleados </w:t>
      </w:r>
      <w:r w:rsidR="00227314" w:rsidRPr="003C5498">
        <w:rPr>
          <w:rFonts w:asciiTheme="majorHAnsi" w:hAnsiTheme="majorHAnsi" w:cstheme="majorHAnsi"/>
          <w:sz w:val="20"/>
          <w:szCs w:val="20"/>
        </w:rPr>
        <w:t xml:space="preserve">en todos los casos </w:t>
      </w:r>
      <w:r w:rsidR="008A097A" w:rsidRPr="003C5498">
        <w:rPr>
          <w:rFonts w:asciiTheme="majorHAnsi" w:hAnsiTheme="majorHAnsi" w:cstheme="majorHAnsi"/>
          <w:sz w:val="20"/>
          <w:szCs w:val="20"/>
        </w:rPr>
        <w:t xml:space="preserve">debe ser previo a su vinculación. </w:t>
      </w:r>
    </w:p>
    <w:p w14:paraId="3006EC10" w14:textId="163F741B" w:rsidR="008A097A" w:rsidRPr="003C5498" w:rsidRDefault="008A097A" w:rsidP="00A31610">
      <w:pPr>
        <w:pStyle w:val="ListParagraph"/>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Antes de cualquier vinculación, </w:t>
      </w:r>
      <w:r w:rsidR="002C5610">
        <w:rPr>
          <w:rFonts w:asciiTheme="majorHAnsi" w:hAnsiTheme="majorHAnsi" w:cstheme="majorHAnsi"/>
          <w:sz w:val="20"/>
          <w:szCs w:val="20"/>
        </w:rPr>
        <w:t>FONEDH</w:t>
      </w:r>
      <w:r w:rsidRPr="003C5498">
        <w:rPr>
          <w:rFonts w:asciiTheme="majorHAnsi" w:hAnsiTheme="majorHAnsi" w:cstheme="majorHAnsi"/>
          <w:sz w:val="20"/>
          <w:szCs w:val="20"/>
        </w:rPr>
        <w:t xml:space="preserve"> realizará las respectivas consultas en listas restrictivas y se dejará soporte de ello.</w:t>
      </w:r>
    </w:p>
    <w:p w14:paraId="1802CF5C" w14:textId="48EBF9F8" w:rsidR="008A097A" w:rsidRPr="003C5498" w:rsidRDefault="008A097A" w:rsidP="00A31610">
      <w:pPr>
        <w:pStyle w:val="ListParagraph"/>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No se permitirá vinculaciones sin los documentos soportes necesarios exigidos por </w:t>
      </w:r>
      <w:r w:rsidR="002C5610">
        <w:rPr>
          <w:rFonts w:asciiTheme="majorHAnsi" w:hAnsiTheme="majorHAnsi" w:cstheme="majorHAnsi"/>
          <w:sz w:val="20"/>
          <w:szCs w:val="20"/>
        </w:rPr>
        <w:t>FONEDH</w:t>
      </w:r>
      <w:r w:rsidRPr="003C5498">
        <w:rPr>
          <w:rFonts w:asciiTheme="majorHAnsi" w:hAnsiTheme="majorHAnsi" w:cstheme="majorHAnsi"/>
          <w:sz w:val="20"/>
          <w:szCs w:val="20"/>
        </w:rPr>
        <w:t xml:space="preserve"> para hacer la debida diligencia de dicha relación.</w:t>
      </w:r>
    </w:p>
    <w:p w14:paraId="43F8314A" w14:textId="25CCD2D0" w:rsidR="008A097A" w:rsidRPr="003C5498" w:rsidRDefault="008A097A" w:rsidP="00A31610">
      <w:pPr>
        <w:pStyle w:val="ListParagraph"/>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En toda vinculación </w:t>
      </w:r>
      <w:r w:rsidR="00230D27" w:rsidRPr="003C5498">
        <w:rPr>
          <w:rFonts w:asciiTheme="majorHAnsi" w:hAnsiTheme="majorHAnsi" w:cstheme="majorHAnsi"/>
          <w:sz w:val="20"/>
          <w:szCs w:val="20"/>
        </w:rPr>
        <w:t xml:space="preserve">de asociados, proveedores y empleados </w:t>
      </w:r>
      <w:r w:rsidRPr="003C5498">
        <w:rPr>
          <w:rFonts w:asciiTheme="majorHAnsi" w:hAnsiTheme="majorHAnsi" w:cstheme="majorHAnsi"/>
          <w:sz w:val="20"/>
          <w:szCs w:val="20"/>
        </w:rPr>
        <w:t xml:space="preserve">se deberá realizar el diligenciamiento del formulario de conocimiento al cliente establecido por </w:t>
      </w:r>
      <w:r w:rsidR="002C5610">
        <w:rPr>
          <w:rFonts w:asciiTheme="majorHAnsi" w:hAnsiTheme="majorHAnsi" w:cstheme="majorHAnsi"/>
          <w:sz w:val="20"/>
          <w:szCs w:val="20"/>
        </w:rPr>
        <w:t>FONEDH</w:t>
      </w:r>
      <w:r w:rsidRPr="003C5498">
        <w:rPr>
          <w:rFonts w:asciiTheme="majorHAnsi" w:hAnsiTheme="majorHAnsi" w:cstheme="majorHAnsi"/>
          <w:sz w:val="20"/>
          <w:szCs w:val="20"/>
        </w:rPr>
        <w:t xml:space="preserve">, </w:t>
      </w:r>
    </w:p>
    <w:p w14:paraId="030189A3" w14:textId="0EE22506" w:rsidR="008A097A" w:rsidRPr="003C5498" w:rsidRDefault="008A097A" w:rsidP="00A31610">
      <w:pPr>
        <w:pStyle w:val="ListParagraph"/>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El Oficial de Cumplimiento o en su defecto el área de Riesgos estudiará y analizará </w:t>
      </w:r>
      <w:r w:rsidR="00230D27" w:rsidRPr="003C5498">
        <w:rPr>
          <w:rFonts w:asciiTheme="majorHAnsi" w:hAnsiTheme="majorHAnsi" w:cstheme="majorHAnsi"/>
          <w:sz w:val="20"/>
          <w:szCs w:val="20"/>
        </w:rPr>
        <w:t xml:space="preserve">asociado, proveedores o empleados </w:t>
      </w:r>
      <w:r w:rsidRPr="003C5498">
        <w:rPr>
          <w:rFonts w:asciiTheme="majorHAnsi" w:hAnsiTheme="majorHAnsi" w:cstheme="majorHAnsi"/>
          <w:sz w:val="20"/>
          <w:szCs w:val="20"/>
        </w:rPr>
        <w:t>realizando la debida diligencia y basado en ello, emitirá un concepto donde sugerirá la aprobación o negación del in</w:t>
      </w:r>
      <w:r w:rsidR="00230D27" w:rsidRPr="003C5498">
        <w:rPr>
          <w:rFonts w:asciiTheme="majorHAnsi" w:hAnsiTheme="majorHAnsi" w:cstheme="majorHAnsi"/>
          <w:sz w:val="20"/>
          <w:szCs w:val="20"/>
        </w:rPr>
        <w:t>greso antes de cualquier vínculo</w:t>
      </w:r>
      <w:r w:rsidRPr="003C5498">
        <w:rPr>
          <w:rFonts w:asciiTheme="majorHAnsi" w:hAnsiTheme="majorHAnsi" w:cstheme="majorHAnsi"/>
          <w:sz w:val="20"/>
          <w:szCs w:val="20"/>
        </w:rPr>
        <w:t xml:space="preserve">. </w:t>
      </w:r>
    </w:p>
    <w:p w14:paraId="0FC14DB9" w14:textId="77777777" w:rsidR="00BC2071" w:rsidRPr="003C5498" w:rsidRDefault="008A097A" w:rsidP="00A31610">
      <w:pPr>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No podrán vincularse </w:t>
      </w:r>
      <w:r w:rsidR="00230D27" w:rsidRPr="003C5498">
        <w:rPr>
          <w:rFonts w:asciiTheme="majorHAnsi" w:hAnsiTheme="majorHAnsi" w:cstheme="majorHAnsi"/>
          <w:sz w:val="20"/>
          <w:szCs w:val="20"/>
        </w:rPr>
        <w:t xml:space="preserve">asociados, proveedores o empleados </w:t>
      </w:r>
      <w:r w:rsidRPr="003C5498">
        <w:rPr>
          <w:rFonts w:asciiTheme="majorHAnsi" w:hAnsiTheme="majorHAnsi" w:cstheme="majorHAnsi"/>
          <w:sz w:val="20"/>
          <w:szCs w:val="20"/>
        </w:rPr>
        <w:t>que presenten información y/o documentación falsa, inexacta, o no verificable.</w:t>
      </w:r>
    </w:p>
    <w:p w14:paraId="0D8862D5" w14:textId="69D7E113" w:rsidR="0033565C" w:rsidRPr="003C5498" w:rsidRDefault="008A097A" w:rsidP="00A31610">
      <w:pPr>
        <w:numPr>
          <w:ilvl w:val="0"/>
          <w:numId w:val="6"/>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No podrán vincularse </w:t>
      </w:r>
      <w:r w:rsidR="00230D27" w:rsidRPr="003C5498">
        <w:rPr>
          <w:rFonts w:asciiTheme="majorHAnsi" w:hAnsiTheme="majorHAnsi" w:cstheme="majorHAnsi"/>
          <w:sz w:val="20"/>
          <w:szCs w:val="20"/>
        </w:rPr>
        <w:t xml:space="preserve">asociados, empleados, </w:t>
      </w:r>
      <w:r w:rsidR="00BC2071" w:rsidRPr="003C5498">
        <w:rPr>
          <w:rFonts w:asciiTheme="majorHAnsi" w:hAnsiTheme="majorHAnsi" w:cstheme="majorHAnsi"/>
          <w:sz w:val="20"/>
          <w:szCs w:val="20"/>
        </w:rPr>
        <w:t>o proveedores</w:t>
      </w:r>
      <w:r w:rsidR="00230D27" w:rsidRPr="003C5498">
        <w:rPr>
          <w:rFonts w:asciiTheme="majorHAnsi" w:hAnsiTheme="majorHAnsi" w:cstheme="majorHAnsi"/>
          <w:sz w:val="20"/>
          <w:szCs w:val="20"/>
        </w:rPr>
        <w:t xml:space="preserve"> </w:t>
      </w:r>
      <w:r w:rsidR="00B353E6" w:rsidRPr="003C5498">
        <w:rPr>
          <w:rFonts w:asciiTheme="majorHAnsi" w:hAnsiTheme="majorHAnsi" w:cstheme="majorHAnsi"/>
          <w:sz w:val="20"/>
          <w:szCs w:val="20"/>
        </w:rPr>
        <w:t>cuyo representante</w:t>
      </w:r>
      <w:r w:rsidR="00230D27" w:rsidRPr="003C5498">
        <w:rPr>
          <w:rFonts w:asciiTheme="majorHAnsi" w:hAnsiTheme="majorHAnsi" w:cstheme="majorHAnsi"/>
          <w:sz w:val="20"/>
          <w:szCs w:val="20"/>
        </w:rPr>
        <w:t xml:space="preserve"> legal haya sido </w:t>
      </w:r>
      <w:r w:rsidR="00F70D86">
        <w:rPr>
          <w:rFonts w:asciiTheme="majorHAnsi" w:hAnsiTheme="majorHAnsi" w:cstheme="majorHAnsi"/>
          <w:sz w:val="20"/>
          <w:szCs w:val="20"/>
        </w:rPr>
        <w:t>condenado</w:t>
      </w:r>
      <w:r w:rsidRPr="003C5498">
        <w:rPr>
          <w:rFonts w:asciiTheme="majorHAnsi" w:hAnsiTheme="majorHAnsi" w:cstheme="majorHAnsi"/>
          <w:sz w:val="20"/>
          <w:szCs w:val="20"/>
        </w:rPr>
        <w:t>, o</w:t>
      </w:r>
      <w:r w:rsidR="00F70D86">
        <w:rPr>
          <w:rFonts w:asciiTheme="majorHAnsi" w:hAnsiTheme="majorHAnsi" w:cstheme="majorHAnsi"/>
          <w:sz w:val="20"/>
          <w:szCs w:val="20"/>
        </w:rPr>
        <w:t xml:space="preserve"> incurso </w:t>
      </w:r>
      <w:r w:rsidRPr="003C5498">
        <w:rPr>
          <w:rFonts w:asciiTheme="majorHAnsi" w:hAnsiTheme="majorHAnsi" w:cstheme="majorHAnsi"/>
          <w:sz w:val="20"/>
          <w:szCs w:val="20"/>
        </w:rPr>
        <w:t>en procesos</w:t>
      </w:r>
      <w:r w:rsidR="000A0398" w:rsidRPr="003C5498">
        <w:rPr>
          <w:rFonts w:asciiTheme="majorHAnsi" w:hAnsiTheme="majorHAnsi" w:cstheme="majorHAnsi"/>
          <w:sz w:val="20"/>
          <w:szCs w:val="20"/>
        </w:rPr>
        <w:t xml:space="preserve"> judiciales o administrativos, </w:t>
      </w:r>
      <w:r w:rsidRPr="003C5498">
        <w:rPr>
          <w:rFonts w:asciiTheme="majorHAnsi" w:hAnsiTheme="majorHAnsi" w:cstheme="majorHAnsi"/>
          <w:sz w:val="20"/>
          <w:szCs w:val="20"/>
        </w:rPr>
        <w:t xml:space="preserve">por delitos asociados con lavado de activos, financiación de actividades terroristas o comercialización de armas </w:t>
      </w:r>
      <w:r w:rsidR="00227314" w:rsidRPr="003C5498">
        <w:rPr>
          <w:rFonts w:asciiTheme="majorHAnsi" w:hAnsiTheme="majorHAnsi" w:cstheme="majorHAnsi"/>
          <w:sz w:val="20"/>
          <w:szCs w:val="20"/>
        </w:rPr>
        <w:t>de destrucción</w:t>
      </w:r>
      <w:r w:rsidR="000A0398" w:rsidRPr="003C5498">
        <w:rPr>
          <w:rFonts w:asciiTheme="majorHAnsi" w:hAnsiTheme="majorHAnsi" w:cstheme="majorHAnsi"/>
          <w:sz w:val="20"/>
          <w:szCs w:val="20"/>
        </w:rPr>
        <w:t xml:space="preserve"> </w:t>
      </w:r>
      <w:r w:rsidRPr="003C5498">
        <w:rPr>
          <w:rFonts w:asciiTheme="majorHAnsi" w:hAnsiTheme="majorHAnsi" w:cstheme="majorHAnsi"/>
          <w:sz w:val="20"/>
          <w:szCs w:val="20"/>
        </w:rPr>
        <w:t>masiva.</w:t>
      </w:r>
    </w:p>
    <w:p w14:paraId="43DA1899" w14:textId="77777777" w:rsidR="00BC2071" w:rsidRPr="003C5498" w:rsidRDefault="00BC2071" w:rsidP="00BC2071">
      <w:pPr>
        <w:pStyle w:val="ListParagraph"/>
        <w:autoSpaceDE w:val="0"/>
        <w:autoSpaceDN w:val="0"/>
        <w:adjustRightInd w:val="0"/>
        <w:spacing w:after="0" w:line="360" w:lineRule="auto"/>
        <w:ind w:left="709"/>
        <w:jc w:val="both"/>
        <w:rPr>
          <w:rFonts w:asciiTheme="majorHAnsi" w:hAnsiTheme="majorHAnsi" w:cstheme="majorHAnsi"/>
          <w:sz w:val="20"/>
          <w:szCs w:val="20"/>
        </w:rPr>
      </w:pPr>
    </w:p>
    <w:p w14:paraId="0B684DD5" w14:textId="34E6B8E8" w:rsidR="0033565C" w:rsidRPr="003C5498" w:rsidRDefault="00121479"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b/>
          <w:sz w:val="20"/>
          <w:szCs w:val="20"/>
        </w:rPr>
      </w:pPr>
      <w:bookmarkStart w:id="6" w:name="_Toc480199074"/>
      <w:r w:rsidRPr="003C5498">
        <w:rPr>
          <w:rFonts w:asciiTheme="majorHAnsi" w:hAnsiTheme="majorHAnsi" w:cstheme="majorHAnsi"/>
          <w:b/>
          <w:sz w:val="20"/>
          <w:szCs w:val="20"/>
        </w:rPr>
        <w:t xml:space="preserve">POLITICAS </w:t>
      </w:r>
      <w:r w:rsidR="0033565C" w:rsidRPr="003C5498">
        <w:rPr>
          <w:rFonts w:asciiTheme="majorHAnsi" w:hAnsiTheme="majorHAnsi" w:cstheme="majorHAnsi"/>
          <w:b/>
          <w:sz w:val="20"/>
          <w:szCs w:val="20"/>
        </w:rPr>
        <w:t>EL MANEJO DE PEPS</w:t>
      </w:r>
      <w:bookmarkEnd w:id="6"/>
    </w:p>
    <w:p w14:paraId="01592485" w14:textId="77777777" w:rsidR="002661ED" w:rsidRDefault="002661ED" w:rsidP="0033565C">
      <w:pPr>
        <w:pStyle w:val="ListParagraph"/>
        <w:autoSpaceDE w:val="0"/>
        <w:autoSpaceDN w:val="0"/>
        <w:adjustRightInd w:val="0"/>
        <w:spacing w:after="0" w:line="360" w:lineRule="auto"/>
        <w:ind w:left="709"/>
        <w:jc w:val="both"/>
        <w:rPr>
          <w:rFonts w:asciiTheme="majorHAnsi" w:hAnsiTheme="majorHAnsi" w:cstheme="majorHAnsi"/>
          <w:sz w:val="20"/>
          <w:szCs w:val="20"/>
        </w:rPr>
      </w:pPr>
    </w:p>
    <w:p w14:paraId="7F5A64BD" w14:textId="0AFFD357" w:rsidR="0033565C" w:rsidRPr="003C5498" w:rsidRDefault="0033565C" w:rsidP="0033565C">
      <w:pPr>
        <w:pStyle w:val="ListParagraph"/>
        <w:autoSpaceDE w:val="0"/>
        <w:autoSpaceDN w:val="0"/>
        <w:adjustRightInd w:val="0"/>
        <w:spacing w:after="0" w:line="360" w:lineRule="auto"/>
        <w:ind w:left="709"/>
        <w:jc w:val="both"/>
        <w:rPr>
          <w:rFonts w:asciiTheme="majorHAnsi" w:hAnsiTheme="majorHAnsi" w:cstheme="majorHAnsi"/>
          <w:sz w:val="20"/>
          <w:szCs w:val="20"/>
        </w:rPr>
      </w:pPr>
      <w:r w:rsidRPr="003C5498">
        <w:rPr>
          <w:rFonts w:asciiTheme="majorHAnsi" w:hAnsiTheme="majorHAnsi" w:cstheme="majorHAnsi"/>
          <w:sz w:val="20"/>
          <w:szCs w:val="20"/>
        </w:rPr>
        <w:t>L</w:t>
      </w:r>
      <w:r w:rsidR="00121479" w:rsidRPr="003C5498">
        <w:rPr>
          <w:rFonts w:asciiTheme="majorHAnsi" w:hAnsiTheme="majorHAnsi" w:cstheme="majorHAnsi"/>
          <w:sz w:val="20"/>
          <w:szCs w:val="20"/>
        </w:rPr>
        <w:t xml:space="preserve">as personas </w:t>
      </w:r>
      <w:r w:rsidRPr="003C5498">
        <w:rPr>
          <w:rFonts w:asciiTheme="majorHAnsi" w:hAnsiTheme="majorHAnsi" w:cstheme="majorHAnsi"/>
          <w:sz w:val="20"/>
          <w:szCs w:val="20"/>
        </w:rPr>
        <w:t xml:space="preserve">que encuentran relacionadas en el decreto 1674 de 2016, el </w:t>
      </w:r>
      <w:r w:rsidR="00121479" w:rsidRPr="003C5498">
        <w:rPr>
          <w:rFonts w:asciiTheme="majorHAnsi" w:hAnsiTheme="majorHAnsi" w:cstheme="majorHAnsi"/>
          <w:sz w:val="20"/>
          <w:szCs w:val="20"/>
        </w:rPr>
        <w:t xml:space="preserve">figuraren en listas PEP serán objeto de un seguimiento especial sobre sus recursos financieros, tanto en su origen como en su destino, para lo </w:t>
      </w:r>
      <w:r w:rsidR="002661ED">
        <w:rPr>
          <w:rFonts w:asciiTheme="majorHAnsi" w:hAnsiTheme="majorHAnsi" w:cstheme="majorHAnsi"/>
          <w:sz w:val="20"/>
          <w:szCs w:val="20"/>
        </w:rPr>
        <w:t xml:space="preserve">cual </w:t>
      </w:r>
      <w:r w:rsidR="002C5610">
        <w:rPr>
          <w:rFonts w:asciiTheme="majorHAnsi" w:hAnsiTheme="majorHAnsi" w:cstheme="majorHAnsi"/>
          <w:sz w:val="20"/>
          <w:szCs w:val="20"/>
        </w:rPr>
        <w:t>FONEDH</w:t>
      </w:r>
      <w:r w:rsidRPr="003C5498">
        <w:rPr>
          <w:rFonts w:asciiTheme="majorHAnsi" w:hAnsiTheme="majorHAnsi" w:cstheme="majorHAnsi"/>
          <w:sz w:val="20"/>
          <w:szCs w:val="20"/>
        </w:rPr>
        <w:t xml:space="preserve"> ha diseñado procedimientos y controles específicos para </w:t>
      </w:r>
      <w:r w:rsidR="003D3215" w:rsidRPr="003C5498">
        <w:rPr>
          <w:rFonts w:asciiTheme="majorHAnsi" w:hAnsiTheme="majorHAnsi" w:cstheme="majorHAnsi"/>
          <w:sz w:val="20"/>
          <w:szCs w:val="20"/>
        </w:rPr>
        <w:t xml:space="preserve">el tratamiento </w:t>
      </w:r>
      <w:r w:rsidRPr="003C5498">
        <w:rPr>
          <w:rFonts w:asciiTheme="majorHAnsi" w:hAnsiTheme="majorHAnsi" w:cstheme="majorHAnsi"/>
          <w:sz w:val="20"/>
          <w:szCs w:val="20"/>
        </w:rPr>
        <w:t>de los PEPS.</w:t>
      </w:r>
    </w:p>
    <w:p w14:paraId="7A56A3A2" w14:textId="77777777" w:rsidR="0033565C" w:rsidRPr="003C5498" w:rsidRDefault="0033565C" w:rsidP="0033565C">
      <w:pPr>
        <w:pStyle w:val="ListParagraph"/>
        <w:autoSpaceDE w:val="0"/>
        <w:autoSpaceDN w:val="0"/>
        <w:adjustRightInd w:val="0"/>
        <w:spacing w:after="0" w:line="360" w:lineRule="auto"/>
        <w:ind w:left="709"/>
        <w:jc w:val="both"/>
        <w:rPr>
          <w:rFonts w:asciiTheme="majorHAnsi" w:hAnsiTheme="majorHAnsi" w:cstheme="majorHAnsi"/>
          <w:sz w:val="20"/>
          <w:szCs w:val="20"/>
        </w:rPr>
      </w:pPr>
    </w:p>
    <w:p w14:paraId="03F40C76" w14:textId="75D03272" w:rsidR="00121479" w:rsidRPr="003C5498" w:rsidRDefault="0033565C"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sz w:val="20"/>
          <w:szCs w:val="20"/>
        </w:rPr>
      </w:pPr>
      <w:bookmarkStart w:id="7" w:name="_Toc480199075"/>
      <w:r w:rsidRPr="003C5498">
        <w:rPr>
          <w:rFonts w:asciiTheme="majorHAnsi" w:hAnsiTheme="majorHAnsi" w:cstheme="majorHAnsi"/>
          <w:b/>
          <w:color w:val="000000"/>
          <w:sz w:val="20"/>
          <w:szCs w:val="20"/>
        </w:rPr>
        <w:t>POLÍTICA SOBRE DOCUMENTACIÓN</w:t>
      </w:r>
      <w:bookmarkEnd w:id="7"/>
      <w:r w:rsidRPr="003C5498">
        <w:rPr>
          <w:rFonts w:asciiTheme="majorHAnsi" w:hAnsiTheme="majorHAnsi" w:cstheme="majorHAnsi"/>
          <w:b/>
          <w:color w:val="000000"/>
          <w:sz w:val="20"/>
          <w:szCs w:val="20"/>
        </w:rPr>
        <w:t xml:space="preserve"> </w:t>
      </w:r>
    </w:p>
    <w:p w14:paraId="15EB7974" w14:textId="77777777" w:rsidR="002661ED" w:rsidRDefault="002661ED" w:rsidP="00F638AE">
      <w:pPr>
        <w:spacing w:after="0" w:line="360" w:lineRule="auto"/>
        <w:ind w:left="709"/>
        <w:jc w:val="both"/>
        <w:rPr>
          <w:rFonts w:asciiTheme="majorHAnsi" w:hAnsiTheme="majorHAnsi" w:cstheme="majorHAnsi"/>
          <w:sz w:val="20"/>
          <w:szCs w:val="20"/>
        </w:rPr>
      </w:pPr>
    </w:p>
    <w:p w14:paraId="199FAB33" w14:textId="42CA819E" w:rsidR="00121479" w:rsidRPr="003C5498" w:rsidRDefault="00F638AE" w:rsidP="00F638AE">
      <w:pPr>
        <w:spacing w:after="0" w:line="360" w:lineRule="auto"/>
        <w:ind w:left="709"/>
        <w:jc w:val="both"/>
        <w:rPr>
          <w:rFonts w:asciiTheme="majorHAnsi" w:hAnsiTheme="majorHAnsi" w:cstheme="majorHAnsi"/>
          <w:color w:val="000000"/>
          <w:spacing w:val="-1"/>
          <w:sz w:val="20"/>
          <w:szCs w:val="20"/>
        </w:rPr>
      </w:pPr>
      <w:r w:rsidRPr="003C5498">
        <w:rPr>
          <w:rFonts w:asciiTheme="majorHAnsi" w:hAnsiTheme="majorHAnsi" w:cstheme="majorHAnsi"/>
          <w:sz w:val="20"/>
          <w:szCs w:val="20"/>
        </w:rPr>
        <w:t xml:space="preserve">Ningún asociado, proveedor o </w:t>
      </w:r>
      <w:r w:rsidR="001E3CC7" w:rsidRPr="003C5498">
        <w:rPr>
          <w:rFonts w:asciiTheme="majorHAnsi" w:hAnsiTheme="majorHAnsi" w:cstheme="majorHAnsi"/>
          <w:sz w:val="20"/>
          <w:szCs w:val="20"/>
        </w:rPr>
        <w:t xml:space="preserve">empleado </w:t>
      </w:r>
      <w:r w:rsidRPr="003C5498">
        <w:rPr>
          <w:rFonts w:asciiTheme="majorHAnsi" w:hAnsiTheme="majorHAnsi" w:cstheme="majorHAnsi"/>
          <w:color w:val="000000"/>
          <w:spacing w:val="-1"/>
          <w:sz w:val="20"/>
          <w:szCs w:val="20"/>
        </w:rPr>
        <w:t>podr</w:t>
      </w:r>
      <w:r w:rsidR="001E3CC7" w:rsidRPr="003C5498">
        <w:rPr>
          <w:rFonts w:asciiTheme="majorHAnsi" w:hAnsiTheme="majorHAnsi" w:cstheme="majorHAnsi"/>
          <w:color w:val="000000"/>
          <w:spacing w:val="-1"/>
          <w:sz w:val="20"/>
          <w:szCs w:val="20"/>
        </w:rPr>
        <w:t>á</w:t>
      </w:r>
      <w:r w:rsidRPr="003C5498">
        <w:rPr>
          <w:rFonts w:asciiTheme="majorHAnsi" w:hAnsiTheme="majorHAnsi" w:cstheme="majorHAnsi"/>
          <w:color w:val="000000"/>
          <w:spacing w:val="-1"/>
          <w:sz w:val="20"/>
          <w:szCs w:val="20"/>
        </w:rPr>
        <w:t xml:space="preserve"> </w:t>
      </w:r>
      <w:r w:rsidR="00EA2B50" w:rsidRPr="003C5498">
        <w:rPr>
          <w:rFonts w:asciiTheme="majorHAnsi" w:hAnsiTheme="majorHAnsi" w:cstheme="majorHAnsi"/>
          <w:color w:val="000000"/>
          <w:spacing w:val="-1"/>
          <w:sz w:val="20"/>
          <w:szCs w:val="20"/>
        </w:rPr>
        <w:t>ser eximido</w:t>
      </w:r>
      <w:r w:rsidRPr="003C5498">
        <w:rPr>
          <w:rFonts w:asciiTheme="majorHAnsi" w:hAnsiTheme="majorHAnsi" w:cstheme="majorHAnsi"/>
          <w:color w:val="000000"/>
          <w:spacing w:val="-1"/>
          <w:sz w:val="20"/>
          <w:szCs w:val="20"/>
        </w:rPr>
        <w:t xml:space="preserve"> de la aplicación de los procedimientos y controles </w:t>
      </w:r>
      <w:r w:rsidR="00EA2B50" w:rsidRPr="003C5498">
        <w:rPr>
          <w:rFonts w:asciiTheme="majorHAnsi" w:hAnsiTheme="majorHAnsi" w:cstheme="majorHAnsi"/>
          <w:color w:val="000000"/>
          <w:spacing w:val="-1"/>
          <w:sz w:val="20"/>
          <w:szCs w:val="20"/>
        </w:rPr>
        <w:t xml:space="preserve">establecidos </w:t>
      </w:r>
      <w:r w:rsidR="00752232" w:rsidRPr="003C5498">
        <w:rPr>
          <w:rFonts w:asciiTheme="majorHAnsi" w:hAnsiTheme="majorHAnsi" w:cstheme="majorHAnsi"/>
          <w:color w:val="000000"/>
          <w:spacing w:val="-1"/>
          <w:sz w:val="20"/>
          <w:szCs w:val="20"/>
        </w:rPr>
        <w:t xml:space="preserve">por </w:t>
      </w:r>
      <w:r w:rsidR="002C5610">
        <w:rPr>
          <w:rFonts w:asciiTheme="majorHAnsi" w:hAnsiTheme="majorHAnsi" w:cstheme="majorHAnsi"/>
          <w:color w:val="000000"/>
          <w:spacing w:val="-1"/>
          <w:sz w:val="20"/>
          <w:szCs w:val="20"/>
        </w:rPr>
        <w:t>FONEDH</w:t>
      </w:r>
      <w:r w:rsidRPr="003C5498">
        <w:rPr>
          <w:rFonts w:asciiTheme="majorHAnsi" w:hAnsiTheme="majorHAnsi" w:cstheme="majorHAnsi"/>
          <w:color w:val="000000"/>
          <w:spacing w:val="-1"/>
          <w:sz w:val="20"/>
          <w:szCs w:val="20"/>
        </w:rPr>
        <w:t xml:space="preserve"> para la vinculación o actualización</w:t>
      </w:r>
      <w:r w:rsidR="00EA2B50" w:rsidRPr="003C5498">
        <w:rPr>
          <w:rFonts w:asciiTheme="majorHAnsi" w:hAnsiTheme="majorHAnsi" w:cstheme="majorHAnsi"/>
          <w:color w:val="000000"/>
          <w:spacing w:val="-1"/>
          <w:sz w:val="20"/>
          <w:szCs w:val="20"/>
        </w:rPr>
        <w:t xml:space="preserve"> de información</w:t>
      </w:r>
      <w:r w:rsidRPr="003C5498">
        <w:rPr>
          <w:rFonts w:asciiTheme="majorHAnsi" w:hAnsiTheme="majorHAnsi" w:cstheme="majorHAnsi"/>
          <w:color w:val="000000"/>
          <w:spacing w:val="-1"/>
          <w:sz w:val="20"/>
          <w:szCs w:val="20"/>
        </w:rPr>
        <w:t>, en especial en lo relacionado co</w:t>
      </w:r>
      <w:r w:rsidR="001E63E0">
        <w:rPr>
          <w:rFonts w:asciiTheme="majorHAnsi" w:hAnsiTheme="majorHAnsi" w:cstheme="majorHAnsi"/>
          <w:color w:val="000000"/>
          <w:spacing w:val="-1"/>
          <w:sz w:val="20"/>
          <w:szCs w:val="20"/>
        </w:rPr>
        <w:t xml:space="preserve">n el </w:t>
      </w:r>
      <w:proofErr w:type="gramStart"/>
      <w:r w:rsidR="00121479" w:rsidRPr="003C5498">
        <w:rPr>
          <w:rFonts w:asciiTheme="majorHAnsi" w:hAnsiTheme="majorHAnsi" w:cstheme="majorHAnsi"/>
          <w:color w:val="000000"/>
          <w:spacing w:val="-1"/>
          <w:sz w:val="20"/>
          <w:szCs w:val="20"/>
        </w:rPr>
        <w:t xml:space="preserve">suministro </w:t>
      </w:r>
      <w:r w:rsidRPr="003C5498">
        <w:rPr>
          <w:rFonts w:asciiTheme="majorHAnsi" w:hAnsiTheme="majorHAnsi" w:cstheme="majorHAnsi"/>
          <w:color w:val="000000"/>
          <w:spacing w:val="-1"/>
          <w:sz w:val="20"/>
          <w:szCs w:val="20"/>
        </w:rPr>
        <w:t xml:space="preserve"> de</w:t>
      </w:r>
      <w:proofErr w:type="gramEnd"/>
      <w:r w:rsidRPr="003C5498">
        <w:rPr>
          <w:rFonts w:asciiTheme="majorHAnsi" w:hAnsiTheme="majorHAnsi" w:cstheme="majorHAnsi"/>
          <w:color w:val="000000"/>
          <w:spacing w:val="-1"/>
          <w:sz w:val="20"/>
          <w:szCs w:val="20"/>
        </w:rPr>
        <w:t xml:space="preserve"> los formularios para la  debida  diligencia de  </w:t>
      </w:r>
      <w:r w:rsidR="002C5610">
        <w:rPr>
          <w:rFonts w:asciiTheme="majorHAnsi" w:hAnsiTheme="majorHAnsi" w:cstheme="majorHAnsi"/>
          <w:color w:val="000000"/>
          <w:spacing w:val="-1"/>
          <w:sz w:val="20"/>
          <w:szCs w:val="20"/>
        </w:rPr>
        <w:t>FONEDH</w:t>
      </w:r>
      <w:r w:rsidRPr="003C5498">
        <w:rPr>
          <w:rFonts w:asciiTheme="majorHAnsi" w:hAnsiTheme="majorHAnsi" w:cstheme="majorHAnsi"/>
          <w:color w:val="000000"/>
          <w:spacing w:val="-1"/>
          <w:sz w:val="20"/>
          <w:szCs w:val="20"/>
        </w:rPr>
        <w:t xml:space="preserve">,  ni </w:t>
      </w:r>
      <w:r w:rsidR="00121479" w:rsidRPr="003C5498">
        <w:rPr>
          <w:rFonts w:asciiTheme="majorHAnsi" w:hAnsiTheme="majorHAnsi" w:cstheme="majorHAnsi"/>
          <w:color w:val="000000"/>
          <w:spacing w:val="-1"/>
          <w:sz w:val="20"/>
          <w:szCs w:val="20"/>
        </w:rPr>
        <w:t xml:space="preserve">de la información solicitada </w:t>
      </w:r>
      <w:r w:rsidRPr="003C5498">
        <w:rPr>
          <w:rFonts w:asciiTheme="majorHAnsi" w:hAnsiTheme="majorHAnsi" w:cstheme="majorHAnsi"/>
          <w:color w:val="000000"/>
          <w:spacing w:val="-1"/>
          <w:sz w:val="20"/>
          <w:szCs w:val="20"/>
        </w:rPr>
        <w:t xml:space="preserve">en ellos </w:t>
      </w:r>
    </w:p>
    <w:p w14:paraId="4EB2456A" w14:textId="67C35341" w:rsidR="00F638AE" w:rsidRPr="003C5498" w:rsidRDefault="00F638AE" w:rsidP="00F638AE">
      <w:pPr>
        <w:spacing w:after="0" w:line="360" w:lineRule="auto"/>
        <w:ind w:left="709"/>
        <w:jc w:val="both"/>
        <w:rPr>
          <w:rFonts w:asciiTheme="majorHAnsi" w:hAnsiTheme="majorHAnsi" w:cstheme="majorHAnsi"/>
          <w:color w:val="000000"/>
          <w:spacing w:val="-1"/>
          <w:sz w:val="20"/>
          <w:szCs w:val="20"/>
        </w:rPr>
      </w:pPr>
    </w:p>
    <w:p w14:paraId="54467F8A" w14:textId="435579E7" w:rsidR="00F638AE" w:rsidRPr="003C5498" w:rsidRDefault="00F638AE"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sz w:val="20"/>
          <w:szCs w:val="20"/>
        </w:rPr>
      </w:pPr>
      <w:bookmarkStart w:id="8" w:name="_Toc480199076"/>
      <w:r w:rsidRPr="003C5498">
        <w:rPr>
          <w:rFonts w:asciiTheme="majorHAnsi" w:hAnsiTheme="majorHAnsi" w:cstheme="majorHAnsi"/>
          <w:b/>
          <w:color w:val="000000"/>
          <w:sz w:val="20"/>
          <w:szCs w:val="20"/>
        </w:rPr>
        <w:t>POLÍTICA DE ACTUALIZACION DE INFORMACION</w:t>
      </w:r>
      <w:bookmarkEnd w:id="8"/>
    </w:p>
    <w:p w14:paraId="2D82967A" w14:textId="77777777" w:rsidR="001E63E0" w:rsidRDefault="001E63E0" w:rsidP="001F1115">
      <w:pPr>
        <w:pStyle w:val="ListParagraph"/>
        <w:spacing w:after="0" w:line="360" w:lineRule="auto"/>
        <w:jc w:val="both"/>
        <w:rPr>
          <w:rFonts w:asciiTheme="majorHAnsi" w:hAnsiTheme="majorHAnsi" w:cstheme="majorHAnsi"/>
          <w:color w:val="000000"/>
          <w:spacing w:val="-1"/>
          <w:sz w:val="20"/>
          <w:szCs w:val="20"/>
        </w:rPr>
      </w:pPr>
    </w:p>
    <w:p w14:paraId="698CD6E0" w14:textId="2A2917F1" w:rsidR="001F1115" w:rsidRPr="003C5498" w:rsidRDefault="001F1115" w:rsidP="001F1115">
      <w:pPr>
        <w:pStyle w:val="ListParagraph"/>
        <w:spacing w:after="0" w:line="360" w:lineRule="auto"/>
        <w:jc w:val="both"/>
        <w:rPr>
          <w:rFonts w:asciiTheme="majorHAnsi" w:hAnsiTheme="majorHAnsi" w:cstheme="majorHAnsi"/>
          <w:color w:val="000000"/>
          <w:spacing w:val="-1"/>
          <w:sz w:val="20"/>
          <w:szCs w:val="20"/>
        </w:rPr>
      </w:pPr>
      <w:r w:rsidRPr="003C5498">
        <w:rPr>
          <w:rFonts w:asciiTheme="majorHAnsi" w:hAnsiTheme="majorHAnsi" w:cstheme="majorHAnsi"/>
          <w:color w:val="000000"/>
          <w:spacing w:val="-1"/>
          <w:sz w:val="20"/>
          <w:szCs w:val="20"/>
        </w:rPr>
        <w:t xml:space="preserve">De acuerdo con lo previsto en la Circular </w:t>
      </w:r>
      <w:r w:rsidR="00435657" w:rsidRPr="003C5498">
        <w:rPr>
          <w:rFonts w:asciiTheme="majorHAnsi" w:hAnsiTheme="majorHAnsi" w:cstheme="majorHAnsi"/>
          <w:color w:val="000000"/>
          <w:spacing w:val="-1"/>
          <w:sz w:val="20"/>
          <w:szCs w:val="20"/>
        </w:rPr>
        <w:t>Externa 004 de 2017</w:t>
      </w:r>
      <w:r w:rsidRPr="003C5498">
        <w:rPr>
          <w:rFonts w:asciiTheme="majorHAnsi" w:hAnsiTheme="majorHAnsi" w:cstheme="majorHAnsi"/>
          <w:color w:val="000000"/>
          <w:spacing w:val="-1"/>
          <w:sz w:val="20"/>
          <w:szCs w:val="20"/>
        </w:rPr>
        <w:t xml:space="preserve">, para efectos de lo señalado sobre el conocimiento </w:t>
      </w:r>
      <w:r w:rsidR="00435657" w:rsidRPr="003C5498">
        <w:rPr>
          <w:rFonts w:asciiTheme="majorHAnsi" w:hAnsiTheme="majorHAnsi" w:cstheme="majorHAnsi"/>
          <w:color w:val="000000"/>
          <w:spacing w:val="-1"/>
          <w:sz w:val="20"/>
          <w:szCs w:val="20"/>
        </w:rPr>
        <w:t>de las partes relacionadas</w:t>
      </w:r>
      <w:r w:rsidRPr="003C5498">
        <w:rPr>
          <w:rFonts w:asciiTheme="majorHAnsi" w:hAnsiTheme="majorHAnsi" w:cstheme="majorHAnsi"/>
          <w:color w:val="000000"/>
          <w:spacing w:val="-1"/>
          <w:sz w:val="20"/>
          <w:szCs w:val="20"/>
        </w:rPr>
        <w:t xml:space="preserve">, </w:t>
      </w:r>
      <w:r w:rsidR="00F008D2">
        <w:rPr>
          <w:rFonts w:asciiTheme="majorHAnsi" w:hAnsiTheme="majorHAnsi" w:cstheme="majorHAnsi"/>
          <w:color w:val="000000"/>
          <w:spacing w:val="-1"/>
          <w:sz w:val="20"/>
          <w:szCs w:val="20"/>
        </w:rPr>
        <w:t xml:space="preserve">el </w:t>
      </w:r>
      <w:r w:rsidR="00BB4C02">
        <w:rPr>
          <w:rFonts w:asciiTheme="majorHAnsi" w:hAnsiTheme="majorHAnsi" w:cstheme="majorHAnsi"/>
          <w:color w:val="000000"/>
          <w:spacing w:val="-1"/>
          <w:sz w:val="20"/>
          <w:szCs w:val="20"/>
        </w:rPr>
        <w:t>Fondo</w:t>
      </w:r>
      <w:r w:rsidR="00435657" w:rsidRPr="003C5498">
        <w:rPr>
          <w:rFonts w:asciiTheme="majorHAnsi" w:hAnsiTheme="majorHAnsi" w:cstheme="majorHAnsi"/>
          <w:color w:val="000000"/>
          <w:spacing w:val="-1"/>
          <w:sz w:val="20"/>
          <w:szCs w:val="20"/>
        </w:rPr>
        <w:t xml:space="preserve"> solicitará a sus asociado</w:t>
      </w:r>
      <w:r w:rsidR="003911BB" w:rsidRPr="003C5498">
        <w:rPr>
          <w:rFonts w:asciiTheme="majorHAnsi" w:hAnsiTheme="majorHAnsi" w:cstheme="majorHAnsi"/>
          <w:color w:val="000000"/>
          <w:spacing w:val="-1"/>
          <w:sz w:val="20"/>
          <w:szCs w:val="20"/>
        </w:rPr>
        <w:t>s</w:t>
      </w:r>
      <w:r w:rsidR="00435657" w:rsidRPr="003C5498">
        <w:rPr>
          <w:rFonts w:asciiTheme="majorHAnsi" w:hAnsiTheme="majorHAnsi" w:cstheme="majorHAnsi"/>
          <w:color w:val="000000"/>
          <w:spacing w:val="-1"/>
          <w:sz w:val="20"/>
          <w:szCs w:val="20"/>
        </w:rPr>
        <w:t xml:space="preserve">, </w:t>
      </w:r>
      <w:r w:rsidRPr="003C5498">
        <w:rPr>
          <w:rFonts w:asciiTheme="majorHAnsi" w:hAnsiTheme="majorHAnsi" w:cstheme="majorHAnsi"/>
          <w:color w:val="000000"/>
          <w:spacing w:val="-1"/>
          <w:sz w:val="20"/>
          <w:szCs w:val="20"/>
        </w:rPr>
        <w:t xml:space="preserve">proveedores </w:t>
      </w:r>
      <w:r w:rsidR="00435657" w:rsidRPr="003C5498">
        <w:rPr>
          <w:rFonts w:asciiTheme="majorHAnsi" w:hAnsiTheme="majorHAnsi" w:cstheme="majorHAnsi"/>
          <w:color w:val="000000"/>
          <w:spacing w:val="-1"/>
          <w:sz w:val="20"/>
          <w:szCs w:val="20"/>
        </w:rPr>
        <w:t xml:space="preserve">y empleados </w:t>
      </w:r>
      <w:r w:rsidR="003911BB" w:rsidRPr="003C5498">
        <w:rPr>
          <w:rFonts w:asciiTheme="majorHAnsi" w:hAnsiTheme="majorHAnsi" w:cstheme="majorHAnsi"/>
          <w:color w:val="000000"/>
          <w:spacing w:val="-1"/>
          <w:sz w:val="20"/>
          <w:szCs w:val="20"/>
        </w:rPr>
        <w:t xml:space="preserve">de forma anual </w:t>
      </w:r>
      <w:r w:rsidR="00435657" w:rsidRPr="003C5498">
        <w:rPr>
          <w:rFonts w:asciiTheme="majorHAnsi" w:hAnsiTheme="majorHAnsi" w:cstheme="majorHAnsi"/>
          <w:color w:val="000000"/>
          <w:spacing w:val="-1"/>
          <w:sz w:val="20"/>
          <w:szCs w:val="20"/>
        </w:rPr>
        <w:t xml:space="preserve">la actualización de la información </w:t>
      </w:r>
      <w:r w:rsidR="00CA5C13" w:rsidRPr="003C5498">
        <w:rPr>
          <w:rFonts w:asciiTheme="majorHAnsi" w:hAnsiTheme="majorHAnsi" w:cstheme="majorHAnsi"/>
          <w:color w:val="000000"/>
          <w:spacing w:val="-1"/>
          <w:sz w:val="20"/>
          <w:szCs w:val="20"/>
        </w:rPr>
        <w:t>establecida por</w:t>
      </w:r>
      <w:r w:rsidR="00435657" w:rsidRPr="003C5498">
        <w:rPr>
          <w:rFonts w:asciiTheme="majorHAnsi" w:hAnsiTheme="majorHAnsi" w:cstheme="majorHAnsi"/>
          <w:color w:val="000000"/>
          <w:spacing w:val="-1"/>
          <w:sz w:val="20"/>
          <w:szCs w:val="20"/>
        </w:rPr>
        <w:t xml:space="preserve"> </w:t>
      </w:r>
      <w:r w:rsidR="00F008D2">
        <w:rPr>
          <w:rFonts w:asciiTheme="majorHAnsi" w:hAnsiTheme="majorHAnsi" w:cstheme="majorHAnsi"/>
          <w:color w:val="000000"/>
          <w:spacing w:val="-1"/>
          <w:sz w:val="20"/>
          <w:szCs w:val="20"/>
        </w:rPr>
        <w:t>FONEDH</w:t>
      </w:r>
      <w:r w:rsidR="00435657" w:rsidRPr="003C5498">
        <w:rPr>
          <w:rFonts w:asciiTheme="majorHAnsi" w:hAnsiTheme="majorHAnsi" w:cstheme="majorHAnsi"/>
          <w:color w:val="000000"/>
          <w:spacing w:val="-1"/>
          <w:sz w:val="20"/>
          <w:szCs w:val="20"/>
        </w:rPr>
        <w:t xml:space="preserve"> </w:t>
      </w:r>
      <w:r w:rsidR="00B353E6" w:rsidRPr="003C5498">
        <w:rPr>
          <w:rFonts w:asciiTheme="majorHAnsi" w:hAnsiTheme="majorHAnsi" w:cstheme="majorHAnsi"/>
          <w:color w:val="000000"/>
          <w:spacing w:val="-1"/>
          <w:sz w:val="20"/>
          <w:szCs w:val="20"/>
        </w:rPr>
        <w:t>para la</w:t>
      </w:r>
      <w:r w:rsidR="00435657" w:rsidRPr="003C5498">
        <w:rPr>
          <w:rFonts w:asciiTheme="majorHAnsi" w:hAnsiTheme="majorHAnsi" w:cstheme="majorHAnsi"/>
          <w:color w:val="000000"/>
          <w:spacing w:val="-1"/>
          <w:sz w:val="20"/>
          <w:szCs w:val="20"/>
        </w:rPr>
        <w:t xml:space="preserve"> </w:t>
      </w:r>
      <w:r w:rsidR="00F008D2" w:rsidRPr="003C5498">
        <w:rPr>
          <w:rFonts w:asciiTheme="majorHAnsi" w:hAnsiTheme="majorHAnsi" w:cstheme="majorHAnsi"/>
          <w:color w:val="000000"/>
          <w:spacing w:val="-1"/>
          <w:sz w:val="20"/>
          <w:szCs w:val="20"/>
        </w:rPr>
        <w:t>debida diligencia</w:t>
      </w:r>
      <w:r w:rsidRPr="003C5498">
        <w:rPr>
          <w:rFonts w:asciiTheme="majorHAnsi" w:hAnsiTheme="majorHAnsi" w:cstheme="majorHAnsi"/>
          <w:color w:val="000000"/>
          <w:spacing w:val="-1"/>
          <w:sz w:val="20"/>
          <w:szCs w:val="20"/>
        </w:rPr>
        <w:t xml:space="preserve">, sin perjuicio de los requisitos de información y documentación adicionales que se establezcan por estatuto, reglamentaciones internas o disposiciones de la oficina de cumplimiento. </w:t>
      </w:r>
    </w:p>
    <w:p w14:paraId="5B1C410A" w14:textId="77777777" w:rsidR="001F1115" w:rsidRPr="003C5498" w:rsidRDefault="001F1115" w:rsidP="001F1115">
      <w:pPr>
        <w:pStyle w:val="ListParagraph"/>
        <w:spacing w:after="0"/>
        <w:rPr>
          <w:rFonts w:asciiTheme="majorHAnsi" w:hAnsiTheme="majorHAnsi" w:cstheme="majorHAnsi"/>
          <w:bCs/>
          <w:sz w:val="20"/>
          <w:szCs w:val="20"/>
          <w:lang w:val="es-ES" w:eastAsia="es-ES"/>
        </w:rPr>
      </w:pPr>
    </w:p>
    <w:p w14:paraId="3290823C" w14:textId="14AA0DF1" w:rsidR="00CA5C13" w:rsidRPr="003C5498" w:rsidRDefault="00CA5C13"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sz w:val="20"/>
          <w:szCs w:val="20"/>
        </w:rPr>
      </w:pPr>
      <w:bookmarkStart w:id="9" w:name="_Toc480199077"/>
      <w:r w:rsidRPr="003C5498">
        <w:rPr>
          <w:rFonts w:asciiTheme="majorHAnsi" w:hAnsiTheme="majorHAnsi" w:cstheme="majorHAnsi"/>
          <w:b/>
          <w:color w:val="000000"/>
          <w:sz w:val="20"/>
          <w:szCs w:val="20"/>
        </w:rPr>
        <w:t>POLÍTICA DE NUEVOS PRODUCTOS Y MERCADOS</w:t>
      </w:r>
      <w:bookmarkEnd w:id="9"/>
    </w:p>
    <w:p w14:paraId="267D8255" w14:textId="77777777" w:rsidR="00F008D2" w:rsidRDefault="00F008D2" w:rsidP="00D67878">
      <w:pPr>
        <w:widowControl w:val="0"/>
        <w:autoSpaceDE w:val="0"/>
        <w:autoSpaceDN w:val="0"/>
        <w:adjustRightInd w:val="0"/>
        <w:spacing w:after="0" w:line="360" w:lineRule="auto"/>
        <w:ind w:left="709" w:right="51"/>
        <w:jc w:val="both"/>
        <w:rPr>
          <w:rFonts w:asciiTheme="majorHAnsi" w:hAnsiTheme="majorHAnsi" w:cstheme="majorHAnsi"/>
          <w:color w:val="000000"/>
          <w:spacing w:val="-1"/>
          <w:sz w:val="20"/>
          <w:szCs w:val="20"/>
        </w:rPr>
      </w:pPr>
    </w:p>
    <w:p w14:paraId="0AC9D6CA" w14:textId="5A87CAD7" w:rsidR="00121479" w:rsidRPr="003C5498" w:rsidRDefault="002C5610" w:rsidP="00D67878">
      <w:pPr>
        <w:widowControl w:val="0"/>
        <w:autoSpaceDE w:val="0"/>
        <w:autoSpaceDN w:val="0"/>
        <w:adjustRightInd w:val="0"/>
        <w:spacing w:after="0" w:line="360" w:lineRule="auto"/>
        <w:ind w:left="709" w:right="51"/>
        <w:jc w:val="both"/>
        <w:rPr>
          <w:rFonts w:asciiTheme="majorHAnsi" w:hAnsiTheme="majorHAnsi" w:cstheme="majorHAnsi"/>
          <w:color w:val="000000"/>
          <w:spacing w:val="-1"/>
          <w:sz w:val="20"/>
          <w:szCs w:val="20"/>
        </w:rPr>
      </w:pPr>
      <w:r>
        <w:rPr>
          <w:rFonts w:asciiTheme="majorHAnsi" w:hAnsiTheme="majorHAnsi" w:cstheme="majorHAnsi"/>
          <w:color w:val="000000"/>
          <w:spacing w:val="-1"/>
          <w:sz w:val="20"/>
          <w:szCs w:val="20"/>
        </w:rPr>
        <w:t>FONEDH</w:t>
      </w:r>
      <w:r w:rsidR="00190959" w:rsidRPr="003C5498">
        <w:rPr>
          <w:rFonts w:asciiTheme="majorHAnsi" w:hAnsiTheme="majorHAnsi" w:cstheme="majorHAnsi"/>
          <w:color w:val="000000"/>
          <w:spacing w:val="-1"/>
          <w:sz w:val="20"/>
          <w:szCs w:val="20"/>
        </w:rPr>
        <w:t xml:space="preserve"> realizará un análisis de identificación de riesgo LA/FT antes del lanzamiento de cualquier producto o servicio nuevo, en la modificación de sus características, en la incursión en un nuevo mercado o una nueva jurisdicción, para lo cual deberá apoyarse en el Oficial de Cumplimiento o en la persona que este designe</w:t>
      </w:r>
      <w:r w:rsidR="00493925" w:rsidRPr="003C5498">
        <w:rPr>
          <w:rFonts w:asciiTheme="majorHAnsi" w:hAnsiTheme="majorHAnsi" w:cstheme="majorHAnsi"/>
          <w:color w:val="000000"/>
          <w:spacing w:val="-1"/>
          <w:sz w:val="20"/>
          <w:szCs w:val="20"/>
        </w:rPr>
        <w:t xml:space="preserve"> identificará</w:t>
      </w:r>
      <w:r w:rsidR="00D67878" w:rsidRPr="003C5498">
        <w:rPr>
          <w:rFonts w:asciiTheme="majorHAnsi" w:hAnsiTheme="majorHAnsi" w:cstheme="majorHAnsi"/>
          <w:color w:val="000000"/>
          <w:spacing w:val="-1"/>
          <w:sz w:val="20"/>
          <w:szCs w:val="20"/>
        </w:rPr>
        <w:t xml:space="preserve"> y </w:t>
      </w:r>
      <w:r w:rsidR="00CA5C13" w:rsidRPr="003C5498">
        <w:rPr>
          <w:rFonts w:asciiTheme="majorHAnsi" w:hAnsiTheme="majorHAnsi" w:cstheme="majorHAnsi"/>
          <w:color w:val="000000"/>
          <w:spacing w:val="-1"/>
          <w:sz w:val="20"/>
          <w:szCs w:val="20"/>
        </w:rPr>
        <w:t>evaluará previamente los riesgos</w:t>
      </w:r>
      <w:r w:rsidR="00D67878" w:rsidRPr="003C5498">
        <w:rPr>
          <w:rFonts w:asciiTheme="majorHAnsi" w:hAnsiTheme="majorHAnsi" w:cstheme="majorHAnsi"/>
          <w:color w:val="000000"/>
          <w:spacing w:val="-1"/>
          <w:sz w:val="20"/>
          <w:szCs w:val="20"/>
        </w:rPr>
        <w:t xml:space="preserve"> LA/FT </w:t>
      </w:r>
      <w:r w:rsidR="00CA5C13" w:rsidRPr="003C5498">
        <w:rPr>
          <w:rFonts w:asciiTheme="majorHAnsi" w:hAnsiTheme="majorHAnsi" w:cstheme="majorHAnsi"/>
          <w:color w:val="000000"/>
          <w:spacing w:val="-1"/>
          <w:sz w:val="20"/>
          <w:szCs w:val="20"/>
        </w:rPr>
        <w:t>asociados a nuevos productos</w:t>
      </w:r>
      <w:r w:rsidR="00D67878" w:rsidRPr="003C5498">
        <w:rPr>
          <w:rFonts w:asciiTheme="majorHAnsi" w:hAnsiTheme="majorHAnsi" w:cstheme="majorHAnsi"/>
          <w:color w:val="000000"/>
          <w:spacing w:val="-1"/>
          <w:sz w:val="20"/>
          <w:szCs w:val="20"/>
        </w:rPr>
        <w:t xml:space="preserve"> o ingreso </w:t>
      </w:r>
      <w:r w:rsidR="00493925" w:rsidRPr="003C5498">
        <w:rPr>
          <w:rFonts w:asciiTheme="majorHAnsi" w:hAnsiTheme="majorHAnsi" w:cstheme="majorHAnsi"/>
          <w:color w:val="000000"/>
          <w:spacing w:val="-1"/>
          <w:sz w:val="20"/>
          <w:szCs w:val="20"/>
        </w:rPr>
        <w:t>a nuevos mercados</w:t>
      </w:r>
      <w:r w:rsidR="00121479" w:rsidRPr="003C5498">
        <w:rPr>
          <w:rFonts w:asciiTheme="majorHAnsi" w:hAnsiTheme="majorHAnsi" w:cstheme="majorHAnsi"/>
          <w:color w:val="000000"/>
          <w:spacing w:val="-1"/>
          <w:sz w:val="20"/>
          <w:szCs w:val="20"/>
        </w:rPr>
        <w:t xml:space="preserve">. </w:t>
      </w:r>
    </w:p>
    <w:p w14:paraId="7C41BAD4" w14:textId="4B7CB605" w:rsidR="00121479" w:rsidRPr="003C5498" w:rsidRDefault="00121479" w:rsidP="00121479">
      <w:pPr>
        <w:widowControl w:val="0"/>
        <w:autoSpaceDE w:val="0"/>
        <w:autoSpaceDN w:val="0"/>
        <w:adjustRightInd w:val="0"/>
        <w:spacing w:before="20" w:after="0"/>
        <w:ind w:left="426" w:right="50"/>
        <w:jc w:val="both"/>
        <w:rPr>
          <w:rFonts w:asciiTheme="majorHAnsi" w:hAnsiTheme="majorHAnsi" w:cstheme="majorHAnsi"/>
          <w:color w:val="000000"/>
          <w:spacing w:val="-1"/>
          <w:sz w:val="20"/>
          <w:szCs w:val="20"/>
        </w:rPr>
      </w:pPr>
    </w:p>
    <w:p w14:paraId="782577E3" w14:textId="0E6911C0" w:rsidR="00121479" w:rsidRPr="003C5498" w:rsidRDefault="00493925"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bCs/>
          <w:sz w:val="20"/>
          <w:szCs w:val="20"/>
          <w:lang w:val="es-ES" w:eastAsia="es-ES"/>
        </w:rPr>
      </w:pPr>
      <w:bookmarkStart w:id="10" w:name="_Toc480199078"/>
      <w:r w:rsidRPr="003C5498">
        <w:rPr>
          <w:rFonts w:asciiTheme="majorHAnsi" w:hAnsiTheme="majorHAnsi" w:cstheme="majorHAnsi"/>
          <w:b/>
          <w:color w:val="000000"/>
          <w:sz w:val="20"/>
          <w:szCs w:val="20"/>
        </w:rPr>
        <w:t>POLÍTICA DE REQUERIMIENTO DE INFORMACIÓN POR AUTORIDADES COMPETENTES, VISITAS DE VIGILANCIA, INSPECCIÓN Y REQUERIMIENTOS</w:t>
      </w:r>
      <w:bookmarkEnd w:id="10"/>
      <w:r w:rsidRPr="003C5498">
        <w:rPr>
          <w:rFonts w:asciiTheme="majorHAnsi" w:hAnsiTheme="majorHAnsi" w:cstheme="majorHAnsi"/>
          <w:b/>
          <w:color w:val="000000"/>
          <w:sz w:val="20"/>
          <w:szCs w:val="20"/>
        </w:rPr>
        <w:t xml:space="preserve"> </w:t>
      </w:r>
    </w:p>
    <w:p w14:paraId="1A1DACB5" w14:textId="77777777" w:rsidR="007A6B13" w:rsidRDefault="007A6B13" w:rsidP="00493925">
      <w:pPr>
        <w:spacing w:after="0" w:line="360" w:lineRule="auto"/>
        <w:ind w:left="709"/>
        <w:jc w:val="both"/>
        <w:rPr>
          <w:rFonts w:asciiTheme="majorHAnsi" w:hAnsiTheme="majorHAnsi" w:cstheme="majorHAnsi"/>
          <w:bCs/>
          <w:sz w:val="20"/>
          <w:szCs w:val="20"/>
          <w:lang w:val="es-ES" w:eastAsia="es-ES"/>
        </w:rPr>
      </w:pPr>
    </w:p>
    <w:p w14:paraId="7875D915" w14:textId="49152638" w:rsidR="009E5412" w:rsidRPr="003C5498" w:rsidRDefault="002C5610" w:rsidP="00493925">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9E5412" w:rsidRPr="003C5498">
        <w:rPr>
          <w:rFonts w:asciiTheme="majorHAnsi" w:hAnsiTheme="majorHAnsi" w:cstheme="majorHAnsi"/>
          <w:bCs/>
          <w:sz w:val="20"/>
          <w:szCs w:val="20"/>
          <w:lang w:val="es-ES" w:eastAsia="es-ES"/>
        </w:rPr>
        <w:t xml:space="preserve"> cooperará y facilitará al</w:t>
      </w:r>
      <w:r w:rsidR="00121479" w:rsidRPr="003C5498">
        <w:rPr>
          <w:rFonts w:asciiTheme="majorHAnsi" w:hAnsiTheme="majorHAnsi" w:cstheme="majorHAnsi"/>
          <w:bCs/>
          <w:sz w:val="20"/>
          <w:szCs w:val="20"/>
          <w:lang w:val="es-ES" w:eastAsia="es-ES"/>
        </w:rPr>
        <w:t xml:space="preserve"> funcionario designado por la a</w:t>
      </w:r>
      <w:r w:rsidR="009E5412" w:rsidRPr="003C5498">
        <w:rPr>
          <w:rFonts w:asciiTheme="majorHAnsi" w:hAnsiTheme="majorHAnsi" w:cstheme="majorHAnsi"/>
          <w:bCs/>
          <w:sz w:val="20"/>
          <w:szCs w:val="20"/>
          <w:lang w:val="es-ES" w:eastAsia="es-ES"/>
        </w:rPr>
        <w:t xml:space="preserve">utoridad legalmente competente, </w:t>
      </w:r>
      <w:r w:rsidR="00121479" w:rsidRPr="003C5498">
        <w:rPr>
          <w:rFonts w:asciiTheme="majorHAnsi" w:hAnsiTheme="majorHAnsi" w:cstheme="majorHAnsi"/>
          <w:bCs/>
          <w:sz w:val="20"/>
          <w:szCs w:val="20"/>
          <w:lang w:val="es-ES" w:eastAsia="es-ES"/>
        </w:rPr>
        <w:t xml:space="preserve">la documentación e información que requiera para adelantar su diligencia; igualmente, podrá adelantar otro tipo de procedimiento o indagación a cualquier funcionario </w:t>
      </w:r>
      <w:r w:rsidR="00321CFC">
        <w:rPr>
          <w:rFonts w:asciiTheme="majorHAnsi" w:hAnsiTheme="majorHAnsi" w:cstheme="majorHAnsi"/>
          <w:bCs/>
          <w:sz w:val="20"/>
          <w:szCs w:val="20"/>
          <w:lang w:val="es-ES" w:eastAsia="es-ES"/>
        </w:rPr>
        <w:t xml:space="preserve">del </w:t>
      </w:r>
      <w:r w:rsidR="00BB4C02">
        <w:rPr>
          <w:rFonts w:asciiTheme="majorHAnsi" w:hAnsiTheme="majorHAnsi" w:cstheme="majorHAnsi"/>
          <w:bCs/>
          <w:sz w:val="20"/>
          <w:szCs w:val="20"/>
          <w:lang w:val="es-ES" w:eastAsia="es-ES"/>
        </w:rPr>
        <w:t>Fondo</w:t>
      </w:r>
      <w:r w:rsidR="00121479" w:rsidRPr="003C5498">
        <w:rPr>
          <w:rFonts w:asciiTheme="majorHAnsi" w:hAnsiTheme="majorHAnsi" w:cstheme="majorHAnsi"/>
          <w:bCs/>
          <w:sz w:val="20"/>
          <w:szCs w:val="20"/>
          <w:lang w:val="es-ES" w:eastAsia="es-ES"/>
        </w:rPr>
        <w:t xml:space="preserve"> siempre y cuando esté orientado a determinar el cumplimiento normativo o complementario de su diligencia.</w:t>
      </w:r>
    </w:p>
    <w:p w14:paraId="466D3F31" w14:textId="77777777" w:rsidR="00321CFC" w:rsidRDefault="00321CFC" w:rsidP="009E5412">
      <w:pPr>
        <w:spacing w:after="0" w:line="360" w:lineRule="auto"/>
        <w:ind w:left="709"/>
        <w:jc w:val="both"/>
        <w:rPr>
          <w:rFonts w:asciiTheme="majorHAnsi" w:hAnsiTheme="majorHAnsi" w:cstheme="majorHAnsi"/>
          <w:bCs/>
          <w:sz w:val="20"/>
          <w:szCs w:val="20"/>
          <w:lang w:val="es-ES" w:eastAsia="es-ES"/>
        </w:rPr>
      </w:pPr>
    </w:p>
    <w:p w14:paraId="2353F875" w14:textId="32461A57" w:rsidR="009E5412" w:rsidRPr="003C5498" w:rsidRDefault="00121479" w:rsidP="009E5412">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Para ello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atenderá, a través del oficial de cumplimiento, o su suplente, la entrega de información pertinente sin dilaciones, con objetividad y con la mayor disposición posible, no sin antes verificar la pertinencia y cumplimiento de requisitos legales para tales propósitos.</w:t>
      </w:r>
      <w:r w:rsidR="00931A2C" w:rsidRPr="003C5498">
        <w:rPr>
          <w:rFonts w:asciiTheme="majorHAnsi" w:hAnsiTheme="majorHAnsi" w:cstheme="majorHAnsi"/>
          <w:bCs/>
          <w:sz w:val="20"/>
          <w:szCs w:val="20"/>
          <w:lang w:val="es-ES" w:eastAsia="es-ES"/>
        </w:rPr>
        <w:t xml:space="preserve"> </w:t>
      </w:r>
      <w:r w:rsidR="002C5610">
        <w:rPr>
          <w:rFonts w:asciiTheme="majorHAnsi" w:hAnsiTheme="majorHAnsi" w:cstheme="majorHAnsi"/>
          <w:bCs/>
          <w:sz w:val="20"/>
          <w:szCs w:val="20"/>
          <w:lang w:val="es-ES" w:eastAsia="es-ES"/>
        </w:rPr>
        <w:t>FONEDH</w:t>
      </w:r>
      <w:r w:rsidR="009E5412" w:rsidRPr="003C5498">
        <w:rPr>
          <w:rFonts w:asciiTheme="majorHAnsi" w:hAnsiTheme="majorHAnsi" w:cstheme="majorHAnsi"/>
          <w:bCs/>
          <w:sz w:val="20"/>
          <w:szCs w:val="20"/>
          <w:lang w:val="es-ES" w:eastAsia="es-ES"/>
        </w:rPr>
        <w:t xml:space="preserve"> documentará mediante a</w:t>
      </w:r>
      <w:r w:rsidRPr="003C5498">
        <w:rPr>
          <w:rFonts w:asciiTheme="majorHAnsi" w:hAnsiTheme="majorHAnsi" w:cstheme="majorHAnsi"/>
          <w:bCs/>
          <w:sz w:val="20"/>
          <w:szCs w:val="20"/>
          <w:lang w:val="es-ES" w:eastAsia="es-ES"/>
        </w:rPr>
        <w:t>cta de diligencia</w:t>
      </w:r>
      <w:r w:rsidR="009E5412" w:rsidRPr="003C5498">
        <w:rPr>
          <w:rFonts w:asciiTheme="majorHAnsi" w:hAnsiTheme="majorHAnsi" w:cstheme="majorHAnsi"/>
          <w:bCs/>
          <w:sz w:val="20"/>
          <w:szCs w:val="20"/>
          <w:lang w:val="es-ES" w:eastAsia="es-ES"/>
        </w:rPr>
        <w:t>, cada</w:t>
      </w:r>
      <w:r w:rsidRPr="003C5498">
        <w:rPr>
          <w:rFonts w:asciiTheme="majorHAnsi" w:hAnsiTheme="majorHAnsi" w:cstheme="majorHAnsi"/>
          <w:bCs/>
          <w:sz w:val="20"/>
          <w:szCs w:val="20"/>
          <w:lang w:val="es-ES" w:eastAsia="es-ES"/>
        </w:rPr>
        <w:t xml:space="preserve"> vez que se produzca un hecho de los relacionados en este artículo</w:t>
      </w:r>
      <w:r w:rsidR="009E5412" w:rsidRPr="003C5498">
        <w:rPr>
          <w:rFonts w:asciiTheme="majorHAnsi" w:hAnsiTheme="majorHAnsi" w:cstheme="majorHAnsi"/>
          <w:bCs/>
          <w:sz w:val="20"/>
          <w:szCs w:val="20"/>
          <w:lang w:val="es-ES" w:eastAsia="es-ES"/>
        </w:rPr>
        <w:t>. Se observarán las mismas reglas generales de conservación de documentos.</w:t>
      </w:r>
    </w:p>
    <w:p w14:paraId="374B210F" w14:textId="77777777" w:rsidR="00321CFC" w:rsidRPr="00321CFC" w:rsidRDefault="00321CFC" w:rsidP="00321CFC">
      <w:pPr>
        <w:pStyle w:val="ListParagraph"/>
        <w:autoSpaceDE w:val="0"/>
        <w:autoSpaceDN w:val="0"/>
        <w:adjustRightInd w:val="0"/>
        <w:spacing w:after="0" w:line="360" w:lineRule="auto"/>
        <w:jc w:val="both"/>
        <w:outlineLvl w:val="0"/>
        <w:rPr>
          <w:rFonts w:asciiTheme="majorHAnsi" w:hAnsiTheme="majorHAnsi" w:cstheme="majorHAnsi"/>
          <w:bCs/>
          <w:sz w:val="20"/>
          <w:szCs w:val="20"/>
          <w:lang w:val="es-ES" w:eastAsia="es-ES"/>
        </w:rPr>
      </w:pPr>
      <w:bookmarkStart w:id="11" w:name="_Toc480199079"/>
    </w:p>
    <w:p w14:paraId="4B4409FB" w14:textId="47F5AF19" w:rsidR="00121479" w:rsidRPr="003C5498" w:rsidRDefault="009E5412"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bCs/>
          <w:sz w:val="20"/>
          <w:szCs w:val="20"/>
          <w:lang w:val="es-ES" w:eastAsia="es-ES"/>
        </w:rPr>
      </w:pPr>
      <w:r w:rsidRPr="003C5498">
        <w:rPr>
          <w:rFonts w:asciiTheme="majorHAnsi" w:hAnsiTheme="majorHAnsi" w:cstheme="majorHAnsi"/>
          <w:b/>
          <w:color w:val="000000"/>
          <w:sz w:val="20"/>
          <w:szCs w:val="20"/>
        </w:rPr>
        <w:t>POLÍTICA SOBRE LA RESERVA DE LA INFORMACION</w:t>
      </w:r>
      <w:bookmarkEnd w:id="11"/>
      <w:r w:rsidRPr="003C5498">
        <w:rPr>
          <w:rFonts w:asciiTheme="majorHAnsi" w:hAnsiTheme="majorHAnsi" w:cstheme="majorHAnsi"/>
          <w:b/>
          <w:color w:val="000000"/>
          <w:sz w:val="20"/>
          <w:szCs w:val="20"/>
        </w:rPr>
        <w:t xml:space="preserve"> </w:t>
      </w:r>
    </w:p>
    <w:p w14:paraId="07DC46A8" w14:textId="77777777" w:rsidR="009E5412" w:rsidRPr="003C5498" w:rsidRDefault="009E5412" w:rsidP="009E5412">
      <w:pPr>
        <w:pStyle w:val="ListParagraph"/>
        <w:autoSpaceDE w:val="0"/>
        <w:autoSpaceDN w:val="0"/>
        <w:adjustRightInd w:val="0"/>
        <w:spacing w:after="0" w:line="360" w:lineRule="auto"/>
        <w:jc w:val="both"/>
        <w:outlineLvl w:val="0"/>
        <w:rPr>
          <w:rFonts w:asciiTheme="majorHAnsi" w:hAnsiTheme="majorHAnsi" w:cstheme="majorHAnsi"/>
          <w:bCs/>
          <w:sz w:val="20"/>
          <w:szCs w:val="20"/>
          <w:lang w:val="es-ES" w:eastAsia="es-ES"/>
        </w:rPr>
      </w:pPr>
    </w:p>
    <w:p w14:paraId="0C3FBD99" w14:textId="1663EA76" w:rsidR="00121479" w:rsidRPr="003C5498" w:rsidRDefault="002C5610" w:rsidP="009E5412">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121479" w:rsidRPr="003C5498">
        <w:rPr>
          <w:rFonts w:asciiTheme="majorHAnsi" w:hAnsiTheme="majorHAnsi" w:cstheme="majorHAnsi"/>
          <w:bCs/>
          <w:sz w:val="20"/>
          <w:szCs w:val="20"/>
          <w:lang w:val="es-ES" w:eastAsia="es-ES"/>
        </w:rPr>
        <w:t xml:space="preserve"> no invocará, como argumento, la reserva bancaria para negar la entrega de información de sus asociados o de las operaciones comerciales de éstos a las autoridades competentes, dentro de los procesos de investigación de sus facultades, conforme con lo dispuesto en el artículo 95 de </w:t>
      </w:r>
      <w:r w:rsidR="00121479" w:rsidRPr="003C5498">
        <w:rPr>
          <w:rFonts w:asciiTheme="majorHAnsi" w:hAnsiTheme="majorHAnsi" w:cstheme="majorHAnsi"/>
          <w:bCs/>
          <w:sz w:val="20"/>
          <w:szCs w:val="20"/>
          <w:lang w:val="es-ES" w:eastAsia="es-ES"/>
        </w:rPr>
        <w:lastRenderedPageBreak/>
        <w:t>la Constitución Nacional y en los artículos 63 del Código de Comercio, 260 del Código de procedimiento Penal, 288 del Código de Procedimiento Civil, 102-105 del Estatuto Orgánico del Sistema Financiero y la ley 1581 de 2012, artículo 2 el literal b, o en aquellas normas que los adicionen, modifiquen o sustituyan.</w:t>
      </w:r>
    </w:p>
    <w:p w14:paraId="04596124" w14:textId="77777777" w:rsidR="00121479" w:rsidRPr="003C5498" w:rsidRDefault="00121479" w:rsidP="009E5412">
      <w:pPr>
        <w:spacing w:after="0" w:line="360" w:lineRule="auto"/>
        <w:ind w:left="709"/>
        <w:rPr>
          <w:rFonts w:asciiTheme="majorHAnsi" w:hAnsiTheme="majorHAnsi" w:cstheme="majorHAnsi"/>
          <w:bCs/>
          <w:sz w:val="20"/>
          <w:szCs w:val="20"/>
          <w:lang w:val="es-ES" w:eastAsia="es-ES"/>
        </w:rPr>
      </w:pPr>
    </w:p>
    <w:p w14:paraId="73F04B49" w14:textId="77777777" w:rsidR="00121479" w:rsidRPr="003C5498" w:rsidRDefault="00121479" w:rsidP="009E5412">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Se entiende por reserva bancaria, el deber jurídico que tienen las entidades financieras y sus funcionarios (administradores, gerentes, directivos, empleados) de guardar discreción, confidencialidad y reserva sobre la información de sus asociados, con relación a: saldos, cuentas, transacciones, negocios, ingresos, patrimonio, bienes declarados, y otros o sobre aquellos datos sensibles relacionados con la situación propia de la persona o compañía, que conozcan en desarrollo de su profesión, oficio o cargo. Esta obligación comprende tanto los datos que suministre directamente el asociado, como aquellos que configuren la relación comercial entre él y la entidad, y debe cumplirse durante la vigencia del vínculo comercial, aun cuando éste haya terminado.</w:t>
      </w:r>
    </w:p>
    <w:p w14:paraId="64852BF9" w14:textId="77777777" w:rsidR="00121479" w:rsidRPr="003C5498" w:rsidRDefault="00121479" w:rsidP="009E5412">
      <w:pPr>
        <w:spacing w:after="0" w:line="360" w:lineRule="auto"/>
        <w:ind w:left="709"/>
        <w:jc w:val="both"/>
        <w:rPr>
          <w:rFonts w:asciiTheme="majorHAnsi" w:hAnsiTheme="majorHAnsi" w:cstheme="majorHAnsi"/>
          <w:bCs/>
          <w:sz w:val="20"/>
          <w:szCs w:val="20"/>
          <w:lang w:val="es-ES" w:eastAsia="es-ES"/>
        </w:rPr>
      </w:pPr>
    </w:p>
    <w:p w14:paraId="63F4E46B" w14:textId="451BC3CA" w:rsidR="00121479" w:rsidRPr="003C5498" w:rsidRDefault="00121479" w:rsidP="009E5412">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
          <w:bCs/>
          <w:sz w:val="20"/>
          <w:szCs w:val="20"/>
          <w:lang w:val="es-ES" w:eastAsia="es-ES"/>
        </w:rPr>
        <w:t>Confidencialidad.</w:t>
      </w:r>
      <w:r w:rsidRPr="003C5498">
        <w:rPr>
          <w:rFonts w:asciiTheme="majorHAnsi" w:hAnsiTheme="majorHAnsi" w:cstheme="majorHAnsi"/>
          <w:bCs/>
          <w:sz w:val="20"/>
          <w:szCs w:val="20"/>
          <w:lang w:val="es-ES" w:eastAsia="es-ES"/>
        </w:rPr>
        <w:t xml:space="preserve"> Adicional a las limitaciones al uso de información privilegiada y confidencial de que habla el código de ética en sus artículos 10 y 14, en lo pertinente a la información remitida a la UIAF, capítulo ROS, </w:t>
      </w:r>
      <w:r w:rsidR="00373F21">
        <w:rPr>
          <w:rFonts w:asciiTheme="majorHAnsi" w:hAnsiTheme="majorHAnsi" w:cstheme="majorHAnsi"/>
          <w:bCs/>
          <w:sz w:val="20"/>
          <w:szCs w:val="20"/>
          <w:lang w:val="es-ES" w:eastAsia="es-ES"/>
        </w:rPr>
        <w:t xml:space="preserve">el </w:t>
      </w:r>
      <w:r w:rsidR="00BB4C02">
        <w:rPr>
          <w:rFonts w:asciiTheme="majorHAnsi" w:hAnsiTheme="majorHAnsi" w:cstheme="majorHAnsi"/>
          <w:bCs/>
          <w:sz w:val="20"/>
          <w:szCs w:val="20"/>
          <w:lang w:val="es-ES" w:eastAsia="es-ES"/>
        </w:rPr>
        <w:t>Fondo</w:t>
      </w:r>
      <w:r w:rsidRPr="003C5498">
        <w:rPr>
          <w:rFonts w:asciiTheme="majorHAnsi" w:hAnsiTheme="majorHAnsi" w:cstheme="majorHAnsi"/>
          <w:bCs/>
          <w:sz w:val="20"/>
          <w:szCs w:val="20"/>
          <w:lang w:val="es-ES" w:eastAsia="es-ES"/>
        </w:rPr>
        <w:t xml:space="preserve">, a través de la oficina de cumplimiento, velará   por el estricto cumplimiento de lo dispuesto en la </w:t>
      </w:r>
      <w:r w:rsidRPr="003C5498">
        <w:rPr>
          <w:rFonts w:asciiTheme="majorHAnsi" w:hAnsiTheme="majorHAnsi" w:cstheme="majorHAnsi"/>
          <w:sz w:val="20"/>
          <w:szCs w:val="20"/>
        </w:rPr>
        <w:t>Circular Básica Jurídica</w:t>
      </w:r>
      <w:r w:rsidRPr="003C5498">
        <w:rPr>
          <w:rFonts w:asciiTheme="majorHAnsi" w:hAnsiTheme="majorHAnsi" w:cstheme="majorHAnsi"/>
          <w:bCs/>
          <w:sz w:val="20"/>
          <w:szCs w:val="20"/>
          <w:lang w:val="es-ES" w:eastAsia="es-ES"/>
        </w:rPr>
        <w:t>: ” Garantizar la reserva de la información recaudada y reportada atendiendo lo señalado en el artículo 105 del EOSF, modificado por el artículo 2 de la Ley 1121 de 2006” ; igualmente, se demanda que las entidades, sus administradores y funcionarios, ”no podrán dar a conocer a las personas que hayan efectuado o intenten efectuar operaciones, comerciales o de registro, sospechosas que se ha remitido a la UIAF información sobre las mismas y deberán guardar reserva sobre dicha información”.</w:t>
      </w:r>
    </w:p>
    <w:p w14:paraId="44EBCB77" w14:textId="77777777" w:rsidR="00121479" w:rsidRPr="003C5498" w:rsidRDefault="00121479" w:rsidP="009E5412">
      <w:pPr>
        <w:spacing w:after="0" w:line="360" w:lineRule="auto"/>
        <w:ind w:left="709"/>
        <w:jc w:val="both"/>
        <w:rPr>
          <w:rFonts w:asciiTheme="majorHAnsi" w:hAnsiTheme="majorHAnsi" w:cstheme="majorHAnsi"/>
          <w:bCs/>
          <w:sz w:val="20"/>
          <w:szCs w:val="20"/>
          <w:lang w:val="es-ES" w:eastAsia="es-ES"/>
        </w:rPr>
      </w:pPr>
    </w:p>
    <w:p w14:paraId="24E971F8" w14:textId="796BF347" w:rsidR="00121479" w:rsidRPr="003C5498" w:rsidRDefault="00121479" w:rsidP="009E5412">
      <w:pPr>
        <w:spacing w:after="0" w:line="360" w:lineRule="auto"/>
        <w:ind w:left="709"/>
        <w:jc w:val="both"/>
        <w:rPr>
          <w:rFonts w:asciiTheme="majorHAnsi" w:hAnsiTheme="majorHAnsi" w:cstheme="majorHAnsi"/>
          <w:b/>
          <w:bCs/>
          <w:sz w:val="20"/>
          <w:szCs w:val="20"/>
          <w:lang w:val="es-ES" w:eastAsia="es-ES"/>
        </w:rPr>
      </w:pPr>
      <w:r w:rsidRPr="003C5498">
        <w:rPr>
          <w:rFonts w:asciiTheme="majorHAnsi" w:hAnsiTheme="majorHAnsi" w:cstheme="majorHAnsi"/>
          <w:b/>
          <w:bCs/>
          <w:sz w:val="20"/>
          <w:szCs w:val="20"/>
          <w:lang w:val="es-ES" w:eastAsia="es-ES"/>
        </w:rPr>
        <w:t xml:space="preserve">Tratamiento y Protección de Datos Personales. </w:t>
      </w:r>
      <w:r w:rsidRPr="003C5498">
        <w:rPr>
          <w:rFonts w:asciiTheme="majorHAnsi" w:hAnsiTheme="majorHAnsi" w:cstheme="majorHAnsi"/>
          <w:bCs/>
          <w:sz w:val="20"/>
          <w:szCs w:val="20"/>
          <w:lang w:val="es-ES" w:eastAsia="es-ES"/>
        </w:rPr>
        <w:t xml:space="preserve">En cumplimiento de la ley estatutaria 1581 del 17 de octubre de 2012,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establece en </w:t>
      </w:r>
      <w:r w:rsidR="000711BA" w:rsidRPr="003C5498">
        <w:rPr>
          <w:rFonts w:asciiTheme="majorHAnsi" w:hAnsiTheme="majorHAnsi" w:cstheme="majorHAnsi"/>
          <w:bCs/>
          <w:sz w:val="20"/>
          <w:szCs w:val="20"/>
          <w:lang w:val="es-ES" w:eastAsia="es-ES"/>
        </w:rPr>
        <w:t>su procedimiento</w:t>
      </w:r>
      <w:r w:rsidRPr="003C5498">
        <w:rPr>
          <w:rFonts w:asciiTheme="majorHAnsi" w:hAnsiTheme="majorHAnsi" w:cstheme="majorHAnsi"/>
          <w:bCs/>
          <w:sz w:val="20"/>
          <w:szCs w:val="20"/>
          <w:lang w:val="es-ES" w:eastAsia="es-ES"/>
        </w:rPr>
        <w:t xml:space="preserve"> las condiciones mínimas para realizar el tratamiento legítimo y adecuado de los datos personales de asociados, empleados, proveedores y demás v</w:t>
      </w:r>
      <w:r w:rsidR="00373F21">
        <w:rPr>
          <w:rFonts w:asciiTheme="majorHAnsi" w:hAnsiTheme="majorHAnsi" w:cstheme="majorHAnsi"/>
          <w:bCs/>
          <w:sz w:val="20"/>
          <w:szCs w:val="20"/>
          <w:lang w:val="es-ES" w:eastAsia="es-ES"/>
        </w:rPr>
        <w:t xml:space="preserve">inculados con el </w:t>
      </w:r>
      <w:r w:rsidR="00BB4C02">
        <w:rPr>
          <w:rFonts w:asciiTheme="majorHAnsi" w:hAnsiTheme="majorHAnsi" w:cstheme="majorHAnsi"/>
          <w:bCs/>
          <w:sz w:val="20"/>
          <w:szCs w:val="20"/>
          <w:lang w:val="es-ES" w:eastAsia="es-ES"/>
        </w:rPr>
        <w:t>Fondo</w:t>
      </w:r>
      <w:r w:rsidRPr="003C5498">
        <w:rPr>
          <w:rFonts w:asciiTheme="majorHAnsi" w:hAnsiTheme="majorHAnsi" w:cstheme="majorHAnsi"/>
          <w:bCs/>
          <w:sz w:val="20"/>
          <w:szCs w:val="20"/>
          <w:lang w:val="es-ES" w:eastAsia="es-ES"/>
        </w:rPr>
        <w:t>.</w:t>
      </w:r>
      <w:r w:rsidRPr="003C5498">
        <w:rPr>
          <w:rFonts w:asciiTheme="majorHAnsi" w:hAnsiTheme="majorHAnsi" w:cstheme="majorHAnsi"/>
          <w:b/>
          <w:bCs/>
          <w:sz w:val="20"/>
          <w:szCs w:val="20"/>
          <w:lang w:val="es-ES" w:eastAsia="es-ES"/>
        </w:rPr>
        <w:t xml:space="preserve"> </w:t>
      </w:r>
      <w:r w:rsidRPr="003C5498">
        <w:rPr>
          <w:rFonts w:asciiTheme="majorHAnsi" w:hAnsiTheme="majorHAnsi" w:cstheme="majorHAnsi"/>
          <w:sz w:val="20"/>
          <w:szCs w:val="20"/>
        </w:rPr>
        <w:t xml:space="preserve">Forman parte de esta política los demás documentos que tengan incidencia en la protección de datos personales. </w:t>
      </w:r>
    </w:p>
    <w:p w14:paraId="2AC5F37D" w14:textId="32D21514"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30C5A25A" w14:textId="6CE17D3B" w:rsidR="00183735" w:rsidRDefault="00183735" w:rsidP="00183735">
      <w:pPr>
        <w:spacing w:after="0"/>
        <w:ind w:left="426"/>
        <w:rPr>
          <w:rFonts w:asciiTheme="majorHAnsi" w:hAnsiTheme="majorHAnsi" w:cstheme="majorHAnsi"/>
          <w:bCs/>
          <w:sz w:val="20"/>
          <w:szCs w:val="20"/>
          <w:lang w:val="es-ES" w:eastAsia="es-ES"/>
        </w:rPr>
      </w:pPr>
    </w:p>
    <w:p w14:paraId="218E3579" w14:textId="67A6324E" w:rsidR="00DA029E" w:rsidRDefault="00DA029E" w:rsidP="00183735">
      <w:pPr>
        <w:spacing w:after="0"/>
        <w:ind w:left="426"/>
        <w:rPr>
          <w:rFonts w:asciiTheme="majorHAnsi" w:hAnsiTheme="majorHAnsi" w:cstheme="majorHAnsi"/>
          <w:bCs/>
          <w:sz w:val="20"/>
          <w:szCs w:val="20"/>
          <w:lang w:val="es-ES" w:eastAsia="es-ES"/>
        </w:rPr>
      </w:pPr>
    </w:p>
    <w:p w14:paraId="6DE4C1E2" w14:textId="210F1D88" w:rsidR="00DA029E" w:rsidRDefault="00DA029E" w:rsidP="00183735">
      <w:pPr>
        <w:spacing w:after="0"/>
        <w:ind w:left="426"/>
        <w:rPr>
          <w:rFonts w:asciiTheme="majorHAnsi" w:hAnsiTheme="majorHAnsi" w:cstheme="majorHAnsi"/>
          <w:bCs/>
          <w:sz w:val="20"/>
          <w:szCs w:val="20"/>
          <w:lang w:val="es-ES" w:eastAsia="es-ES"/>
        </w:rPr>
      </w:pPr>
    </w:p>
    <w:p w14:paraId="5BECC0B9" w14:textId="34088F4D" w:rsidR="00DA029E" w:rsidRDefault="00DA029E" w:rsidP="00183735">
      <w:pPr>
        <w:spacing w:after="0"/>
        <w:ind w:left="426"/>
        <w:rPr>
          <w:rFonts w:asciiTheme="majorHAnsi" w:hAnsiTheme="majorHAnsi" w:cstheme="majorHAnsi"/>
          <w:bCs/>
          <w:sz w:val="20"/>
          <w:szCs w:val="20"/>
          <w:lang w:val="es-ES" w:eastAsia="es-ES"/>
        </w:rPr>
      </w:pPr>
    </w:p>
    <w:p w14:paraId="476E54CA" w14:textId="77777777" w:rsidR="00DA029E" w:rsidRPr="003C5498" w:rsidRDefault="00DA029E" w:rsidP="00183735">
      <w:pPr>
        <w:spacing w:after="0"/>
        <w:ind w:left="426"/>
        <w:rPr>
          <w:rFonts w:asciiTheme="majorHAnsi" w:hAnsiTheme="majorHAnsi" w:cstheme="majorHAnsi"/>
          <w:bCs/>
          <w:sz w:val="20"/>
          <w:szCs w:val="20"/>
          <w:lang w:val="es-ES" w:eastAsia="es-ES"/>
        </w:rPr>
      </w:pPr>
    </w:p>
    <w:p w14:paraId="28F22D64" w14:textId="5CD0E962" w:rsidR="00183735" w:rsidRPr="003C5498" w:rsidRDefault="00183735"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bCs/>
          <w:sz w:val="20"/>
          <w:szCs w:val="20"/>
          <w:lang w:val="es-ES" w:eastAsia="es-ES"/>
        </w:rPr>
      </w:pPr>
      <w:bookmarkStart w:id="12" w:name="_Toc480199080"/>
      <w:r w:rsidRPr="003C5498">
        <w:rPr>
          <w:rFonts w:asciiTheme="majorHAnsi" w:hAnsiTheme="majorHAnsi" w:cstheme="majorHAnsi"/>
          <w:b/>
          <w:color w:val="000000"/>
          <w:sz w:val="20"/>
          <w:szCs w:val="20"/>
        </w:rPr>
        <w:lastRenderedPageBreak/>
        <w:t>POLÍTICA SOBRE EL MANEJO DE EFECTIVO</w:t>
      </w:r>
      <w:bookmarkEnd w:id="12"/>
    </w:p>
    <w:p w14:paraId="4022CF4D" w14:textId="5EF43A07" w:rsidR="00183735" w:rsidRPr="003C5498" w:rsidRDefault="00183735" w:rsidP="00F85F12">
      <w:pPr>
        <w:spacing w:after="0" w:line="360" w:lineRule="auto"/>
        <w:ind w:left="426"/>
        <w:jc w:val="both"/>
        <w:rPr>
          <w:rFonts w:asciiTheme="majorHAnsi" w:hAnsiTheme="majorHAnsi" w:cstheme="majorHAnsi"/>
          <w:bCs/>
          <w:sz w:val="20"/>
          <w:szCs w:val="20"/>
          <w:lang w:val="es-ES" w:eastAsia="es-ES"/>
        </w:rPr>
      </w:pPr>
    </w:p>
    <w:p w14:paraId="0B11DAF9" w14:textId="4EAC2E54" w:rsidR="00183735" w:rsidRPr="003C5498" w:rsidRDefault="00183735" w:rsidP="00A31610">
      <w:pPr>
        <w:pStyle w:val="ListParagraph"/>
        <w:numPr>
          <w:ilvl w:val="0"/>
          <w:numId w:val="7"/>
        </w:numPr>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Es prohibido hacer pagos en efectivo </w:t>
      </w:r>
      <w:r w:rsidR="00F85F12" w:rsidRPr="003C5498">
        <w:rPr>
          <w:rFonts w:asciiTheme="majorHAnsi" w:hAnsiTheme="majorHAnsi" w:cstheme="majorHAnsi"/>
          <w:bCs/>
          <w:sz w:val="20"/>
          <w:szCs w:val="20"/>
          <w:lang w:val="es-ES" w:eastAsia="es-ES"/>
        </w:rPr>
        <w:t xml:space="preserve">por cualquier </w:t>
      </w:r>
      <w:r w:rsidRPr="003C5498">
        <w:rPr>
          <w:rFonts w:asciiTheme="majorHAnsi" w:hAnsiTheme="majorHAnsi" w:cstheme="majorHAnsi"/>
          <w:bCs/>
          <w:sz w:val="20"/>
          <w:szCs w:val="20"/>
          <w:lang w:val="es-ES" w:eastAsia="es-ES"/>
        </w:rPr>
        <w:t xml:space="preserve">monto </w:t>
      </w:r>
      <w:r w:rsidR="00F85F12" w:rsidRPr="003C5498">
        <w:rPr>
          <w:rFonts w:asciiTheme="majorHAnsi" w:hAnsiTheme="majorHAnsi" w:cstheme="majorHAnsi"/>
          <w:bCs/>
          <w:sz w:val="20"/>
          <w:szCs w:val="20"/>
          <w:lang w:val="es-ES" w:eastAsia="es-ES"/>
        </w:rPr>
        <w:t>igual o superior a</w:t>
      </w:r>
      <w:r w:rsidRPr="003C5498">
        <w:rPr>
          <w:rFonts w:asciiTheme="majorHAnsi" w:hAnsiTheme="majorHAnsi" w:cstheme="majorHAnsi"/>
          <w:bCs/>
          <w:sz w:val="20"/>
          <w:szCs w:val="20"/>
          <w:lang w:val="es-ES" w:eastAsia="es-ES"/>
        </w:rPr>
        <w:t xml:space="preserve"> $</w:t>
      </w:r>
      <w:r w:rsidR="00F90541">
        <w:rPr>
          <w:rFonts w:asciiTheme="majorHAnsi" w:hAnsiTheme="majorHAnsi" w:cstheme="majorHAnsi"/>
          <w:bCs/>
          <w:sz w:val="20"/>
          <w:szCs w:val="20"/>
          <w:lang w:val="es-ES" w:eastAsia="es-ES"/>
        </w:rPr>
        <w:t>10</w:t>
      </w:r>
      <w:r w:rsidRPr="003C5498">
        <w:rPr>
          <w:rFonts w:asciiTheme="majorHAnsi" w:hAnsiTheme="majorHAnsi" w:cstheme="majorHAnsi"/>
          <w:bCs/>
          <w:sz w:val="20"/>
          <w:szCs w:val="20"/>
          <w:lang w:val="es-ES" w:eastAsia="es-ES"/>
        </w:rPr>
        <w:t xml:space="preserve">.000.000, o transacciones múltiples en efectivo cuya sumatoria mensual sea igual o superior </w:t>
      </w:r>
      <w:r w:rsidR="000711BA" w:rsidRPr="003C5498">
        <w:rPr>
          <w:rFonts w:asciiTheme="majorHAnsi" w:hAnsiTheme="majorHAnsi" w:cstheme="majorHAnsi"/>
          <w:bCs/>
          <w:sz w:val="20"/>
          <w:szCs w:val="20"/>
          <w:lang w:val="es-ES" w:eastAsia="es-ES"/>
        </w:rPr>
        <w:t>a veinticinco</w:t>
      </w:r>
      <w:r w:rsidRPr="003C5498">
        <w:rPr>
          <w:rFonts w:asciiTheme="majorHAnsi" w:hAnsiTheme="majorHAnsi" w:cstheme="majorHAnsi"/>
          <w:bCs/>
          <w:sz w:val="20"/>
          <w:szCs w:val="20"/>
          <w:lang w:val="es-ES" w:eastAsia="es-ES"/>
        </w:rPr>
        <w:t xml:space="preserve"> millones de pesos ($25.000.000) m/</w:t>
      </w:r>
      <w:proofErr w:type="spellStart"/>
      <w:r w:rsidRPr="003C5498">
        <w:rPr>
          <w:rFonts w:asciiTheme="majorHAnsi" w:hAnsiTheme="majorHAnsi" w:cstheme="majorHAnsi"/>
          <w:bCs/>
          <w:sz w:val="20"/>
          <w:szCs w:val="20"/>
          <w:lang w:val="es-ES" w:eastAsia="es-ES"/>
        </w:rPr>
        <w:t>cte</w:t>
      </w:r>
      <w:proofErr w:type="spellEnd"/>
      <w:r w:rsidRPr="003C5498">
        <w:rPr>
          <w:rFonts w:asciiTheme="majorHAnsi" w:hAnsiTheme="majorHAnsi" w:cstheme="majorHAnsi"/>
          <w:bCs/>
          <w:sz w:val="20"/>
          <w:szCs w:val="20"/>
          <w:lang w:val="es-ES" w:eastAsia="es-ES"/>
        </w:rPr>
        <w:t xml:space="preserve"> para un mismo beneficiario.</w:t>
      </w:r>
    </w:p>
    <w:p w14:paraId="470A2B71" w14:textId="77777777" w:rsidR="00183735" w:rsidRPr="003C5498" w:rsidRDefault="00183735" w:rsidP="00F85F12">
      <w:pPr>
        <w:spacing w:after="0" w:line="360" w:lineRule="auto"/>
        <w:ind w:left="709"/>
        <w:jc w:val="both"/>
        <w:rPr>
          <w:rFonts w:asciiTheme="majorHAnsi" w:hAnsiTheme="majorHAnsi" w:cstheme="majorHAnsi"/>
          <w:bCs/>
          <w:sz w:val="20"/>
          <w:szCs w:val="20"/>
          <w:lang w:val="es-ES" w:eastAsia="es-ES"/>
        </w:rPr>
      </w:pPr>
    </w:p>
    <w:p w14:paraId="6C317599" w14:textId="77777777" w:rsidR="00183735" w:rsidRPr="003C5498" w:rsidRDefault="00183735" w:rsidP="00A31610">
      <w:pPr>
        <w:pStyle w:val="ListParagraph"/>
        <w:numPr>
          <w:ilvl w:val="0"/>
          <w:numId w:val="7"/>
        </w:numPr>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Para tal efecto dará cabal cumplimiento con los reportes normativos a las autoridades competentes, </w:t>
      </w:r>
    </w:p>
    <w:p w14:paraId="40796FD5" w14:textId="77777777" w:rsidR="00183735" w:rsidRPr="003C5498" w:rsidRDefault="00183735" w:rsidP="00F85F12">
      <w:pPr>
        <w:spacing w:after="0" w:line="360" w:lineRule="auto"/>
        <w:ind w:left="709"/>
        <w:jc w:val="both"/>
        <w:rPr>
          <w:rFonts w:asciiTheme="majorHAnsi" w:hAnsiTheme="majorHAnsi" w:cstheme="majorHAnsi"/>
          <w:bCs/>
          <w:sz w:val="20"/>
          <w:szCs w:val="20"/>
          <w:lang w:val="es-ES" w:eastAsia="es-ES"/>
        </w:rPr>
      </w:pPr>
    </w:p>
    <w:p w14:paraId="0DC424F6" w14:textId="58EFC7C3" w:rsidR="00183735" w:rsidRPr="003C5498" w:rsidRDefault="00183735" w:rsidP="00A31610">
      <w:pPr>
        <w:pStyle w:val="ListParagraph"/>
        <w:numPr>
          <w:ilvl w:val="0"/>
          <w:numId w:val="7"/>
        </w:numPr>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No se efectuarán pagos a ninguna contraparte (Empleado, cliente, proveedor, </w:t>
      </w:r>
      <w:r w:rsidR="00F85F12" w:rsidRPr="003C5498">
        <w:rPr>
          <w:rFonts w:asciiTheme="majorHAnsi" w:hAnsiTheme="majorHAnsi" w:cstheme="majorHAnsi"/>
          <w:bCs/>
          <w:sz w:val="20"/>
          <w:szCs w:val="20"/>
          <w:lang w:val="es-ES" w:eastAsia="es-ES"/>
        </w:rPr>
        <w:t>asociado</w:t>
      </w:r>
      <w:r w:rsidRPr="003C5498">
        <w:rPr>
          <w:rFonts w:asciiTheme="majorHAnsi" w:hAnsiTheme="majorHAnsi" w:cstheme="majorHAnsi"/>
          <w:bCs/>
          <w:sz w:val="20"/>
          <w:szCs w:val="20"/>
          <w:lang w:val="es-ES" w:eastAsia="es-ES"/>
        </w:rPr>
        <w:t>) en efectivo y/o cheque para pago por ventanilla.</w:t>
      </w:r>
    </w:p>
    <w:p w14:paraId="4B6E4210" w14:textId="70DB9064" w:rsidR="00F85F12" w:rsidRPr="003C5498" w:rsidRDefault="00F85F12" w:rsidP="00F85F12">
      <w:pPr>
        <w:spacing w:after="0"/>
        <w:ind w:left="426"/>
        <w:rPr>
          <w:rFonts w:asciiTheme="majorHAnsi" w:hAnsiTheme="majorHAnsi" w:cstheme="majorHAnsi"/>
          <w:bCs/>
          <w:sz w:val="20"/>
          <w:szCs w:val="20"/>
          <w:lang w:val="es-ES" w:eastAsia="es-ES"/>
        </w:rPr>
      </w:pPr>
    </w:p>
    <w:p w14:paraId="5FE92BDD" w14:textId="26ECDC11" w:rsidR="00F85F12" w:rsidRPr="003C5498" w:rsidRDefault="00F85F12" w:rsidP="00A31610">
      <w:pPr>
        <w:pStyle w:val="ListParagraph"/>
        <w:numPr>
          <w:ilvl w:val="0"/>
          <w:numId w:val="2"/>
        </w:numPr>
        <w:autoSpaceDE w:val="0"/>
        <w:autoSpaceDN w:val="0"/>
        <w:adjustRightInd w:val="0"/>
        <w:spacing w:after="0" w:line="360" w:lineRule="auto"/>
        <w:jc w:val="both"/>
        <w:outlineLvl w:val="0"/>
        <w:rPr>
          <w:rFonts w:asciiTheme="majorHAnsi" w:hAnsiTheme="majorHAnsi" w:cstheme="majorHAnsi"/>
          <w:bCs/>
          <w:sz w:val="20"/>
          <w:szCs w:val="20"/>
          <w:lang w:val="es-ES" w:eastAsia="es-ES"/>
        </w:rPr>
      </w:pPr>
      <w:bookmarkStart w:id="13" w:name="_Toc480199081"/>
      <w:r w:rsidRPr="003C5498">
        <w:rPr>
          <w:rFonts w:asciiTheme="majorHAnsi" w:hAnsiTheme="majorHAnsi" w:cstheme="majorHAnsi"/>
          <w:b/>
          <w:color w:val="000000"/>
          <w:sz w:val="20"/>
          <w:szCs w:val="20"/>
        </w:rPr>
        <w:t xml:space="preserve">POLÍTICA </w:t>
      </w:r>
      <w:r w:rsidR="0099392E" w:rsidRPr="003C5498">
        <w:rPr>
          <w:rFonts w:asciiTheme="majorHAnsi" w:hAnsiTheme="majorHAnsi" w:cstheme="majorHAnsi"/>
          <w:b/>
          <w:color w:val="000000"/>
          <w:sz w:val="20"/>
          <w:szCs w:val="20"/>
        </w:rPr>
        <w:t>DE EXC</w:t>
      </w:r>
      <w:r w:rsidRPr="003C5498">
        <w:rPr>
          <w:rFonts w:asciiTheme="majorHAnsi" w:hAnsiTheme="majorHAnsi" w:cstheme="majorHAnsi"/>
          <w:b/>
          <w:color w:val="000000"/>
          <w:sz w:val="20"/>
          <w:szCs w:val="20"/>
        </w:rPr>
        <w:t>E</w:t>
      </w:r>
      <w:r w:rsidR="0099392E" w:rsidRPr="003C5498">
        <w:rPr>
          <w:rFonts w:asciiTheme="majorHAnsi" w:hAnsiTheme="majorHAnsi" w:cstheme="majorHAnsi"/>
          <w:b/>
          <w:color w:val="000000"/>
          <w:sz w:val="20"/>
          <w:szCs w:val="20"/>
        </w:rPr>
        <w:t>P</w:t>
      </w:r>
      <w:r w:rsidRPr="003C5498">
        <w:rPr>
          <w:rFonts w:asciiTheme="majorHAnsi" w:hAnsiTheme="majorHAnsi" w:cstheme="majorHAnsi"/>
          <w:b/>
          <w:color w:val="000000"/>
          <w:sz w:val="20"/>
          <w:szCs w:val="20"/>
        </w:rPr>
        <w:t>CIONES SOBRE EL MANEJO DE EFECTIVO</w:t>
      </w:r>
      <w:bookmarkEnd w:id="13"/>
    </w:p>
    <w:p w14:paraId="1EABC7DE" w14:textId="77777777" w:rsidR="00F90541" w:rsidRDefault="00F90541" w:rsidP="00373E6C">
      <w:pPr>
        <w:spacing w:after="0" w:line="360" w:lineRule="auto"/>
        <w:ind w:left="709"/>
        <w:jc w:val="both"/>
        <w:rPr>
          <w:rFonts w:asciiTheme="majorHAnsi" w:hAnsiTheme="majorHAnsi" w:cstheme="majorHAnsi"/>
          <w:bCs/>
          <w:sz w:val="20"/>
          <w:szCs w:val="20"/>
          <w:lang w:val="es-ES" w:eastAsia="es-ES"/>
        </w:rPr>
      </w:pPr>
    </w:p>
    <w:p w14:paraId="10979786" w14:textId="407A2E89" w:rsidR="00F85F12" w:rsidRPr="003C5498" w:rsidRDefault="002C5610" w:rsidP="00373E6C">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99392E" w:rsidRPr="003C5498">
        <w:rPr>
          <w:rFonts w:asciiTheme="majorHAnsi" w:hAnsiTheme="majorHAnsi" w:cstheme="majorHAnsi"/>
          <w:bCs/>
          <w:sz w:val="20"/>
          <w:szCs w:val="20"/>
          <w:lang w:val="es-ES" w:eastAsia="es-ES"/>
        </w:rPr>
        <w:t xml:space="preserve"> </w:t>
      </w:r>
      <w:r w:rsidR="00F85F12" w:rsidRPr="003C5498">
        <w:rPr>
          <w:rFonts w:asciiTheme="majorHAnsi" w:hAnsiTheme="majorHAnsi" w:cstheme="majorHAnsi"/>
          <w:bCs/>
          <w:sz w:val="20"/>
          <w:szCs w:val="20"/>
          <w:lang w:val="es-ES" w:eastAsia="es-ES"/>
        </w:rPr>
        <w:t>podrá efectuar el pago a proveedores</w:t>
      </w:r>
      <w:r w:rsidR="0099392E" w:rsidRPr="003C5498">
        <w:rPr>
          <w:rFonts w:asciiTheme="majorHAnsi" w:hAnsiTheme="majorHAnsi" w:cstheme="majorHAnsi"/>
          <w:bCs/>
          <w:sz w:val="20"/>
          <w:szCs w:val="20"/>
          <w:lang w:val="es-ES" w:eastAsia="es-ES"/>
        </w:rPr>
        <w:t xml:space="preserve">, asociados, o empleados </w:t>
      </w:r>
      <w:r w:rsidR="00373E6C" w:rsidRPr="003C5498">
        <w:rPr>
          <w:rFonts w:asciiTheme="majorHAnsi" w:hAnsiTheme="majorHAnsi" w:cstheme="majorHAnsi"/>
          <w:bCs/>
          <w:sz w:val="20"/>
          <w:szCs w:val="20"/>
          <w:lang w:val="es-ES" w:eastAsia="es-ES"/>
        </w:rPr>
        <w:t xml:space="preserve">en cheque </w:t>
      </w:r>
      <w:r w:rsidR="0099392E" w:rsidRPr="003C5498">
        <w:rPr>
          <w:rFonts w:asciiTheme="majorHAnsi" w:hAnsiTheme="majorHAnsi" w:cstheme="majorHAnsi"/>
          <w:bCs/>
          <w:sz w:val="20"/>
          <w:szCs w:val="20"/>
          <w:lang w:val="es-ES" w:eastAsia="es-ES"/>
        </w:rPr>
        <w:t>para cobro</w:t>
      </w:r>
      <w:r w:rsidR="00340392" w:rsidRPr="003C5498">
        <w:rPr>
          <w:rFonts w:asciiTheme="majorHAnsi" w:hAnsiTheme="majorHAnsi" w:cstheme="majorHAnsi"/>
          <w:bCs/>
          <w:sz w:val="20"/>
          <w:szCs w:val="20"/>
          <w:lang w:val="es-ES" w:eastAsia="es-ES"/>
        </w:rPr>
        <w:t xml:space="preserve"> </w:t>
      </w:r>
      <w:r w:rsidR="00373E6C" w:rsidRPr="003C5498">
        <w:rPr>
          <w:rFonts w:asciiTheme="majorHAnsi" w:hAnsiTheme="majorHAnsi" w:cstheme="majorHAnsi"/>
          <w:bCs/>
          <w:sz w:val="20"/>
          <w:szCs w:val="20"/>
          <w:lang w:val="es-ES" w:eastAsia="es-ES"/>
        </w:rPr>
        <w:t xml:space="preserve">por ventanilla siempre y cuando, éste cumpla con procedimiento diseñado por </w:t>
      </w:r>
      <w:r w:rsidR="00E972A9">
        <w:rPr>
          <w:rFonts w:asciiTheme="majorHAnsi" w:hAnsiTheme="majorHAnsi" w:cstheme="majorHAnsi"/>
          <w:bCs/>
          <w:sz w:val="20"/>
          <w:szCs w:val="20"/>
          <w:lang w:val="es-ES" w:eastAsia="es-ES"/>
        </w:rPr>
        <w:t xml:space="preserve">el Fondo </w:t>
      </w:r>
      <w:r w:rsidR="00373E6C" w:rsidRPr="003C5498">
        <w:rPr>
          <w:rFonts w:asciiTheme="majorHAnsi" w:hAnsiTheme="majorHAnsi" w:cstheme="majorHAnsi"/>
          <w:bCs/>
          <w:sz w:val="20"/>
          <w:szCs w:val="20"/>
          <w:lang w:val="es-ES" w:eastAsia="es-ES"/>
        </w:rPr>
        <w:t>para tal fin. En todo caso dicho pago deberá ser autorizado por la gerencia.</w:t>
      </w:r>
      <w:r w:rsidR="00E972A9">
        <w:rPr>
          <w:rFonts w:asciiTheme="majorHAnsi" w:hAnsiTheme="majorHAnsi" w:cstheme="majorHAnsi"/>
          <w:bCs/>
          <w:sz w:val="20"/>
          <w:szCs w:val="20"/>
          <w:lang w:val="es-ES" w:eastAsia="es-ES"/>
        </w:rPr>
        <w:t xml:space="preserve"> Y </w:t>
      </w:r>
      <w:r>
        <w:rPr>
          <w:rFonts w:asciiTheme="majorHAnsi" w:hAnsiTheme="majorHAnsi" w:cstheme="majorHAnsi"/>
          <w:bCs/>
          <w:sz w:val="20"/>
          <w:szCs w:val="20"/>
          <w:lang w:val="es-ES" w:eastAsia="es-ES"/>
        </w:rPr>
        <w:t>FONEDH</w:t>
      </w:r>
      <w:r w:rsidR="00B57813" w:rsidRPr="003C5498">
        <w:rPr>
          <w:rFonts w:asciiTheme="majorHAnsi" w:hAnsiTheme="majorHAnsi" w:cstheme="majorHAnsi"/>
          <w:bCs/>
          <w:sz w:val="20"/>
          <w:szCs w:val="20"/>
          <w:lang w:val="es-ES" w:eastAsia="es-ES"/>
        </w:rPr>
        <w:t xml:space="preserve"> </w:t>
      </w:r>
      <w:r w:rsidR="00373E6C" w:rsidRPr="003C5498">
        <w:rPr>
          <w:rFonts w:asciiTheme="majorHAnsi" w:hAnsiTheme="majorHAnsi" w:cstheme="majorHAnsi"/>
          <w:bCs/>
          <w:sz w:val="20"/>
          <w:szCs w:val="20"/>
          <w:lang w:val="es-ES" w:eastAsia="es-ES"/>
        </w:rPr>
        <w:t>realizará los repor</w:t>
      </w:r>
      <w:r w:rsidR="00B57813" w:rsidRPr="003C5498">
        <w:rPr>
          <w:rFonts w:asciiTheme="majorHAnsi" w:hAnsiTheme="majorHAnsi" w:cstheme="majorHAnsi"/>
          <w:bCs/>
          <w:sz w:val="20"/>
          <w:szCs w:val="20"/>
          <w:lang w:val="es-ES" w:eastAsia="es-ES"/>
        </w:rPr>
        <w:t xml:space="preserve">tes ante la UIAF de dichas </w:t>
      </w:r>
      <w:r w:rsidR="00373E6C" w:rsidRPr="003C5498">
        <w:rPr>
          <w:rFonts w:asciiTheme="majorHAnsi" w:hAnsiTheme="majorHAnsi" w:cstheme="majorHAnsi"/>
          <w:bCs/>
          <w:sz w:val="20"/>
          <w:szCs w:val="20"/>
          <w:lang w:val="es-ES" w:eastAsia="es-ES"/>
        </w:rPr>
        <w:t>excepciones.</w:t>
      </w:r>
    </w:p>
    <w:p w14:paraId="3D9E54E8" w14:textId="77777777" w:rsidR="00373E6C" w:rsidRPr="003C5498" w:rsidRDefault="00373E6C" w:rsidP="00687551">
      <w:pPr>
        <w:spacing w:after="0" w:line="360" w:lineRule="auto"/>
        <w:ind w:left="426"/>
        <w:jc w:val="both"/>
        <w:rPr>
          <w:rFonts w:asciiTheme="majorHAnsi" w:hAnsiTheme="majorHAnsi" w:cstheme="majorHAnsi"/>
          <w:bCs/>
          <w:sz w:val="20"/>
          <w:szCs w:val="20"/>
          <w:lang w:val="es-ES" w:eastAsia="es-ES"/>
        </w:rPr>
      </w:pPr>
    </w:p>
    <w:p w14:paraId="071AC553" w14:textId="74F3EDDD" w:rsidR="00121479" w:rsidRPr="003C5498" w:rsidRDefault="005B5402" w:rsidP="00A31610">
      <w:pPr>
        <w:pStyle w:val="ListParagraph"/>
        <w:numPr>
          <w:ilvl w:val="0"/>
          <w:numId w:val="2"/>
        </w:numPr>
        <w:spacing w:after="0" w:line="360" w:lineRule="auto"/>
        <w:jc w:val="both"/>
        <w:outlineLvl w:val="0"/>
        <w:rPr>
          <w:rFonts w:asciiTheme="majorHAnsi" w:hAnsiTheme="majorHAnsi" w:cstheme="majorHAnsi"/>
          <w:bCs/>
          <w:sz w:val="20"/>
          <w:szCs w:val="20"/>
          <w:lang w:val="es-ES" w:eastAsia="es-ES"/>
        </w:rPr>
      </w:pPr>
      <w:bookmarkStart w:id="14" w:name="_Toc480199083"/>
      <w:r w:rsidRPr="003C5498">
        <w:rPr>
          <w:rFonts w:asciiTheme="majorHAnsi" w:hAnsiTheme="majorHAnsi" w:cstheme="majorHAnsi"/>
          <w:b/>
          <w:color w:val="000000"/>
          <w:sz w:val="20"/>
          <w:szCs w:val="20"/>
        </w:rPr>
        <w:t>POLÍTICA DE ADOPCIÓN DE UNA CULTURA INSTITUCIONAL EN MATERIA DE PREVENCIÓN Y CONTROL DE LA/FT</w:t>
      </w:r>
      <w:bookmarkEnd w:id="14"/>
    </w:p>
    <w:p w14:paraId="2910BC7F"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021C2896" w14:textId="584C4EFB" w:rsidR="00121479" w:rsidRPr="003C5498" w:rsidRDefault="002C5610" w:rsidP="00687551">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121479" w:rsidRPr="003C5498">
        <w:rPr>
          <w:rFonts w:asciiTheme="majorHAnsi" w:hAnsiTheme="majorHAnsi" w:cstheme="majorHAnsi"/>
          <w:bCs/>
          <w:sz w:val="20"/>
          <w:szCs w:val="20"/>
          <w:lang w:val="es-ES" w:eastAsia="es-ES"/>
        </w:rPr>
        <w:t>, sus empleados y asociados incorporarán como uno más de sus valores, el compromiso ineludible de velar a través de sus actuaciones, por las disposiciones que el gobierno nacional determine para combatir el flagelo del lavado de activo y financiación del terrorismo en cualquiera de sus múltiples formas. Conducta que además se encuentra obligatoriamente comprometida según el código de ética y conducta y el código de gobierno corporativo.</w:t>
      </w:r>
    </w:p>
    <w:p w14:paraId="0D4DAACF" w14:textId="77777777" w:rsidR="00121479" w:rsidRPr="003C5498" w:rsidRDefault="00121479" w:rsidP="00687551">
      <w:pPr>
        <w:spacing w:after="0" w:line="360" w:lineRule="auto"/>
        <w:ind w:left="709"/>
        <w:jc w:val="both"/>
        <w:rPr>
          <w:rFonts w:asciiTheme="majorHAnsi" w:hAnsiTheme="majorHAnsi" w:cstheme="majorHAnsi"/>
          <w:bCs/>
          <w:sz w:val="20"/>
          <w:szCs w:val="20"/>
          <w:lang w:val="es-ES" w:eastAsia="es-ES"/>
        </w:rPr>
      </w:pPr>
    </w:p>
    <w:p w14:paraId="779E7009" w14:textId="77777777" w:rsidR="00121479" w:rsidRPr="003C5498" w:rsidRDefault="00121479" w:rsidP="00687551">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Es responsabilidad de quienes desempeñen la labor comercial, efectuar previamente una labor de investigación, mediante entrevista, que le permita establecer claramente, con relación al potencial asociado, su actividad económica, su trayectoria pública, la magnitud de sus operaciones con el sistema financiero y solicitar toda la documentación e información adicional que por ley y/o reglamentación interna sea necesaria. </w:t>
      </w:r>
    </w:p>
    <w:p w14:paraId="143CF9E1" w14:textId="77777777" w:rsidR="00121479" w:rsidRPr="003C5498" w:rsidRDefault="00121479" w:rsidP="00687551">
      <w:pPr>
        <w:spacing w:after="0" w:line="360" w:lineRule="auto"/>
        <w:ind w:left="709" w:firstLine="708"/>
        <w:jc w:val="both"/>
        <w:rPr>
          <w:rFonts w:asciiTheme="majorHAnsi" w:hAnsiTheme="majorHAnsi" w:cstheme="majorHAnsi"/>
          <w:bCs/>
          <w:sz w:val="20"/>
          <w:szCs w:val="20"/>
          <w:lang w:val="es-ES" w:eastAsia="es-ES"/>
        </w:rPr>
      </w:pPr>
    </w:p>
    <w:p w14:paraId="024AF799" w14:textId="31F9A347" w:rsidR="00121479" w:rsidRPr="003C5498" w:rsidRDefault="00373F21" w:rsidP="00687551">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lastRenderedPageBreak/>
        <w:t xml:space="preserve">FONEDH </w:t>
      </w:r>
      <w:r w:rsidR="00121479" w:rsidRPr="003C5498">
        <w:rPr>
          <w:rFonts w:asciiTheme="majorHAnsi" w:hAnsiTheme="majorHAnsi" w:cstheme="majorHAnsi"/>
          <w:bCs/>
          <w:sz w:val="20"/>
          <w:szCs w:val="20"/>
          <w:lang w:val="es-ES" w:eastAsia="es-ES"/>
        </w:rPr>
        <w:t xml:space="preserve">se sumará, mediante publicación en la página web, a las campañas </w:t>
      </w:r>
      <w:proofErr w:type="gramStart"/>
      <w:r w:rsidR="00121479" w:rsidRPr="003C5498">
        <w:rPr>
          <w:rFonts w:asciiTheme="majorHAnsi" w:hAnsiTheme="majorHAnsi" w:cstheme="majorHAnsi"/>
          <w:bCs/>
          <w:sz w:val="20"/>
          <w:szCs w:val="20"/>
          <w:lang w:val="es-ES" w:eastAsia="es-ES"/>
        </w:rPr>
        <w:t>que</w:t>
      </w:r>
      <w:proofErr w:type="gramEnd"/>
      <w:r w:rsidR="00121479" w:rsidRPr="003C5498">
        <w:rPr>
          <w:rFonts w:asciiTheme="majorHAnsi" w:hAnsiTheme="majorHAnsi" w:cstheme="majorHAnsi"/>
          <w:bCs/>
          <w:sz w:val="20"/>
          <w:szCs w:val="20"/>
          <w:lang w:val="es-ES" w:eastAsia="es-ES"/>
        </w:rPr>
        <w:t xml:space="preserve"> por iniciativa del gobierno nacional o sus organismos descentralizados, o la oficina de cumplimiento convoquen; son igualmente elementos válidos las campañas, los logos, las frases emblemáticas, los botones, pendones y otros elementos alusivos.</w:t>
      </w:r>
    </w:p>
    <w:p w14:paraId="1109474E" w14:textId="77777777" w:rsidR="00121479" w:rsidRPr="003C5498" w:rsidRDefault="00121479" w:rsidP="00687551">
      <w:pPr>
        <w:spacing w:after="0" w:line="360" w:lineRule="auto"/>
        <w:ind w:left="709"/>
        <w:jc w:val="both"/>
        <w:rPr>
          <w:rFonts w:asciiTheme="majorHAnsi" w:hAnsiTheme="majorHAnsi" w:cstheme="majorHAnsi"/>
          <w:bCs/>
          <w:sz w:val="20"/>
          <w:szCs w:val="20"/>
          <w:lang w:val="es-ES" w:eastAsia="es-ES"/>
        </w:rPr>
      </w:pPr>
    </w:p>
    <w:p w14:paraId="2C0140F3"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47256AF1" w14:textId="5D1E8637" w:rsidR="00121479" w:rsidRPr="003C5498" w:rsidRDefault="00687551" w:rsidP="00A31610">
      <w:pPr>
        <w:pStyle w:val="ListParagraph"/>
        <w:numPr>
          <w:ilvl w:val="0"/>
          <w:numId w:val="2"/>
        </w:numPr>
        <w:spacing w:after="0" w:line="240" w:lineRule="auto"/>
        <w:jc w:val="both"/>
        <w:outlineLvl w:val="0"/>
        <w:rPr>
          <w:rFonts w:asciiTheme="majorHAnsi" w:hAnsiTheme="majorHAnsi" w:cstheme="majorHAnsi"/>
          <w:bCs/>
          <w:sz w:val="20"/>
          <w:szCs w:val="20"/>
          <w:lang w:val="es-ES" w:eastAsia="es-ES"/>
        </w:rPr>
      </w:pPr>
      <w:r w:rsidRPr="003C5498">
        <w:rPr>
          <w:rFonts w:asciiTheme="majorHAnsi" w:hAnsiTheme="majorHAnsi" w:cstheme="majorHAnsi"/>
          <w:b/>
          <w:color w:val="000000"/>
          <w:sz w:val="20"/>
          <w:szCs w:val="20"/>
        </w:rPr>
        <w:t xml:space="preserve"> </w:t>
      </w:r>
      <w:bookmarkStart w:id="15" w:name="_Toc480199084"/>
      <w:r w:rsidRPr="003C5498">
        <w:rPr>
          <w:rFonts w:asciiTheme="majorHAnsi" w:hAnsiTheme="majorHAnsi" w:cstheme="majorHAnsi"/>
          <w:b/>
          <w:color w:val="000000"/>
          <w:sz w:val="20"/>
          <w:szCs w:val="20"/>
        </w:rPr>
        <w:t>POLÍTICA DE MANEJO DE GIROS DEL EXTERIOR</w:t>
      </w:r>
      <w:bookmarkEnd w:id="15"/>
    </w:p>
    <w:p w14:paraId="01847007"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50CA732A" w14:textId="4BA3150C" w:rsidR="00121479" w:rsidRPr="003C5498" w:rsidRDefault="00121479" w:rsidP="00687551">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Siempre que pueda determinarse que un asociado recibe dinero o bienes provenientes de países cooperantes o no, o de países especialmente designados como naciones de riesgo apreciable (índice de riesgo país por laxitud normativa en el tema LA/FT), deberán ser incluidos en el segmento de seguimiento especial y sobre sus operaciones comerciales con </w:t>
      </w:r>
      <w:r w:rsidR="00457548">
        <w:rPr>
          <w:rFonts w:asciiTheme="majorHAnsi" w:hAnsiTheme="majorHAnsi" w:cstheme="majorHAnsi"/>
          <w:bCs/>
          <w:sz w:val="20"/>
          <w:szCs w:val="20"/>
          <w:lang w:val="es-ES" w:eastAsia="es-ES"/>
        </w:rPr>
        <w:t xml:space="preserve">el </w:t>
      </w:r>
      <w:r w:rsidR="00BB4C02">
        <w:rPr>
          <w:rFonts w:asciiTheme="majorHAnsi" w:hAnsiTheme="majorHAnsi" w:cstheme="majorHAnsi"/>
          <w:bCs/>
          <w:sz w:val="20"/>
          <w:szCs w:val="20"/>
          <w:lang w:val="es-ES" w:eastAsia="es-ES"/>
        </w:rPr>
        <w:t>Fondo</w:t>
      </w:r>
      <w:r w:rsidRPr="003C5498">
        <w:rPr>
          <w:rFonts w:asciiTheme="majorHAnsi" w:hAnsiTheme="majorHAnsi" w:cstheme="majorHAnsi"/>
          <w:bCs/>
          <w:sz w:val="20"/>
          <w:szCs w:val="20"/>
          <w:lang w:val="es-ES" w:eastAsia="es-ES"/>
        </w:rPr>
        <w:t xml:space="preserve"> se ejercerá un mayor control. Para el efecto, se considera como piso la cuantía que establezca la ley o equivalente en otras divisas; igualmente se consolidará mensualmente tales transacciones las cuales no podrán sobrepasar diez mil dólares (US$10.000) so pena de considerarse y tratarse como operación inicialmente inusual hasta su valoración por el oficial de cumplimiento.</w:t>
      </w:r>
    </w:p>
    <w:p w14:paraId="1F2E431E" w14:textId="77777777" w:rsidR="00121479" w:rsidRPr="003C5498" w:rsidRDefault="00121479" w:rsidP="00121479">
      <w:pPr>
        <w:spacing w:after="0"/>
        <w:ind w:left="426"/>
        <w:rPr>
          <w:rFonts w:asciiTheme="majorHAnsi" w:hAnsiTheme="majorHAnsi" w:cstheme="majorHAnsi"/>
          <w:bCs/>
          <w:sz w:val="20"/>
          <w:szCs w:val="20"/>
          <w:lang w:val="es-ES" w:eastAsia="es-ES"/>
        </w:rPr>
      </w:pPr>
    </w:p>
    <w:p w14:paraId="1D95B94A" w14:textId="6AF39E7D" w:rsidR="00121479" w:rsidRPr="003C5498" w:rsidRDefault="00FC19BD" w:rsidP="00A31610">
      <w:pPr>
        <w:pStyle w:val="ListParagraph"/>
        <w:numPr>
          <w:ilvl w:val="0"/>
          <w:numId w:val="2"/>
        </w:numPr>
        <w:spacing w:after="0" w:line="240" w:lineRule="auto"/>
        <w:jc w:val="both"/>
        <w:rPr>
          <w:rFonts w:asciiTheme="majorHAnsi" w:hAnsiTheme="majorHAnsi" w:cstheme="majorHAnsi"/>
          <w:bCs/>
          <w:sz w:val="20"/>
          <w:szCs w:val="20"/>
          <w:lang w:val="es-ES" w:eastAsia="es-ES"/>
        </w:rPr>
      </w:pPr>
      <w:r w:rsidRPr="003C5498">
        <w:rPr>
          <w:rFonts w:asciiTheme="majorHAnsi" w:hAnsiTheme="majorHAnsi" w:cstheme="majorHAnsi"/>
          <w:b/>
          <w:color w:val="000000"/>
          <w:sz w:val="20"/>
          <w:szCs w:val="20"/>
        </w:rPr>
        <w:t xml:space="preserve">POLÍTICA SOBRE LAS OPERACIONES. </w:t>
      </w:r>
      <w:r w:rsidRPr="003C5498">
        <w:rPr>
          <w:rFonts w:asciiTheme="majorHAnsi" w:hAnsiTheme="majorHAnsi" w:cstheme="majorHAnsi"/>
          <w:bCs/>
          <w:sz w:val="20"/>
          <w:szCs w:val="20"/>
          <w:lang w:val="es-ES" w:eastAsia="es-ES"/>
        </w:rPr>
        <w:t xml:space="preserve"> </w:t>
      </w:r>
    </w:p>
    <w:p w14:paraId="13F21D08" w14:textId="77777777" w:rsidR="00121479" w:rsidRPr="003C5498" w:rsidRDefault="00121479" w:rsidP="00121479">
      <w:pPr>
        <w:spacing w:after="0" w:line="240" w:lineRule="auto"/>
        <w:ind w:left="426"/>
        <w:rPr>
          <w:rFonts w:asciiTheme="majorHAnsi" w:hAnsiTheme="majorHAnsi" w:cstheme="majorHAnsi"/>
          <w:bCs/>
          <w:sz w:val="20"/>
          <w:szCs w:val="20"/>
          <w:lang w:val="es-ES" w:eastAsia="es-ES"/>
        </w:rPr>
      </w:pPr>
    </w:p>
    <w:p w14:paraId="4A508AE1" w14:textId="3E63FA86" w:rsidR="00121479" w:rsidRPr="003C5498" w:rsidRDefault="00121479" w:rsidP="00FC19BD">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La prevención y control del lavado de activos y financiación del terrorismo incluye todas las operaciones relacionadas con los servicios y productos que ofrezca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w:t>
      </w:r>
      <w:r w:rsidR="00FC19BD" w:rsidRPr="003C5498">
        <w:rPr>
          <w:rFonts w:asciiTheme="majorHAnsi" w:hAnsiTheme="majorHAnsi" w:cstheme="majorHAnsi"/>
          <w:bCs/>
          <w:sz w:val="20"/>
          <w:szCs w:val="20"/>
          <w:lang w:val="es-ES" w:eastAsia="es-ES"/>
        </w:rPr>
        <w:t xml:space="preserve"> </w:t>
      </w:r>
      <w:r w:rsidRPr="003C5498">
        <w:rPr>
          <w:rFonts w:asciiTheme="majorHAnsi" w:hAnsiTheme="majorHAnsi" w:cstheme="majorHAnsi"/>
          <w:bCs/>
          <w:sz w:val="20"/>
          <w:szCs w:val="20"/>
          <w:lang w:val="es-ES" w:eastAsia="es-ES"/>
        </w:rPr>
        <w:t>realizados en efectivo o en cualquier otra forma o documental en moneda legal; se incluye cajeros personales y electrónicos, trasferencias electrónicas, banca móvil, sucursal electrónica y telefónica (canales). Se prestará igual atención a operaciones activas como pasivas.</w:t>
      </w:r>
    </w:p>
    <w:p w14:paraId="0EECC4D0" w14:textId="77777777" w:rsidR="00121479" w:rsidRPr="003C5498" w:rsidRDefault="00121479" w:rsidP="00121479">
      <w:pPr>
        <w:spacing w:after="0"/>
        <w:ind w:left="426"/>
        <w:rPr>
          <w:rFonts w:asciiTheme="majorHAnsi" w:hAnsiTheme="majorHAnsi" w:cstheme="majorHAnsi"/>
          <w:bCs/>
          <w:sz w:val="20"/>
          <w:szCs w:val="20"/>
          <w:lang w:val="es-ES" w:eastAsia="es-ES"/>
        </w:rPr>
      </w:pPr>
    </w:p>
    <w:p w14:paraId="483E7B8E" w14:textId="5E7363A9" w:rsidR="005F22CF" w:rsidRPr="003C5498" w:rsidRDefault="005F22CF" w:rsidP="00A31610">
      <w:pPr>
        <w:pStyle w:val="ListParagraph"/>
        <w:numPr>
          <w:ilvl w:val="0"/>
          <w:numId w:val="2"/>
        </w:numPr>
        <w:spacing w:after="0" w:line="360" w:lineRule="auto"/>
        <w:ind w:left="714" w:hanging="357"/>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 xml:space="preserve"> POLÍTICA PARA LA ETAPA DE IDENTIFICACION DE LOS RIESGO LA/FT</w:t>
      </w:r>
    </w:p>
    <w:p w14:paraId="7BEF4D1C" w14:textId="77777777" w:rsidR="00457548" w:rsidRDefault="00457548" w:rsidP="005F22CF">
      <w:pPr>
        <w:spacing w:after="0" w:line="360" w:lineRule="auto"/>
        <w:ind w:left="709"/>
        <w:jc w:val="both"/>
        <w:rPr>
          <w:rFonts w:asciiTheme="majorHAnsi" w:hAnsiTheme="majorHAnsi" w:cstheme="majorHAnsi"/>
          <w:bCs/>
          <w:sz w:val="20"/>
          <w:szCs w:val="20"/>
          <w:lang w:val="es-ES" w:eastAsia="es-ES"/>
        </w:rPr>
      </w:pPr>
    </w:p>
    <w:p w14:paraId="3791FAD2" w14:textId="61E3D1AA" w:rsidR="005F22CF" w:rsidRPr="003C5498" w:rsidRDefault="002C5610" w:rsidP="005F22CF">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5F22CF" w:rsidRPr="003C5498">
        <w:rPr>
          <w:rFonts w:asciiTheme="majorHAnsi" w:hAnsiTheme="majorHAnsi" w:cstheme="majorHAnsi"/>
          <w:bCs/>
          <w:sz w:val="20"/>
          <w:szCs w:val="20"/>
          <w:lang w:val="es-ES" w:eastAsia="es-ES"/>
        </w:rPr>
        <w:t>, por medio de una metodología de reconocido valor técnico identificará los riesgos de LA/FT inherentes al desarrollo de la actividad, teniendo en cuenta los factores de riesgo definidos: cliente, productos, jurisdicciones y canal.</w:t>
      </w:r>
    </w:p>
    <w:p w14:paraId="08A5541F" w14:textId="77777777" w:rsidR="00E722EC" w:rsidRPr="003C5498" w:rsidRDefault="00E722EC" w:rsidP="00E722EC">
      <w:pPr>
        <w:spacing w:after="0" w:line="240" w:lineRule="auto"/>
        <w:ind w:left="851"/>
        <w:jc w:val="both"/>
        <w:rPr>
          <w:rFonts w:asciiTheme="majorHAnsi" w:hAnsiTheme="majorHAnsi" w:cstheme="majorHAnsi"/>
          <w:bCs/>
          <w:sz w:val="20"/>
          <w:szCs w:val="20"/>
          <w:lang w:val="es-ES" w:eastAsia="es-ES"/>
        </w:rPr>
      </w:pPr>
    </w:p>
    <w:p w14:paraId="4998E308"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
          <w:bCs/>
          <w:sz w:val="20"/>
          <w:szCs w:val="20"/>
          <w:lang w:val="es-ES" w:eastAsia="es-ES"/>
        </w:rPr>
        <w:t>Cliente:</w:t>
      </w:r>
      <w:r w:rsidRPr="003C5498">
        <w:rPr>
          <w:rFonts w:asciiTheme="majorHAnsi" w:hAnsiTheme="majorHAnsi" w:cstheme="majorHAnsi"/>
          <w:bCs/>
          <w:sz w:val="20"/>
          <w:szCs w:val="20"/>
          <w:lang w:val="es-ES" w:eastAsia="es-ES"/>
        </w:rPr>
        <w:t xml:space="preserve"> es cualquier persona natural o jurídica con la cual se establece una relación contractual, para la prestación de cualquier servicio y/o suministro de cualquier producto propio de la actividad financiera.  La selección de proveedores, a través de verificación de datos, confirmación de referencias comerciales y financieras, además del lleno de las disposiciones legales para su constitución, minimiza el riesgo de vinculación. En tal sentido, no se aceptará para estudio como </w:t>
      </w:r>
      <w:r w:rsidRPr="003C5498">
        <w:rPr>
          <w:rFonts w:asciiTheme="majorHAnsi" w:hAnsiTheme="majorHAnsi" w:cstheme="majorHAnsi"/>
          <w:bCs/>
          <w:sz w:val="20"/>
          <w:szCs w:val="20"/>
          <w:lang w:val="es-ES" w:eastAsia="es-ES"/>
        </w:rPr>
        <w:lastRenderedPageBreak/>
        <w:t xml:space="preserve">proveedor, aquella persona natural o jurídica que no cumpla los requerimientos de información contenidos en el formato dispuesto para ello </w:t>
      </w:r>
      <w:r w:rsidRPr="003C5498">
        <w:rPr>
          <w:rFonts w:asciiTheme="majorHAnsi" w:hAnsiTheme="majorHAnsi" w:cstheme="majorHAnsi"/>
          <w:b/>
          <w:bCs/>
          <w:sz w:val="20"/>
          <w:szCs w:val="20"/>
          <w:lang w:val="es-ES" w:eastAsia="es-ES"/>
        </w:rPr>
        <w:t>GRI-FR-11</w:t>
      </w:r>
      <w:r w:rsidRPr="003C5498">
        <w:rPr>
          <w:rFonts w:asciiTheme="majorHAnsi" w:hAnsiTheme="majorHAnsi" w:cstheme="majorHAnsi"/>
          <w:bCs/>
          <w:sz w:val="20"/>
          <w:szCs w:val="20"/>
          <w:lang w:val="es-ES" w:eastAsia="es-ES"/>
        </w:rPr>
        <w:t xml:space="preserve"> y se rechazará de plano cualquier tentativa de vinculación cuando cualquier tercero relacionado figure en cualquier lista restrictiva.</w:t>
      </w:r>
    </w:p>
    <w:p w14:paraId="094A8579"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p>
    <w:p w14:paraId="0AEF2516" w14:textId="119B903A"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
          <w:bCs/>
          <w:sz w:val="20"/>
          <w:szCs w:val="20"/>
          <w:lang w:val="es-ES" w:eastAsia="es-ES"/>
        </w:rPr>
        <w:t>Producto:</w:t>
      </w:r>
      <w:r w:rsidRPr="003C5498">
        <w:rPr>
          <w:rFonts w:asciiTheme="majorHAnsi" w:hAnsiTheme="majorHAnsi" w:cstheme="majorHAnsi"/>
          <w:bCs/>
          <w:sz w:val="20"/>
          <w:szCs w:val="20"/>
          <w:lang w:val="es-ES" w:eastAsia="es-ES"/>
        </w:rPr>
        <w:t xml:space="preserve"> son las operaciones legalmente autorizadas y cu</w:t>
      </w:r>
      <w:r w:rsidR="00373F21">
        <w:rPr>
          <w:rFonts w:asciiTheme="majorHAnsi" w:hAnsiTheme="majorHAnsi" w:cstheme="majorHAnsi"/>
          <w:bCs/>
          <w:sz w:val="20"/>
          <w:szCs w:val="20"/>
          <w:lang w:val="es-ES" w:eastAsia="es-ES"/>
        </w:rPr>
        <w:t xml:space="preserve">mplen el desarrollo misional </w:t>
      </w:r>
      <w:proofErr w:type="gramStart"/>
      <w:r w:rsidR="00373F21">
        <w:rPr>
          <w:rFonts w:asciiTheme="majorHAnsi" w:hAnsiTheme="majorHAnsi" w:cstheme="majorHAnsi"/>
          <w:bCs/>
          <w:sz w:val="20"/>
          <w:szCs w:val="20"/>
          <w:lang w:val="es-ES" w:eastAsia="es-ES"/>
        </w:rPr>
        <w:t xml:space="preserve">del </w:t>
      </w:r>
      <w:r w:rsidRPr="003C5498">
        <w:rPr>
          <w:rFonts w:asciiTheme="majorHAnsi" w:hAnsiTheme="majorHAnsi" w:cstheme="majorHAnsi"/>
          <w:bCs/>
          <w:sz w:val="20"/>
          <w:szCs w:val="20"/>
          <w:lang w:val="es-ES" w:eastAsia="es-ES"/>
        </w:rPr>
        <w:t xml:space="preserve"> </w:t>
      </w:r>
      <w:r w:rsidR="00BB4C02">
        <w:rPr>
          <w:rFonts w:asciiTheme="majorHAnsi" w:hAnsiTheme="majorHAnsi" w:cstheme="majorHAnsi"/>
          <w:bCs/>
          <w:sz w:val="20"/>
          <w:szCs w:val="20"/>
          <w:lang w:val="es-ES" w:eastAsia="es-ES"/>
        </w:rPr>
        <w:t>Fondo</w:t>
      </w:r>
      <w:proofErr w:type="gramEnd"/>
      <w:r w:rsidRPr="003C5498">
        <w:rPr>
          <w:rFonts w:asciiTheme="majorHAnsi" w:hAnsiTheme="majorHAnsi" w:cstheme="majorHAnsi"/>
          <w:bCs/>
          <w:sz w:val="20"/>
          <w:szCs w:val="20"/>
          <w:lang w:val="es-ES" w:eastAsia="es-ES"/>
        </w:rPr>
        <w:t>.</w:t>
      </w:r>
    </w:p>
    <w:p w14:paraId="136E8454"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p>
    <w:p w14:paraId="11D73AFF"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
          <w:bCs/>
          <w:sz w:val="20"/>
          <w:szCs w:val="20"/>
          <w:lang w:val="es-ES" w:eastAsia="es-ES"/>
        </w:rPr>
        <w:t xml:space="preserve">Canal de Distribución: </w:t>
      </w:r>
      <w:r w:rsidRPr="003C5498">
        <w:rPr>
          <w:rFonts w:asciiTheme="majorHAnsi" w:hAnsiTheme="majorHAnsi" w:cstheme="majorHAnsi"/>
          <w:bCs/>
          <w:sz w:val="20"/>
          <w:szCs w:val="20"/>
          <w:lang w:val="es-ES" w:eastAsia="es-ES"/>
        </w:rPr>
        <w:t>es el medio por el cual se ofrece el producto, puede ser directo o tercerizado.</w:t>
      </w:r>
    </w:p>
    <w:p w14:paraId="08FF101F"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p>
    <w:p w14:paraId="3C1A33AD" w14:textId="1E158B40" w:rsidR="00E722EC" w:rsidRDefault="00E722EC" w:rsidP="00E722EC">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
          <w:bCs/>
          <w:sz w:val="20"/>
          <w:szCs w:val="20"/>
          <w:lang w:val="es-ES" w:eastAsia="es-ES"/>
        </w:rPr>
        <w:t>Jurisdicción:</w:t>
      </w:r>
      <w:r w:rsidRPr="003C5498">
        <w:rPr>
          <w:rFonts w:asciiTheme="majorHAnsi" w:hAnsiTheme="majorHAnsi" w:cstheme="majorHAnsi"/>
          <w:bCs/>
          <w:sz w:val="20"/>
          <w:szCs w:val="20"/>
          <w:lang w:val="es-ES" w:eastAsia="es-ES"/>
        </w:rPr>
        <w:t xml:space="preserve"> es la ubicación geográfica donde se establece el producto y se legaliza la relación contractual.</w:t>
      </w:r>
    </w:p>
    <w:p w14:paraId="3B8BDB42" w14:textId="77777777" w:rsidR="000471E3" w:rsidRPr="003C5498" w:rsidRDefault="000471E3" w:rsidP="00E722EC">
      <w:pPr>
        <w:spacing w:after="0" w:line="360" w:lineRule="auto"/>
        <w:ind w:left="709"/>
        <w:jc w:val="both"/>
        <w:rPr>
          <w:rFonts w:asciiTheme="majorHAnsi" w:hAnsiTheme="majorHAnsi" w:cstheme="majorHAnsi"/>
          <w:bCs/>
          <w:sz w:val="20"/>
          <w:szCs w:val="20"/>
          <w:lang w:val="es-ES" w:eastAsia="es-ES"/>
        </w:rPr>
      </w:pPr>
    </w:p>
    <w:p w14:paraId="543D5973" w14:textId="7B0BEAF5"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El Oficial de Cumplimiento alimentará la base de datos y agrupará los asociados según el segmento seleccionado; semestralmente corregirá la agrupación de acuerdo con el análisis de transacciones y las actualizaciones de datos que se tenga y podrá fijar límites de transacciones para generar señales de alerta en un respectivo segmento.</w:t>
      </w:r>
    </w:p>
    <w:p w14:paraId="695DC071" w14:textId="77777777" w:rsidR="00E722EC" w:rsidRPr="003C5498" w:rsidRDefault="00E722EC" w:rsidP="00E722EC">
      <w:pPr>
        <w:spacing w:after="0" w:line="360" w:lineRule="auto"/>
        <w:ind w:left="709"/>
        <w:jc w:val="both"/>
        <w:rPr>
          <w:rFonts w:asciiTheme="majorHAnsi" w:hAnsiTheme="majorHAnsi" w:cstheme="majorHAnsi"/>
          <w:bCs/>
          <w:sz w:val="20"/>
          <w:szCs w:val="20"/>
          <w:lang w:val="es-ES" w:eastAsia="es-ES"/>
        </w:rPr>
      </w:pPr>
    </w:p>
    <w:p w14:paraId="0A1D84CF" w14:textId="017F7C71" w:rsidR="005F22CF" w:rsidRPr="003C5498" w:rsidRDefault="005F22CF" w:rsidP="005F22CF">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La metodología utilizada será una adaptación entre el estándar australiano de identi</w:t>
      </w:r>
      <w:r w:rsidR="0042357D" w:rsidRPr="003C5498">
        <w:rPr>
          <w:rFonts w:asciiTheme="majorHAnsi" w:hAnsiTheme="majorHAnsi" w:cstheme="majorHAnsi"/>
          <w:bCs/>
          <w:sz w:val="20"/>
          <w:szCs w:val="20"/>
          <w:lang w:val="es-ES" w:eastAsia="es-ES"/>
        </w:rPr>
        <w:t xml:space="preserve">ficación de riesgos y la norma NT 31000, </w:t>
      </w:r>
      <w:r w:rsidRPr="003C5498">
        <w:rPr>
          <w:rFonts w:asciiTheme="majorHAnsi" w:hAnsiTheme="majorHAnsi" w:cstheme="majorHAnsi"/>
          <w:bCs/>
          <w:sz w:val="20"/>
          <w:szCs w:val="20"/>
          <w:lang w:val="es-ES" w:eastAsia="es-ES"/>
        </w:rPr>
        <w:t xml:space="preserve">la cual consiste en realizar la identificación de las partes asociadas al riesgo LA/FT, que servirán como base para identificar las áreas de impacto y las fuentes de riesgo, a partir de estos, plasmar los diferentes riesgos inherentes de lavado de activos y financiación de terrorismo, a los cuales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se encuentra expuesta. </w:t>
      </w:r>
    </w:p>
    <w:p w14:paraId="0ACAE9DB" w14:textId="77777777" w:rsidR="0042357D" w:rsidRPr="003C5498" w:rsidRDefault="0042357D" w:rsidP="005F22CF">
      <w:pPr>
        <w:spacing w:after="0" w:line="360" w:lineRule="auto"/>
        <w:ind w:left="709"/>
        <w:jc w:val="both"/>
        <w:rPr>
          <w:rFonts w:asciiTheme="majorHAnsi" w:hAnsiTheme="majorHAnsi" w:cstheme="majorHAnsi"/>
          <w:bCs/>
          <w:sz w:val="20"/>
          <w:szCs w:val="20"/>
          <w:lang w:val="es-ES" w:eastAsia="es-ES"/>
        </w:rPr>
      </w:pPr>
    </w:p>
    <w:p w14:paraId="12F7142A" w14:textId="126470D0" w:rsidR="0042357D" w:rsidRPr="003C5498" w:rsidRDefault="005F22CF" w:rsidP="0042357D">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La metodología permitirá identificar de forma sistemática los posibles eventos y causas concretas de los riesgos LA/FT</w:t>
      </w:r>
    </w:p>
    <w:p w14:paraId="3248A85D" w14:textId="77777777" w:rsidR="0042357D" w:rsidRPr="003C5498" w:rsidRDefault="0042357D" w:rsidP="0042357D">
      <w:pPr>
        <w:spacing w:after="0" w:line="360" w:lineRule="auto"/>
        <w:ind w:left="709"/>
        <w:jc w:val="both"/>
        <w:rPr>
          <w:rFonts w:asciiTheme="majorHAnsi" w:hAnsiTheme="majorHAnsi" w:cstheme="majorHAnsi"/>
          <w:bCs/>
          <w:sz w:val="20"/>
          <w:szCs w:val="20"/>
          <w:lang w:val="es-ES" w:eastAsia="es-ES"/>
        </w:rPr>
      </w:pPr>
    </w:p>
    <w:p w14:paraId="2BCD58D7" w14:textId="2808C013" w:rsidR="0042357D" w:rsidRPr="003C5498" w:rsidRDefault="0042357D" w:rsidP="00A31610">
      <w:pPr>
        <w:pStyle w:val="ListParagraph"/>
        <w:numPr>
          <w:ilvl w:val="0"/>
          <w:numId w:val="8"/>
        </w:numPr>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Los riesgos se calificarán por medio de la escala de impacto y probabilidad en la semántica y valor de medida que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w:t>
      </w:r>
      <w:r w:rsidR="00547432" w:rsidRPr="003C5498">
        <w:rPr>
          <w:rFonts w:asciiTheme="majorHAnsi" w:hAnsiTheme="majorHAnsi" w:cstheme="majorHAnsi"/>
          <w:bCs/>
          <w:sz w:val="20"/>
          <w:szCs w:val="20"/>
          <w:lang w:val="es-ES" w:eastAsia="es-ES"/>
        </w:rPr>
        <w:t xml:space="preserve">establece </w:t>
      </w:r>
      <w:r w:rsidR="00674F8A" w:rsidRPr="003C5498">
        <w:rPr>
          <w:rFonts w:asciiTheme="majorHAnsi" w:hAnsiTheme="majorHAnsi" w:cstheme="majorHAnsi"/>
          <w:bCs/>
          <w:sz w:val="20"/>
          <w:szCs w:val="20"/>
          <w:lang w:val="es-ES" w:eastAsia="es-ES"/>
        </w:rPr>
        <w:t xml:space="preserve">en el presente manual </w:t>
      </w:r>
    </w:p>
    <w:p w14:paraId="0FA24CDD" w14:textId="77777777" w:rsidR="00BC2071" w:rsidRPr="003C5498" w:rsidRDefault="00BC2071" w:rsidP="003E79C0">
      <w:pPr>
        <w:ind w:left="709" w:firstLine="360"/>
        <w:jc w:val="both"/>
        <w:rPr>
          <w:rFonts w:asciiTheme="majorHAnsi" w:hAnsiTheme="majorHAnsi" w:cstheme="majorHAnsi"/>
          <w:bCs/>
          <w:sz w:val="20"/>
          <w:szCs w:val="20"/>
          <w:lang w:val="es-ES" w:eastAsia="es-ES"/>
        </w:rPr>
      </w:pPr>
    </w:p>
    <w:p w14:paraId="7FD5F1D0" w14:textId="62AFDC46" w:rsidR="0042357D" w:rsidRPr="003C5498" w:rsidRDefault="00547432" w:rsidP="003E79C0">
      <w:pPr>
        <w:ind w:left="709" w:firstLine="360"/>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Escala de Probabilidad:</w:t>
      </w:r>
    </w:p>
    <w:p w14:paraId="76C19C0B" w14:textId="77777777" w:rsidR="00547432" w:rsidRPr="003C5498" w:rsidRDefault="00547432" w:rsidP="0042357D">
      <w:pPr>
        <w:ind w:left="709"/>
        <w:jc w:val="both"/>
        <w:rPr>
          <w:rFonts w:asciiTheme="majorHAnsi" w:hAnsiTheme="majorHAnsi" w:cstheme="majorHAnsi"/>
          <w:bCs/>
          <w:sz w:val="20"/>
          <w:szCs w:val="20"/>
          <w:lang w:val="es-ES" w:eastAsia="es-ES"/>
        </w:rPr>
      </w:pPr>
    </w:p>
    <w:tbl>
      <w:tblPr>
        <w:tblStyle w:val="TableGrid"/>
        <w:tblW w:w="4374" w:type="pct"/>
        <w:tblInd w:w="846" w:type="dxa"/>
        <w:tblLook w:val="04A0" w:firstRow="1" w:lastRow="0" w:firstColumn="1" w:lastColumn="0" w:noHBand="0" w:noVBand="1"/>
      </w:tblPr>
      <w:tblGrid>
        <w:gridCol w:w="459"/>
        <w:gridCol w:w="2065"/>
        <w:gridCol w:w="2501"/>
        <w:gridCol w:w="1931"/>
        <w:gridCol w:w="1264"/>
      </w:tblGrid>
      <w:tr w:rsidR="00547432" w:rsidRPr="003C5498" w14:paraId="3AF0996D" w14:textId="77777777" w:rsidTr="00566FBB">
        <w:tc>
          <w:tcPr>
            <w:tcW w:w="305" w:type="pct"/>
            <w:vMerge w:val="restart"/>
            <w:shd w:val="clear" w:color="auto" w:fill="8DB3E2" w:themeFill="text2" w:themeFillTint="66"/>
            <w:textDirection w:val="btLr"/>
            <w:vAlign w:val="center"/>
          </w:tcPr>
          <w:p w14:paraId="4B98DD4A" w14:textId="77777777" w:rsidR="00547432" w:rsidRPr="003C5498" w:rsidRDefault="00547432" w:rsidP="00403BFB">
            <w:pPr>
              <w:ind w:left="426" w:right="113"/>
              <w:jc w:val="center"/>
              <w:rPr>
                <w:rFonts w:asciiTheme="majorHAnsi" w:hAnsiTheme="majorHAnsi" w:cstheme="majorHAnsi"/>
                <w:b/>
                <w:sz w:val="20"/>
                <w:szCs w:val="20"/>
              </w:rPr>
            </w:pPr>
            <w:r w:rsidRPr="003C5498">
              <w:rPr>
                <w:rFonts w:asciiTheme="majorHAnsi" w:hAnsiTheme="majorHAnsi" w:cstheme="majorHAnsi"/>
                <w:b/>
                <w:sz w:val="20"/>
                <w:szCs w:val="20"/>
              </w:rPr>
              <w:t>PROBABILIDAD</w:t>
            </w:r>
          </w:p>
        </w:tc>
        <w:tc>
          <w:tcPr>
            <w:tcW w:w="1100" w:type="pct"/>
            <w:shd w:val="clear" w:color="auto" w:fill="8DB3E2" w:themeFill="text2" w:themeFillTint="66"/>
            <w:vAlign w:val="center"/>
          </w:tcPr>
          <w:p w14:paraId="426E487C"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Nombre</w:t>
            </w:r>
          </w:p>
        </w:tc>
        <w:tc>
          <w:tcPr>
            <w:tcW w:w="1651" w:type="pct"/>
            <w:shd w:val="clear" w:color="auto" w:fill="8DB3E2" w:themeFill="text2" w:themeFillTint="66"/>
            <w:vAlign w:val="center"/>
          </w:tcPr>
          <w:p w14:paraId="1BDF8667"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Descriptor</w:t>
            </w:r>
          </w:p>
        </w:tc>
        <w:tc>
          <w:tcPr>
            <w:tcW w:w="1098" w:type="pct"/>
            <w:shd w:val="clear" w:color="auto" w:fill="8DB3E2" w:themeFill="text2" w:themeFillTint="66"/>
            <w:vAlign w:val="center"/>
          </w:tcPr>
          <w:p w14:paraId="6933F096"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Cuantificador</w:t>
            </w:r>
          </w:p>
        </w:tc>
        <w:tc>
          <w:tcPr>
            <w:tcW w:w="846" w:type="pct"/>
            <w:shd w:val="clear" w:color="auto" w:fill="8DB3E2" w:themeFill="text2" w:themeFillTint="66"/>
            <w:vAlign w:val="center"/>
          </w:tcPr>
          <w:p w14:paraId="08A19C29"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Valor</w:t>
            </w:r>
          </w:p>
        </w:tc>
      </w:tr>
      <w:tr w:rsidR="00547432" w:rsidRPr="003C5498" w14:paraId="6BFF10FF" w14:textId="77777777" w:rsidTr="00566FBB">
        <w:tc>
          <w:tcPr>
            <w:tcW w:w="305" w:type="pct"/>
            <w:vMerge/>
            <w:shd w:val="clear" w:color="auto" w:fill="8DB3E2" w:themeFill="text2" w:themeFillTint="66"/>
          </w:tcPr>
          <w:p w14:paraId="3B3ABDD8" w14:textId="77777777" w:rsidR="00547432" w:rsidRPr="003C5498" w:rsidRDefault="00547432" w:rsidP="00403BFB">
            <w:pPr>
              <w:ind w:left="426"/>
              <w:rPr>
                <w:rFonts w:asciiTheme="majorHAnsi" w:hAnsiTheme="majorHAnsi" w:cstheme="majorHAnsi"/>
                <w:b/>
                <w:sz w:val="20"/>
                <w:szCs w:val="20"/>
              </w:rPr>
            </w:pPr>
          </w:p>
        </w:tc>
        <w:tc>
          <w:tcPr>
            <w:tcW w:w="1100" w:type="pct"/>
            <w:vAlign w:val="center"/>
          </w:tcPr>
          <w:p w14:paraId="5791D9BD" w14:textId="77777777" w:rsidR="00547432" w:rsidRPr="003C5498" w:rsidRDefault="00547432" w:rsidP="00403BFB">
            <w:pPr>
              <w:ind w:left="426"/>
              <w:rPr>
                <w:rFonts w:asciiTheme="majorHAnsi" w:hAnsiTheme="majorHAnsi" w:cstheme="majorHAnsi"/>
                <w:b/>
                <w:sz w:val="20"/>
                <w:szCs w:val="20"/>
              </w:rPr>
            </w:pPr>
            <w:r w:rsidRPr="003C5498">
              <w:rPr>
                <w:rFonts w:asciiTheme="majorHAnsi" w:hAnsiTheme="majorHAnsi" w:cstheme="majorHAnsi"/>
                <w:b/>
                <w:sz w:val="20"/>
                <w:szCs w:val="20"/>
              </w:rPr>
              <w:t>Rara vez</w:t>
            </w:r>
          </w:p>
        </w:tc>
        <w:tc>
          <w:tcPr>
            <w:tcW w:w="1651" w:type="pct"/>
            <w:vAlign w:val="center"/>
          </w:tcPr>
          <w:p w14:paraId="115B1270" w14:textId="77777777" w:rsidR="00547432" w:rsidRPr="003C5498" w:rsidRDefault="00547432" w:rsidP="00403BFB">
            <w:pPr>
              <w:ind w:left="426"/>
              <w:rPr>
                <w:rFonts w:asciiTheme="majorHAnsi" w:hAnsiTheme="majorHAnsi" w:cstheme="majorHAnsi"/>
                <w:sz w:val="20"/>
                <w:szCs w:val="20"/>
              </w:rPr>
            </w:pPr>
            <w:r w:rsidRPr="003C5498">
              <w:rPr>
                <w:rFonts w:asciiTheme="majorHAnsi" w:hAnsiTheme="majorHAnsi" w:cstheme="majorHAnsi"/>
                <w:sz w:val="20"/>
                <w:szCs w:val="20"/>
              </w:rPr>
              <w:t>Ocurrencia hasta dos (2) veces al año</w:t>
            </w:r>
          </w:p>
        </w:tc>
        <w:tc>
          <w:tcPr>
            <w:tcW w:w="1098" w:type="pct"/>
            <w:vAlign w:val="center"/>
          </w:tcPr>
          <w:p w14:paraId="6DDEFFF1"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&lt;20%</w:t>
            </w:r>
          </w:p>
        </w:tc>
        <w:tc>
          <w:tcPr>
            <w:tcW w:w="846" w:type="pct"/>
            <w:vAlign w:val="center"/>
          </w:tcPr>
          <w:p w14:paraId="1F0DB5AB" w14:textId="77777777" w:rsidR="00547432" w:rsidRPr="003C5498" w:rsidRDefault="00547432" w:rsidP="00403BFB">
            <w:pPr>
              <w:ind w:left="426"/>
              <w:jc w:val="center"/>
              <w:rPr>
                <w:rFonts w:asciiTheme="majorHAnsi" w:hAnsiTheme="majorHAnsi" w:cstheme="majorHAnsi"/>
                <w:sz w:val="20"/>
                <w:szCs w:val="20"/>
              </w:rPr>
            </w:pPr>
            <w:r w:rsidRPr="003C5498">
              <w:rPr>
                <w:rFonts w:asciiTheme="majorHAnsi" w:hAnsiTheme="majorHAnsi" w:cstheme="majorHAnsi"/>
                <w:sz w:val="20"/>
                <w:szCs w:val="20"/>
              </w:rPr>
              <w:t>1</w:t>
            </w:r>
          </w:p>
        </w:tc>
      </w:tr>
      <w:tr w:rsidR="00547432" w:rsidRPr="003C5498" w14:paraId="11530284" w14:textId="77777777" w:rsidTr="00566FBB">
        <w:tc>
          <w:tcPr>
            <w:tcW w:w="305" w:type="pct"/>
            <w:vMerge/>
            <w:shd w:val="clear" w:color="auto" w:fill="8DB3E2" w:themeFill="text2" w:themeFillTint="66"/>
          </w:tcPr>
          <w:p w14:paraId="333C0976" w14:textId="77777777" w:rsidR="00547432" w:rsidRPr="003C5498" w:rsidRDefault="00547432" w:rsidP="00403BFB">
            <w:pPr>
              <w:ind w:left="426"/>
              <w:rPr>
                <w:rFonts w:asciiTheme="majorHAnsi" w:hAnsiTheme="majorHAnsi" w:cstheme="majorHAnsi"/>
                <w:b/>
                <w:sz w:val="20"/>
                <w:szCs w:val="20"/>
              </w:rPr>
            </w:pPr>
          </w:p>
        </w:tc>
        <w:tc>
          <w:tcPr>
            <w:tcW w:w="1100" w:type="pct"/>
            <w:vAlign w:val="center"/>
          </w:tcPr>
          <w:p w14:paraId="2143D367" w14:textId="77777777" w:rsidR="00547432" w:rsidRPr="003C5498" w:rsidRDefault="00547432" w:rsidP="00403BFB">
            <w:pPr>
              <w:ind w:left="426"/>
              <w:rPr>
                <w:rFonts w:asciiTheme="majorHAnsi" w:hAnsiTheme="majorHAnsi" w:cstheme="majorHAnsi"/>
                <w:b/>
                <w:sz w:val="20"/>
                <w:szCs w:val="20"/>
              </w:rPr>
            </w:pPr>
            <w:r w:rsidRPr="003C5498">
              <w:rPr>
                <w:rFonts w:asciiTheme="majorHAnsi" w:hAnsiTheme="majorHAnsi" w:cstheme="majorHAnsi"/>
                <w:b/>
                <w:sz w:val="20"/>
                <w:szCs w:val="20"/>
              </w:rPr>
              <w:t>Eventualmente</w:t>
            </w:r>
          </w:p>
        </w:tc>
        <w:tc>
          <w:tcPr>
            <w:tcW w:w="1651" w:type="pct"/>
            <w:vAlign w:val="center"/>
          </w:tcPr>
          <w:p w14:paraId="4211E099" w14:textId="77777777" w:rsidR="00547432" w:rsidRPr="003C5498" w:rsidRDefault="00547432" w:rsidP="00403BFB">
            <w:pPr>
              <w:ind w:left="426"/>
              <w:rPr>
                <w:rFonts w:asciiTheme="majorHAnsi" w:hAnsiTheme="majorHAnsi" w:cstheme="majorHAnsi"/>
                <w:sz w:val="20"/>
                <w:szCs w:val="20"/>
              </w:rPr>
            </w:pPr>
            <w:r w:rsidRPr="003C5498">
              <w:rPr>
                <w:rFonts w:asciiTheme="majorHAnsi" w:hAnsiTheme="majorHAnsi" w:cstheme="majorHAnsi"/>
                <w:sz w:val="20"/>
                <w:szCs w:val="20"/>
              </w:rPr>
              <w:t xml:space="preserve">Ocurrencia hasta cuatro (4) veces al año </w:t>
            </w:r>
          </w:p>
        </w:tc>
        <w:tc>
          <w:tcPr>
            <w:tcW w:w="1098" w:type="pct"/>
            <w:vAlign w:val="center"/>
          </w:tcPr>
          <w:p w14:paraId="42E220AD"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&gt;20%&lt;&gt;40%</w:t>
            </w:r>
          </w:p>
        </w:tc>
        <w:tc>
          <w:tcPr>
            <w:tcW w:w="846" w:type="pct"/>
            <w:vAlign w:val="center"/>
          </w:tcPr>
          <w:p w14:paraId="780C778B" w14:textId="77777777" w:rsidR="00547432" w:rsidRPr="003C5498" w:rsidRDefault="00547432" w:rsidP="00403BFB">
            <w:pPr>
              <w:ind w:left="426"/>
              <w:jc w:val="center"/>
              <w:rPr>
                <w:rFonts w:asciiTheme="majorHAnsi" w:hAnsiTheme="majorHAnsi" w:cstheme="majorHAnsi"/>
                <w:sz w:val="20"/>
                <w:szCs w:val="20"/>
              </w:rPr>
            </w:pPr>
            <w:r w:rsidRPr="003C5498">
              <w:rPr>
                <w:rFonts w:asciiTheme="majorHAnsi" w:hAnsiTheme="majorHAnsi" w:cstheme="majorHAnsi"/>
                <w:sz w:val="20"/>
                <w:szCs w:val="20"/>
              </w:rPr>
              <w:t>2</w:t>
            </w:r>
          </w:p>
        </w:tc>
      </w:tr>
      <w:tr w:rsidR="00547432" w:rsidRPr="003C5498" w14:paraId="4FD22873" w14:textId="77777777" w:rsidTr="00566FBB">
        <w:tc>
          <w:tcPr>
            <w:tcW w:w="305" w:type="pct"/>
            <w:vMerge/>
            <w:shd w:val="clear" w:color="auto" w:fill="8DB3E2" w:themeFill="text2" w:themeFillTint="66"/>
          </w:tcPr>
          <w:p w14:paraId="38942E89" w14:textId="77777777" w:rsidR="00547432" w:rsidRPr="003C5498" w:rsidRDefault="00547432" w:rsidP="00403BFB">
            <w:pPr>
              <w:ind w:left="426"/>
              <w:rPr>
                <w:rFonts w:asciiTheme="majorHAnsi" w:hAnsiTheme="majorHAnsi" w:cstheme="majorHAnsi"/>
                <w:b/>
                <w:sz w:val="20"/>
                <w:szCs w:val="20"/>
              </w:rPr>
            </w:pPr>
          </w:p>
        </w:tc>
        <w:tc>
          <w:tcPr>
            <w:tcW w:w="1100" w:type="pct"/>
            <w:vAlign w:val="center"/>
          </w:tcPr>
          <w:p w14:paraId="27CA1A88" w14:textId="77777777" w:rsidR="00547432" w:rsidRPr="003C5498" w:rsidRDefault="00547432" w:rsidP="00403BFB">
            <w:pPr>
              <w:ind w:left="426"/>
              <w:rPr>
                <w:rFonts w:asciiTheme="majorHAnsi" w:hAnsiTheme="majorHAnsi" w:cstheme="majorHAnsi"/>
                <w:b/>
                <w:sz w:val="20"/>
                <w:szCs w:val="20"/>
              </w:rPr>
            </w:pPr>
            <w:r w:rsidRPr="003C5498">
              <w:rPr>
                <w:rFonts w:asciiTheme="majorHAnsi" w:hAnsiTheme="majorHAnsi" w:cstheme="majorHAnsi"/>
                <w:b/>
                <w:sz w:val="20"/>
                <w:szCs w:val="20"/>
              </w:rPr>
              <w:t>Esporádico</w:t>
            </w:r>
          </w:p>
        </w:tc>
        <w:tc>
          <w:tcPr>
            <w:tcW w:w="1651" w:type="pct"/>
            <w:vAlign w:val="center"/>
          </w:tcPr>
          <w:p w14:paraId="0F68A84E" w14:textId="77777777" w:rsidR="00547432" w:rsidRPr="003C5498" w:rsidRDefault="00547432" w:rsidP="00403BFB">
            <w:pPr>
              <w:ind w:left="426"/>
              <w:rPr>
                <w:rFonts w:asciiTheme="majorHAnsi" w:hAnsiTheme="majorHAnsi" w:cstheme="majorHAnsi"/>
                <w:sz w:val="20"/>
                <w:szCs w:val="20"/>
              </w:rPr>
            </w:pPr>
            <w:r w:rsidRPr="003C5498">
              <w:rPr>
                <w:rFonts w:asciiTheme="majorHAnsi" w:hAnsiTheme="majorHAnsi" w:cstheme="majorHAnsi"/>
                <w:sz w:val="20"/>
                <w:szCs w:val="20"/>
              </w:rPr>
              <w:t>Ocurrencia hasta cinco (5) veces al año</w:t>
            </w:r>
          </w:p>
        </w:tc>
        <w:tc>
          <w:tcPr>
            <w:tcW w:w="1098" w:type="pct"/>
            <w:vAlign w:val="center"/>
          </w:tcPr>
          <w:p w14:paraId="3D0D6418"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&gt;40%&lt;&gt;60%</w:t>
            </w:r>
          </w:p>
        </w:tc>
        <w:tc>
          <w:tcPr>
            <w:tcW w:w="846" w:type="pct"/>
            <w:vAlign w:val="center"/>
          </w:tcPr>
          <w:p w14:paraId="45C5C98E" w14:textId="77777777" w:rsidR="00547432" w:rsidRPr="003C5498" w:rsidRDefault="00547432" w:rsidP="00403BFB">
            <w:pPr>
              <w:ind w:left="426"/>
              <w:jc w:val="center"/>
              <w:rPr>
                <w:rFonts w:asciiTheme="majorHAnsi" w:hAnsiTheme="majorHAnsi" w:cstheme="majorHAnsi"/>
                <w:sz w:val="20"/>
                <w:szCs w:val="20"/>
              </w:rPr>
            </w:pPr>
            <w:r w:rsidRPr="003C5498">
              <w:rPr>
                <w:rFonts w:asciiTheme="majorHAnsi" w:hAnsiTheme="majorHAnsi" w:cstheme="majorHAnsi"/>
                <w:sz w:val="20"/>
                <w:szCs w:val="20"/>
              </w:rPr>
              <w:t>3</w:t>
            </w:r>
          </w:p>
        </w:tc>
      </w:tr>
      <w:tr w:rsidR="00547432" w:rsidRPr="003C5498" w14:paraId="04629D10" w14:textId="77777777" w:rsidTr="00566FBB">
        <w:tc>
          <w:tcPr>
            <w:tcW w:w="305" w:type="pct"/>
            <w:vMerge/>
            <w:shd w:val="clear" w:color="auto" w:fill="8DB3E2" w:themeFill="text2" w:themeFillTint="66"/>
          </w:tcPr>
          <w:p w14:paraId="4C6691C7" w14:textId="77777777" w:rsidR="00547432" w:rsidRPr="003C5498" w:rsidRDefault="00547432" w:rsidP="00403BFB">
            <w:pPr>
              <w:ind w:left="426"/>
              <w:rPr>
                <w:rFonts w:asciiTheme="majorHAnsi" w:hAnsiTheme="majorHAnsi" w:cstheme="majorHAnsi"/>
                <w:b/>
                <w:sz w:val="20"/>
                <w:szCs w:val="20"/>
              </w:rPr>
            </w:pPr>
          </w:p>
        </w:tc>
        <w:tc>
          <w:tcPr>
            <w:tcW w:w="1100" w:type="pct"/>
            <w:vAlign w:val="center"/>
          </w:tcPr>
          <w:p w14:paraId="15F35C82" w14:textId="77777777" w:rsidR="00547432" w:rsidRPr="003C5498" w:rsidRDefault="00547432" w:rsidP="00403BFB">
            <w:pPr>
              <w:ind w:left="426"/>
              <w:rPr>
                <w:rFonts w:asciiTheme="majorHAnsi" w:hAnsiTheme="majorHAnsi" w:cstheme="majorHAnsi"/>
                <w:b/>
                <w:sz w:val="20"/>
                <w:szCs w:val="20"/>
              </w:rPr>
            </w:pPr>
            <w:r w:rsidRPr="003C5498">
              <w:rPr>
                <w:rFonts w:asciiTheme="majorHAnsi" w:hAnsiTheme="majorHAnsi" w:cstheme="majorHAnsi"/>
                <w:b/>
                <w:sz w:val="20"/>
                <w:szCs w:val="20"/>
              </w:rPr>
              <w:t>Frecuente</w:t>
            </w:r>
          </w:p>
        </w:tc>
        <w:tc>
          <w:tcPr>
            <w:tcW w:w="1651" w:type="pct"/>
            <w:vAlign w:val="center"/>
          </w:tcPr>
          <w:p w14:paraId="34309934" w14:textId="77777777" w:rsidR="00547432" w:rsidRPr="003C5498" w:rsidRDefault="00547432" w:rsidP="00403BFB">
            <w:pPr>
              <w:ind w:left="426"/>
              <w:rPr>
                <w:rFonts w:asciiTheme="majorHAnsi" w:hAnsiTheme="majorHAnsi" w:cstheme="majorHAnsi"/>
                <w:sz w:val="20"/>
                <w:szCs w:val="20"/>
              </w:rPr>
            </w:pPr>
            <w:r w:rsidRPr="003C5498">
              <w:rPr>
                <w:rFonts w:asciiTheme="majorHAnsi" w:hAnsiTheme="majorHAnsi" w:cstheme="majorHAnsi"/>
                <w:sz w:val="20"/>
                <w:szCs w:val="20"/>
              </w:rPr>
              <w:t>Ocurrencia hasta ocho (8) veces al año</w:t>
            </w:r>
          </w:p>
        </w:tc>
        <w:tc>
          <w:tcPr>
            <w:tcW w:w="1098" w:type="pct"/>
            <w:vAlign w:val="center"/>
          </w:tcPr>
          <w:p w14:paraId="47723FA6" w14:textId="77777777" w:rsidR="00547432" w:rsidRPr="003C5498" w:rsidRDefault="00547432" w:rsidP="00403BFB">
            <w:pPr>
              <w:ind w:left="426"/>
              <w:jc w:val="center"/>
              <w:rPr>
                <w:rFonts w:asciiTheme="majorHAnsi" w:hAnsiTheme="majorHAnsi" w:cstheme="majorHAnsi"/>
                <w:b/>
                <w:sz w:val="20"/>
                <w:szCs w:val="20"/>
              </w:rPr>
            </w:pPr>
            <w:r w:rsidRPr="003C5498">
              <w:rPr>
                <w:rFonts w:asciiTheme="majorHAnsi" w:hAnsiTheme="majorHAnsi" w:cstheme="majorHAnsi"/>
                <w:b/>
                <w:sz w:val="20"/>
                <w:szCs w:val="20"/>
              </w:rPr>
              <w:t>&gt;60%&lt;&gt;80%</w:t>
            </w:r>
          </w:p>
        </w:tc>
        <w:tc>
          <w:tcPr>
            <w:tcW w:w="846" w:type="pct"/>
            <w:vAlign w:val="center"/>
          </w:tcPr>
          <w:p w14:paraId="0500A265" w14:textId="77777777" w:rsidR="00547432" w:rsidRPr="003C5498" w:rsidRDefault="00547432" w:rsidP="00403BFB">
            <w:pPr>
              <w:ind w:left="426"/>
              <w:jc w:val="center"/>
              <w:rPr>
                <w:rFonts w:asciiTheme="majorHAnsi" w:hAnsiTheme="majorHAnsi" w:cstheme="majorHAnsi"/>
                <w:sz w:val="20"/>
                <w:szCs w:val="20"/>
              </w:rPr>
            </w:pPr>
            <w:r w:rsidRPr="003C5498">
              <w:rPr>
                <w:rFonts w:asciiTheme="majorHAnsi" w:hAnsiTheme="majorHAnsi" w:cstheme="majorHAnsi"/>
                <w:sz w:val="20"/>
                <w:szCs w:val="20"/>
              </w:rPr>
              <w:t>4</w:t>
            </w:r>
          </w:p>
        </w:tc>
      </w:tr>
    </w:tbl>
    <w:p w14:paraId="4B13254B" w14:textId="0D7819D6" w:rsidR="005F22CF" w:rsidRPr="003C5498" w:rsidRDefault="005F22CF" w:rsidP="005F22CF">
      <w:pPr>
        <w:spacing w:after="0" w:line="360" w:lineRule="auto"/>
        <w:jc w:val="both"/>
        <w:rPr>
          <w:rFonts w:asciiTheme="majorHAnsi" w:hAnsiTheme="majorHAnsi" w:cstheme="majorHAnsi"/>
          <w:b/>
          <w:color w:val="000000"/>
          <w:sz w:val="20"/>
          <w:szCs w:val="20"/>
        </w:rPr>
      </w:pPr>
    </w:p>
    <w:p w14:paraId="7CE59768" w14:textId="03E93179" w:rsidR="00547432" w:rsidRPr="003C5498" w:rsidRDefault="00547432" w:rsidP="003E79C0">
      <w:pPr>
        <w:ind w:left="709" w:firstLine="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Escala de Impacto:</w:t>
      </w:r>
    </w:p>
    <w:tbl>
      <w:tblPr>
        <w:tblStyle w:val="TableGrid"/>
        <w:tblpPr w:leftFromText="141" w:rightFromText="141" w:vertAnchor="text" w:horzAnchor="page" w:tblpX="2236" w:tblpY="-43"/>
        <w:tblW w:w="4599" w:type="pct"/>
        <w:tblLayout w:type="fixed"/>
        <w:tblLook w:val="04A0" w:firstRow="1" w:lastRow="0" w:firstColumn="1" w:lastColumn="0" w:noHBand="0" w:noVBand="1"/>
      </w:tblPr>
      <w:tblGrid>
        <w:gridCol w:w="639"/>
        <w:gridCol w:w="1483"/>
        <w:gridCol w:w="1447"/>
        <w:gridCol w:w="2238"/>
        <w:gridCol w:w="1986"/>
        <w:gridCol w:w="849"/>
      </w:tblGrid>
      <w:tr w:rsidR="00547432" w:rsidRPr="003C5498" w14:paraId="2873C0D8" w14:textId="77777777" w:rsidTr="00547432">
        <w:tc>
          <w:tcPr>
            <w:tcW w:w="370" w:type="pct"/>
            <w:vMerge w:val="restart"/>
            <w:shd w:val="clear" w:color="auto" w:fill="FF0000"/>
            <w:textDirection w:val="btLr"/>
            <w:vAlign w:val="center"/>
          </w:tcPr>
          <w:p w14:paraId="474CE3E2" w14:textId="77777777" w:rsidR="00547432" w:rsidRPr="003C5498" w:rsidRDefault="00547432" w:rsidP="00547432">
            <w:pPr>
              <w:ind w:left="426" w:right="113"/>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CONSECUENCIA</w:t>
            </w:r>
          </w:p>
        </w:tc>
        <w:tc>
          <w:tcPr>
            <w:tcW w:w="858" w:type="pct"/>
            <w:shd w:val="clear" w:color="auto" w:fill="FF0000"/>
            <w:vAlign w:val="center"/>
          </w:tcPr>
          <w:p w14:paraId="6BCF2D24" w14:textId="77777777" w:rsidR="00547432" w:rsidRPr="003C5498" w:rsidRDefault="00547432" w:rsidP="00547432">
            <w:pPr>
              <w:ind w:left="426"/>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Nombre</w:t>
            </w:r>
          </w:p>
        </w:tc>
        <w:tc>
          <w:tcPr>
            <w:tcW w:w="837" w:type="pct"/>
            <w:shd w:val="clear" w:color="auto" w:fill="FF0000"/>
            <w:vAlign w:val="center"/>
          </w:tcPr>
          <w:p w14:paraId="0603A855" w14:textId="256CB85F" w:rsidR="00547432" w:rsidRPr="003C5498" w:rsidRDefault="00547432" w:rsidP="00547432">
            <w:pPr>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Activos comprometidos</w:t>
            </w:r>
          </w:p>
        </w:tc>
        <w:tc>
          <w:tcPr>
            <w:tcW w:w="1295" w:type="pct"/>
            <w:shd w:val="clear" w:color="auto" w:fill="FF0000"/>
            <w:vAlign w:val="center"/>
          </w:tcPr>
          <w:p w14:paraId="555D67DF" w14:textId="77777777" w:rsidR="00547432" w:rsidRPr="003C5498" w:rsidRDefault="00547432" w:rsidP="00547432">
            <w:pPr>
              <w:ind w:left="426"/>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Descriptor</w:t>
            </w:r>
          </w:p>
        </w:tc>
        <w:tc>
          <w:tcPr>
            <w:tcW w:w="1149" w:type="pct"/>
            <w:shd w:val="clear" w:color="auto" w:fill="FF0000"/>
            <w:vAlign w:val="center"/>
          </w:tcPr>
          <w:p w14:paraId="7B66A92E" w14:textId="77777777" w:rsidR="00547432" w:rsidRPr="003C5498" w:rsidRDefault="00547432" w:rsidP="00547432">
            <w:pPr>
              <w:ind w:left="426"/>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Origen</w:t>
            </w:r>
          </w:p>
        </w:tc>
        <w:tc>
          <w:tcPr>
            <w:tcW w:w="491" w:type="pct"/>
            <w:shd w:val="clear" w:color="auto" w:fill="FF0000"/>
            <w:vAlign w:val="center"/>
          </w:tcPr>
          <w:p w14:paraId="2C753B61" w14:textId="77777777" w:rsidR="00547432" w:rsidRPr="003C5498" w:rsidRDefault="00547432" w:rsidP="00547432">
            <w:pPr>
              <w:jc w:val="center"/>
              <w:rPr>
                <w:rFonts w:asciiTheme="majorHAnsi" w:hAnsiTheme="majorHAnsi" w:cstheme="majorHAnsi"/>
                <w:b/>
                <w:color w:val="FFFFFF" w:themeColor="background1"/>
                <w:sz w:val="20"/>
                <w:szCs w:val="20"/>
              </w:rPr>
            </w:pPr>
            <w:r w:rsidRPr="003C5498">
              <w:rPr>
                <w:rFonts w:asciiTheme="majorHAnsi" w:hAnsiTheme="majorHAnsi" w:cstheme="majorHAnsi"/>
                <w:b/>
                <w:color w:val="FFFFFF" w:themeColor="background1"/>
                <w:sz w:val="20"/>
                <w:szCs w:val="20"/>
              </w:rPr>
              <w:t>Valor</w:t>
            </w:r>
          </w:p>
        </w:tc>
      </w:tr>
      <w:tr w:rsidR="00547432" w:rsidRPr="003C5498" w14:paraId="3DD2EFF9" w14:textId="77777777" w:rsidTr="00547432">
        <w:tc>
          <w:tcPr>
            <w:tcW w:w="370" w:type="pct"/>
            <w:vMerge/>
            <w:shd w:val="clear" w:color="auto" w:fill="FF0000"/>
          </w:tcPr>
          <w:p w14:paraId="7BB9F8AE" w14:textId="77777777" w:rsidR="00547432" w:rsidRPr="003C5498" w:rsidRDefault="00547432" w:rsidP="00547432">
            <w:pPr>
              <w:ind w:left="426"/>
              <w:rPr>
                <w:rFonts w:asciiTheme="majorHAnsi" w:hAnsiTheme="majorHAnsi" w:cstheme="majorHAnsi"/>
                <w:b/>
                <w:sz w:val="20"/>
                <w:szCs w:val="20"/>
              </w:rPr>
            </w:pPr>
          </w:p>
        </w:tc>
        <w:tc>
          <w:tcPr>
            <w:tcW w:w="858" w:type="pct"/>
            <w:vAlign w:val="center"/>
          </w:tcPr>
          <w:p w14:paraId="28861FBA"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Baja</w:t>
            </w:r>
          </w:p>
        </w:tc>
        <w:tc>
          <w:tcPr>
            <w:tcW w:w="837" w:type="pct"/>
            <w:vAlign w:val="center"/>
          </w:tcPr>
          <w:p w14:paraId="3C7BE76E"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&gt;0.5%&lt;&gt;2%</w:t>
            </w:r>
          </w:p>
        </w:tc>
        <w:tc>
          <w:tcPr>
            <w:tcW w:w="1295" w:type="pct"/>
            <w:vAlign w:val="center"/>
          </w:tcPr>
          <w:p w14:paraId="786A3E06"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Tiene poca incidencia en la toma de decisiones</w:t>
            </w:r>
          </w:p>
        </w:tc>
        <w:tc>
          <w:tcPr>
            <w:tcW w:w="1149" w:type="pct"/>
            <w:vAlign w:val="center"/>
          </w:tcPr>
          <w:p w14:paraId="1EDA6EEF"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Identificación, análisis y valoración de riesgo</w:t>
            </w:r>
          </w:p>
        </w:tc>
        <w:tc>
          <w:tcPr>
            <w:tcW w:w="491" w:type="pct"/>
            <w:vAlign w:val="center"/>
          </w:tcPr>
          <w:p w14:paraId="3CDE78F4" w14:textId="77777777" w:rsidR="00547432" w:rsidRPr="003C5498" w:rsidRDefault="00547432" w:rsidP="00547432">
            <w:pPr>
              <w:ind w:left="426"/>
              <w:rPr>
                <w:rFonts w:asciiTheme="majorHAnsi" w:hAnsiTheme="majorHAnsi" w:cstheme="majorHAnsi"/>
                <w:b/>
                <w:sz w:val="20"/>
                <w:szCs w:val="20"/>
              </w:rPr>
            </w:pPr>
            <w:r w:rsidRPr="003C5498">
              <w:rPr>
                <w:rFonts w:asciiTheme="majorHAnsi" w:hAnsiTheme="majorHAnsi" w:cstheme="majorHAnsi"/>
                <w:b/>
                <w:sz w:val="20"/>
                <w:szCs w:val="20"/>
              </w:rPr>
              <w:t>1</w:t>
            </w:r>
          </w:p>
        </w:tc>
      </w:tr>
      <w:tr w:rsidR="00547432" w:rsidRPr="003C5498" w14:paraId="0E637E7E" w14:textId="77777777" w:rsidTr="00547432">
        <w:tc>
          <w:tcPr>
            <w:tcW w:w="370" w:type="pct"/>
            <w:vMerge/>
            <w:shd w:val="clear" w:color="auto" w:fill="FF0000"/>
          </w:tcPr>
          <w:p w14:paraId="604CFA4C" w14:textId="77777777" w:rsidR="00547432" w:rsidRPr="003C5498" w:rsidRDefault="00547432" w:rsidP="00547432">
            <w:pPr>
              <w:ind w:left="426"/>
              <w:rPr>
                <w:rFonts w:asciiTheme="majorHAnsi" w:hAnsiTheme="majorHAnsi" w:cstheme="majorHAnsi"/>
                <w:b/>
                <w:sz w:val="20"/>
                <w:szCs w:val="20"/>
              </w:rPr>
            </w:pPr>
          </w:p>
        </w:tc>
        <w:tc>
          <w:tcPr>
            <w:tcW w:w="858" w:type="pct"/>
            <w:vAlign w:val="center"/>
          </w:tcPr>
          <w:p w14:paraId="042B2375"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Reducida</w:t>
            </w:r>
          </w:p>
        </w:tc>
        <w:tc>
          <w:tcPr>
            <w:tcW w:w="837" w:type="pct"/>
            <w:vAlign w:val="center"/>
          </w:tcPr>
          <w:p w14:paraId="05FBFDEC"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&gt;2%&lt;&gt;5%</w:t>
            </w:r>
          </w:p>
        </w:tc>
        <w:tc>
          <w:tcPr>
            <w:tcW w:w="1295" w:type="pct"/>
            <w:vAlign w:val="center"/>
          </w:tcPr>
          <w:p w14:paraId="2F4905FA" w14:textId="48BC9F52"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Genera alerta en</w:t>
            </w:r>
            <w:r w:rsidR="00E57917">
              <w:rPr>
                <w:rFonts w:asciiTheme="majorHAnsi" w:hAnsiTheme="majorHAnsi" w:cstheme="majorHAnsi"/>
                <w:sz w:val="20"/>
                <w:szCs w:val="20"/>
              </w:rPr>
              <w:t xml:space="preserve"> algunas áreas específicas del</w:t>
            </w:r>
            <w:r w:rsidRPr="003C5498">
              <w:rPr>
                <w:rFonts w:asciiTheme="majorHAnsi" w:hAnsiTheme="majorHAnsi" w:cstheme="majorHAnsi"/>
                <w:sz w:val="20"/>
                <w:szCs w:val="20"/>
              </w:rPr>
              <w:t xml:space="preserve"> </w:t>
            </w:r>
            <w:r w:rsidR="00BB4C02">
              <w:rPr>
                <w:rFonts w:asciiTheme="majorHAnsi" w:hAnsiTheme="majorHAnsi" w:cstheme="majorHAnsi"/>
                <w:sz w:val="20"/>
                <w:szCs w:val="20"/>
              </w:rPr>
              <w:t>Fondo</w:t>
            </w:r>
          </w:p>
        </w:tc>
        <w:tc>
          <w:tcPr>
            <w:tcW w:w="1149" w:type="pct"/>
            <w:vAlign w:val="center"/>
          </w:tcPr>
          <w:p w14:paraId="1F7706FD"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Identificación, análisis y valoración de riesgo</w:t>
            </w:r>
          </w:p>
        </w:tc>
        <w:tc>
          <w:tcPr>
            <w:tcW w:w="491" w:type="pct"/>
            <w:vAlign w:val="center"/>
          </w:tcPr>
          <w:p w14:paraId="3453D01B" w14:textId="77777777" w:rsidR="00547432" w:rsidRPr="003C5498" w:rsidRDefault="00547432" w:rsidP="00547432">
            <w:pPr>
              <w:ind w:left="426"/>
              <w:rPr>
                <w:rFonts w:asciiTheme="majorHAnsi" w:hAnsiTheme="majorHAnsi" w:cstheme="majorHAnsi"/>
                <w:b/>
                <w:sz w:val="20"/>
                <w:szCs w:val="20"/>
              </w:rPr>
            </w:pPr>
            <w:r w:rsidRPr="003C5498">
              <w:rPr>
                <w:rFonts w:asciiTheme="majorHAnsi" w:hAnsiTheme="majorHAnsi" w:cstheme="majorHAnsi"/>
                <w:b/>
                <w:sz w:val="20"/>
                <w:szCs w:val="20"/>
              </w:rPr>
              <w:t>2</w:t>
            </w:r>
          </w:p>
        </w:tc>
      </w:tr>
      <w:tr w:rsidR="00547432" w:rsidRPr="003C5498" w14:paraId="3BA0C2F3" w14:textId="77777777" w:rsidTr="00547432">
        <w:tc>
          <w:tcPr>
            <w:tcW w:w="370" w:type="pct"/>
            <w:vMerge/>
            <w:shd w:val="clear" w:color="auto" w:fill="FF0000"/>
          </w:tcPr>
          <w:p w14:paraId="19F863B8" w14:textId="77777777" w:rsidR="00547432" w:rsidRPr="003C5498" w:rsidRDefault="00547432" w:rsidP="00547432">
            <w:pPr>
              <w:ind w:left="426"/>
              <w:rPr>
                <w:rFonts w:asciiTheme="majorHAnsi" w:hAnsiTheme="majorHAnsi" w:cstheme="majorHAnsi"/>
                <w:b/>
                <w:sz w:val="20"/>
                <w:szCs w:val="20"/>
              </w:rPr>
            </w:pPr>
          </w:p>
        </w:tc>
        <w:tc>
          <w:tcPr>
            <w:tcW w:w="858" w:type="pct"/>
            <w:vAlign w:val="center"/>
          </w:tcPr>
          <w:p w14:paraId="6916494E"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Importante</w:t>
            </w:r>
          </w:p>
        </w:tc>
        <w:tc>
          <w:tcPr>
            <w:tcW w:w="837" w:type="pct"/>
            <w:vAlign w:val="center"/>
          </w:tcPr>
          <w:p w14:paraId="17072FC6"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&gt;5%&lt;&gt;8%</w:t>
            </w:r>
          </w:p>
        </w:tc>
        <w:tc>
          <w:tcPr>
            <w:tcW w:w="1295" w:type="pct"/>
            <w:vAlign w:val="center"/>
          </w:tcPr>
          <w:p w14:paraId="09C06AC4"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Requiere la atención y seguimiento de todos los directivos desde el cuarto nivel hasta el segundo nivel</w:t>
            </w:r>
          </w:p>
        </w:tc>
        <w:tc>
          <w:tcPr>
            <w:tcW w:w="1149" w:type="pct"/>
            <w:vAlign w:val="center"/>
          </w:tcPr>
          <w:p w14:paraId="35CC9EA5"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Identificación, análisis y valoración de riesgo</w:t>
            </w:r>
          </w:p>
        </w:tc>
        <w:tc>
          <w:tcPr>
            <w:tcW w:w="491" w:type="pct"/>
            <w:vAlign w:val="center"/>
          </w:tcPr>
          <w:p w14:paraId="05EEF7B0" w14:textId="77777777" w:rsidR="00547432" w:rsidRPr="003C5498" w:rsidRDefault="00547432" w:rsidP="00547432">
            <w:pPr>
              <w:ind w:left="426"/>
              <w:rPr>
                <w:rFonts w:asciiTheme="majorHAnsi" w:hAnsiTheme="majorHAnsi" w:cstheme="majorHAnsi"/>
                <w:b/>
                <w:sz w:val="20"/>
                <w:szCs w:val="20"/>
              </w:rPr>
            </w:pPr>
            <w:r w:rsidRPr="003C5498">
              <w:rPr>
                <w:rFonts w:asciiTheme="majorHAnsi" w:hAnsiTheme="majorHAnsi" w:cstheme="majorHAnsi"/>
                <w:b/>
                <w:sz w:val="20"/>
                <w:szCs w:val="20"/>
              </w:rPr>
              <w:t>3</w:t>
            </w:r>
          </w:p>
        </w:tc>
      </w:tr>
      <w:tr w:rsidR="00547432" w:rsidRPr="003C5498" w14:paraId="307858BD" w14:textId="77777777" w:rsidTr="00547432">
        <w:tc>
          <w:tcPr>
            <w:tcW w:w="370" w:type="pct"/>
            <w:vMerge/>
            <w:shd w:val="clear" w:color="auto" w:fill="FF0000"/>
          </w:tcPr>
          <w:p w14:paraId="2163BDF8" w14:textId="77777777" w:rsidR="00547432" w:rsidRPr="003C5498" w:rsidRDefault="00547432" w:rsidP="00547432">
            <w:pPr>
              <w:ind w:left="426"/>
              <w:rPr>
                <w:rFonts w:asciiTheme="majorHAnsi" w:hAnsiTheme="majorHAnsi" w:cstheme="majorHAnsi"/>
                <w:b/>
                <w:sz w:val="20"/>
                <w:szCs w:val="20"/>
              </w:rPr>
            </w:pPr>
          </w:p>
        </w:tc>
        <w:tc>
          <w:tcPr>
            <w:tcW w:w="858" w:type="pct"/>
            <w:vAlign w:val="center"/>
          </w:tcPr>
          <w:p w14:paraId="0A7B96D5"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Significativa</w:t>
            </w:r>
          </w:p>
        </w:tc>
        <w:tc>
          <w:tcPr>
            <w:tcW w:w="837" w:type="pct"/>
            <w:vAlign w:val="center"/>
          </w:tcPr>
          <w:p w14:paraId="425624A6"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&gt;8%&lt;&gt;10%</w:t>
            </w:r>
          </w:p>
        </w:tc>
        <w:tc>
          <w:tcPr>
            <w:tcW w:w="1295" w:type="pct"/>
            <w:vAlign w:val="center"/>
          </w:tcPr>
          <w:p w14:paraId="7DC8C1C7"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Requiere la intervención del nivel directivo hasta el nivel gerencial</w:t>
            </w:r>
          </w:p>
        </w:tc>
        <w:tc>
          <w:tcPr>
            <w:tcW w:w="1149" w:type="pct"/>
            <w:vAlign w:val="center"/>
          </w:tcPr>
          <w:p w14:paraId="19BEE874"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Identificación, análisis y valoración de riesgo</w:t>
            </w:r>
          </w:p>
        </w:tc>
        <w:tc>
          <w:tcPr>
            <w:tcW w:w="491" w:type="pct"/>
            <w:vAlign w:val="center"/>
          </w:tcPr>
          <w:p w14:paraId="4BE8790A" w14:textId="77777777" w:rsidR="00547432" w:rsidRPr="003C5498" w:rsidRDefault="00547432" w:rsidP="00547432">
            <w:pPr>
              <w:ind w:left="426"/>
              <w:rPr>
                <w:rFonts w:asciiTheme="majorHAnsi" w:hAnsiTheme="majorHAnsi" w:cstheme="majorHAnsi"/>
                <w:b/>
                <w:sz w:val="20"/>
                <w:szCs w:val="20"/>
              </w:rPr>
            </w:pPr>
            <w:r w:rsidRPr="003C5498">
              <w:rPr>
                <w:rFonts w:asciiTheme="majorHAnsi" w:hAnsiTheme="majorHAnsi" w:cstheme="majorHAnsi"/>
                <w:b/>
                <w:sz w:val="20"/>
                <w:szCs w:val="20"/>
              </w:rPr>
              <w:t>4</w:t>
            </w:r>
          </w:p>
        </w:tc>
      </w:tr>
      <w:tr w:rsidR="00547432" w:rsidRPr="003C5498" w14:paraId="3CE97ECC" w14:textId="77777777" w:rsidTr="00547432">
        <w:tc>
          <w:tcPr>
            <w:tcW w:w="370" w:type="pct"/>
            <w:vMerge/>
            <w:shd w:val="clear" w:color="auto" w:fill="FF0000"/>
          </w:tcPr>
          <w:p w14:paraId="13F117EA" w14:textId="77777777" w:rsidR="00547432" w:rsidRPr="003C5498" w:rsidRDefault="00547432" w:rsidP="00547432">
            <w:pPr>
              <w:ind w:left="426"/>
              <w:rPr>
                <w:rFonts w:asciiTheme="majorHAnsi" w:hAnsiTheme="majorHAnsi" w:cstheme="majorHAnsi"/>
                <w:b/>
                <w:sz w:val="20"/>
                <w:szCs w:val="20"/>
              </w:rPr>
            </w:pPr>
          </w:p>
        </w:tc>
        <w:tc>
          <w:tcPr>
            <w:tcW w:w="858" w:type="pct"/>
            <w:vAlign w:val="center"/>
          </w:tcPr>
          <w:p w14:paraId="232F29E7"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Alarmante</w:t>
            </w:r>
          </w:p>
        </w:tc>
        <w:tc>
          <w:tcPr>
            <w:tcW w:w="837" w:type="pct"/>
            <w:vAlign w:val="center"/>
          </w:tcPr>
          <w:p w14:paraId="636737BE" w14:textId="77777777" w:rsidR="00547432" w:rsidRPr="003C5498" w:rsidRDefault="00547432" w:rsidP="005D1002">
            <w:pPr>
              <w:jc w:val="center"/>
              <w:rPr>
                <w:rFonts w:asciiTheme="majorHAnsi" w:hAnsiTheme="majorHAnsi" w:cstheme="majorHAnsi"/>
                <w:b/>
                <w:sz w:val="20"/>
                <w:szCs w:val="20"/>
              </w:rPr>
            </w:pPr>
            <w:r w:rsidRPr="003C5498">
              <w:rPr>
                <w:rFonts w:asciiTheme="majorHAnsi" w:hAnsiTheme="majorHAnsi" w:cstheme="majorHAnsi"/>
                <w:b/>
                <w:sz w:val="20"/>
                <w:szCs w:val="20"/>
              </w:rPr>
              <w:t>&gt;10%</w:t>
            </w:r>
          </w:p>
        </w:tc>
        <w:tc>
          <w:tcPr>
            <w:tcW w:w="1295" w:type="pct"/>
            <w:vAlign w:val="center"/>
          </w:tcPr>
          <w:p w14:paraId="09D2500A"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Requiere la intervención del consejo de administración</w:t>
            </w:r>
          </w:p>
        </w:tc>
        <w:tc>
          <w:tcPr>
            <w:tcW w:w="1149" w:type="pct"/>
            <w:vAlign w:val="center"/>
          </w:tcPr>
          <w:p w14:paraId="64554534" w14:textId="77777777" w:rsidR="00547432" w:rsidRPr="003C5498" w:rsidRDefault="00547432" w:rsidP="000E01A7">
            <w:pPr>
              <w:rPr>
                <w:rFonts w:asciiTheme="majorHAnsi" w:hAnsiTheme="majorHAnsi" w:cstheme="majorHAnsi"/>
                <w:sz w:val="20"/>
                <w:szCs w:val="20"/>
              </w:rPr>
            </w:pPr>
            <w:r w:rsidRPr="003C5498">
              <w:rPr>
                <w:rFonts w:asciiTheme="majorHAnsi" w:hAnsiTheme="majorHAnsi" w:cstheme="majorHAnsi"/>
                <w:sz w:val="20"/>
                <w:szCs w:val="20"/>
              </w:rPr>
              <w:t>Identificación, análisis y valoración de riesgo</w:t>
            </w:r>
          </w:p>
        </w:tc>
        <w:tc>
          <w:tcPr>
            <w:tcW w:w="491" w:type="pct"/>
            <w:vAlign w:val="center"/>
          </w:tcPr>
          <w:p w14:paraId="364CD739" w14:textId="77777777" w:rsidR="00547432" w:rsidRPr="003C5498" w:rsidRDefault="00547432" w:rsidP="00547432">
            <w:pPr>
              <w:ind w:left="426"/>
              <w:rPr>
                <w:rFonts w:asciiTheme="majorHAnsi" w:hAnsiTheme="majorHAnsi" w:cstheme="majorHAnsi"/>
                <w:b/>
                <w:sz w:val="20"/>
                <w:szCs w:val="20"/>
              </w:rPr>
            </w:pPr>
            <w:r w:rsidRPr="003C5498">
              <w:rPr>
                <w:rFonts w:asciiTheme="majorHAnsi" w:hAnsiTheme="majorHAnsi" w:cstheme="majorHAnsi"/>
                <w:b/>
                <w:sz w:val="20"/>
                <w:szCs w:val="20"/>
              </w:rPr>
              <w:t>5</w:t>
            </w:r>
          </w:p>
        </w:tc>
      </w:tr>
    </w:tbl>
    <w:p w14:paraId="4DE19079" w14:textId="55B40220" w:rsidR="00547432" w:rsidRPr="003C5498" w:rsidRDefault="00547432" w:rsidP="00547432">
      <w:pPr>
        <w:ind w:left="709"/>
        <w:jc w:val="both"/>
        <w:rPr>
          <w:rFonts w:asciiTheme="majorHAnsi" w:hAnsiTheme="majorHAnsi" w:cstheme="majorHAnsi"/>
          <w:bCs/>
          <w:sz w:val="20"/>
          <w:szCs w:val="20"/>
          <w:lang w:val="es-ES" w:eastAsia="es-ES"/>
        </w:rPr>
      </w:pPr>
    </w:p>
    <w:p w14:paraId="6C7D750D" w14:textId="40A60118" w:rsidR="00BE44CD" w:rsidRPr="003C5498" w:rsidRDefault="00BE44CD" w:rsidP="00E722EC">
      <w:pPr>
        <w:rPr>
          <w:rFonts w:asciiTheme="majorHAnsi" w:hAnsiTheme="majorHAnsi" w:cstheme="majorHAnsi"/>
          <w:bCs/>
          <w:sz w:val="20"/>
          <w:szCs w:val="20"/>
          <w:lang w:val="es-ES" w:eastAsia="es-ES"/>
        </w:rPr>
      </w:pPr>
      <w:r w:rsidRPr="003C5498">
        <w:rPr>
          <w:rFonts w:asciiTheme="majorHAnsi" w:hAnsiTheme="majorHAnsi" w:cstheme="majorHAnsi"/>
          <w:b/>
          <w:color w:val="000000"/>
          <w:sz w:val="20"/>
          <w:szCs w:val="20"/>
        </w:rPr>
        <w:tab/>
      </w:r>
      <w:r w:rsidRPr="003C5498">
        <w:rPr>
          <w:rFonts w:asciiTheme="majorHAnsi" w:hAnsiTheme="majorHAnsi" w:cstheme="majorHAnsi"/>
          <w:bCs/>
          <w:sz w:val="20"/>
          <w:szCs w:val="20"/>
          <w:lang w:val="es-ES" w:eastAsia="es-ES"/>
        </w:rPr>
        <w:t>Escala Valoración del Riesgo:</w:t>
      </w:r>
    </w:p>
    <w:tbl>
      <w:tblPr>
        <w:tblStyle w:val="TableGrid"/>
        <w:tblpPr w:leftFromText="141" w:rightFromText="141" w:vertAnchor="text" w:horzAnchor="page" w:tblpX="2011" w:tblpY="43"/>
        <w:tblW w:w="4992" w:type="pct"/>
        <w:tblLayout w:type="fixed"/>
        <w:tblLook w:val="04A0" w:firstRow="1" w:lastRow="0" w:firstColumn="1" w:lastColumn="0" w:noHBand="0" w:noVBand="1"/>
      </w:tblPr>
      <w:tblGrid>
        <w:gridCol w:w="636"/>
        <w:gridCol w:w="2762"/>
        <w:gridCol w:w="2797"/>
        <w:gridCol w:w="1456"/>
        <w:gridCol w:w="1730"/>
      </w:tblGrid>
      <w:tr w:rsidR="00BE44CD" w:rsidRPr="003C5498" w14:paraId="70A3BDE0" w14:textId="77777777" w:rsidTr="00BE44CD">
        <w:trPr>
          <w:trHeight w:val="442"/>
        </w:trPr>
        <w:tc>
          <w:tcPr>
            <w:tcW w:w="339" w:type="pct"/>
            <w:vMerge w:val="restart"/>
            <w:shd w:val="clear" w:color="auto" w:fill="76923C" w:themeFill="accent3" w:themeFillShade="BF"/>
            <w:textDirection w:val="btLr"/>
            <w:vAlign w:val="center"/>
          </w:tcPr>
          <w:p w14:paraId="3F946453" w14:textId="77777777" w:rsidR="00BE44CD" w:rsidRPr="003C5498" w:rsidRDefault="00BE44CD" w:rsidP="00BE44CD">
            <w:pPr>
              <w:ind w:left="426" w:right="113"/>
              <w:jc w:val="center"/>
              <w:rPr>
                <w:rFonts w:asciiTheme="majorHAnsi" w:hAnsiTheme="majorHAnsi" w:cstheme="majorHAnsi"/>
                <w:b/>
                <w:sz w:val="20"/>
                <w:szCs w:val="20"/>
              </w:rPr>
            </w:pPr>
            <w:r w:rsidRPr="003C5498">
              <w:rPr>
                <w:rFonts w:asciiTheme="majorHAnsi" w:hAnsiTheme="majorHAnsi" w:cstheme="majorHAnsi"/>
                <w:b/>
                <w:sz w:val="20"/>
                <w:szCs w:val="20"/>
              </w:rPr>
              <w:t>RIESGO</w:t>
            </w:r>
          </w:p>
        </w:tc>
        <w:tc>
          <w:tcPr>
            <w:tcW w:w="1472" w:type="pct"/>
            <w:shd w:val="clear" w:color="auto" w:fill="76923C" w:themeFill="accent3" w:themeFillShade="BF"/>
            <w:vAlign w:val="center"/>
          </w:tcPr>
          <w:p w14:paraId="3AD99A19" w14:textId="77777777" w:rsidR="00BE44CD" w:rsidRPr="003C5498" w:rsidRDefault="00BE44CD" w:rsidP="00BE44CD">
            <w:pPr>
              <w:jc w:val="center"/>
              <w:rPr>
                <w:rFonts w:asciiTheme="majorHAnsi" w:hAnsiTheme="majorHAnsi" w:cstheme="majorHAnsi"/>
                <w:b/>
                <w:sz w:val="20"/>
                <w:szCs w:val="20"/>
              </w:rPr>
            </w:pPr>
            <w:r w:rsidRPr="003C5498">
              <w:rPr>
                <w:rFonts w:asciiTheme="majorHAnsi" w:hAnsiTheme="majorHAnsi" w:cstheme="majorHAnsi"/>
                <w:b/>
                <w:sz w:val="20"/>
                <w:szCs w:val="20"/>
              </w:rPr>
              <w:t>Denominación</w:t>
            </w:r>
          </w:p>
        </w:tc>
        <w:tc>
          <w:tcPr>
            <w:tcW w:w="1491" w:type="pct"/>
            <w:shd w:val="clear" w:color="auto" w:fill="76923C" w:themeFill="accent3" w:themeFillShade="BF"/>
            <w:vAlign w:val="center"/>
          </w:tcPr>
          <w:p w14:paraId="48F971AC" w14:textId="77777777" w:rsidR="00BE44CD" w:rsidRPr="003C5498" w:rsidRDefault="00BE44CD" w:rsidP="00BE44CD">
            <w:pPr>
              <w:jc w:val="center"/>
              <w:rPr>
                <w:rFonts w:asciiTheme="majorHAnsi" w:hAnsiTheme="majorHAnsi" w:cstheme="majorHAnsi"/>
                <w:b/>
                <w:sz w:val="20"/>
                <w:szCs w:val="20"/>
              </w:rPr>
            </w:pPr>
            <w:r w:rsidRPr="003C5498">
              <w:rPr>
                <w:rFonts w:asciiTheme="majorHAnsi" w:hAnsiTheme="majorHAnsi" w:cstheme="majorHAnsi"/>
                <w:b/>
                <w:sz w:val="20"/>
                <w:szCs w:val="20"/>
              </w:rPr>
              <w:t>Descriptor</w:t>
            </w:r>
          </w:p>
        </w:tc>
        <w:tc>
          <w:tcPr>
            <w:tcW w:w="776" w:type="pct"/>
            <w:shd w:val="clear" w:color="auto" w:fill="76923C" w:themeFill="accent3" w:themeFillShade="BF"/>
            <w:vAlign w:val="center"/>
          </w:tcPr>
          <w:p w14:paraId="248A9CFE" w14:textId="77777777" w:rsidR="00BE44CD" w:rsidRPr="003C5498" w:rsidRDefault="00BE44CD" w:rsidP="00BE44CD">
            <w:pPr>
              <w:jc w:val="center"/>
              <w:rPr>
                <w:rFonts w:asciiTheme="majorHAnsi" w:hAnsiTheme="majorHAnsi" w:cstheme="majorHAnsi"/>
                <w:b/>
                <w:bCs/>
                <w:color w:val="000000"/>
                <w:sz w:val="20"/>
                <w:szCs w:val="20"/>
              </w:rPr>
            </w:pPr>
            <w:r w:rsidRPr="003C5498">
              <w:rPr>
                <w:rFonts w:asciiTheme="majorHAnsi" w:hAnsiTheme="majorHAnsi" w:cstheme="majorHAnsi"/>
                <w:b/>
                <w:bCs/>
                <w:color w:val="000000"/>
                <w:sz w:val="20"/>
                <w:szCs w:val="20"/>
              </w:rPr>
              <w:t>Intervalo</w:t>
            </w:r>
          </w:p>
        </w:tc>
        <w:tc>
          <w:tcPr>
            <w:tcW w:w="922" w:type="pct"/>
            <w:shd w:val="clear" w:color="auto" w:fill="76923C" w:themeFill="accent3" w:themeFillShade="BF"/>
            <w:vAlign w:val="center"/>
          </w:tcPr>
          <w:p w14:paraId="74B57704" w14:textId="77777777" w:rsidR="00BE44CD" w:rsidRPr="003C5498" w:rsidRDefault="00BE44CD" w:rsidP="00BE44CD">
            <w:pPr>
              <w:jc w:val="center"/>
              <w:rPr>
                <w:rFonts w:asciiTheme="majorHAnsi" w:hAnsiTheme="majorHAnsi" w:cstheme="majorHAnsi"/>
                <w:b/>
                <w:sz w:val="20"/>
                <w:szCs w:val="20"/>
              </w:rPr>
            </w:pPr>
            <w:r w:rsidRPr="003C5498">
              <w:rPr>
                <w:rFonts w:asciiTheme="majorHAnsi" w:hAnsiTheme="majorHAnsi" w:cstheme="majorHAnsi"/>
                <w:b/>
                <w:sz w:val="20"/>
                <w:szCs w:val="20"/>
              </w:rPr>
              <w:t>Nivel</w:t>
            </w:r>
          </w:p>
        </w:tc>
      </w:tr>
      <w:tr w:rsidR="00BE44CD" w:rsidRPr="003C5498" w14:paraId="4A4637F9" w14:textId="77777777" w:rsidTr="00BE44CD">
        <w:trPr>
          <w:trHeight w:val="383"/>
        </w:trPr>
        <w:tc>
          <w:tcPr>
            <w:tcW w:w="339" w:type="pct"/>
            <w:vMerge/>
            <w:shd w:val="clear" w:color="auto" w:fill="C2D69B" w:themeFill="accent3" w:themeFillTint="99"/>
          </w:tcPr>
          <w:p w14:paraId="54B82A18" w14:textId="77777777" w:rsidR="00BE44CD" w:rsidRPr="003C5498" w:rsidRDefault="00BE44CD" w:rsidP="00BE44CD">
            <w:pPr>
              <w:ind w:left="426"/>
              <w:rPr>
                <w:rFonts w:asciiTheme="majorHAnsi" w:hAnsiTheme="majorHAnsi" w:cstheme="majorHAnsi"/>
                <w:b/>
                <w:sz w:val="20"/>
                <w:szCs w:val="20"/>
              </w:rPr>
            </w:pPr>
          </w:p>
        </w:tc>
        <w:tc>
          <w:tcPr>
            <w:tcW w:w="1472" w:type="pct"/>
            <w:vAlign w:val="center"/>
          </w:tcPr>
          <w:p w14:paraId="3833ADF7" w14:textId="77777777" w:rsidR="00BE44CD" w:rsidRPr="003C5498" w:rsidRDefault="00BE44CD" w:rsidP="00BE44CD">
            <w:pPr>
              <w:ind w:left="426"/>
              <w:rPr>
                <w:rFonts w:asciiTheme="majorHAnsi" w:hAnsiTheme="majorHAnsi" w:cstheme="majorHAnsi"/>
                <w:sz w:val="20"/>
                <w:szCs w:val="20"/>
              </w:rPr>
            </w:pPr>
            <w:r w:rsidRPr="003C5498">
              <w:rPr>
                <w:rFonts w:asciiTheme="majorHAnsi" w:hAnsiTheme="majorHAnsi" w:cstheme="majorHAnsi"/>
                <w:sz w:val="20"/>
                <w:szCs w:val="20"/>
              </w:rPr>
              <w:t>Insignificante</w:t>
            </w:r>
          </w:p>
        </w:tc>
        <w:tc>
          <w:tcPr>
            <w:tcW w:w="1491" w:type="pct"/>
            <w:vAlign w:val="center"/>
          </w:tcPr>
          <w:p w14:paraId="31A5AF01" w14:textId="77777777" w:rsidR="00BE44CD" w:rsidRPr="003C5498" w:rsidRDefault="00BE44CD" w:rsidP="00BE44CD">
            <w:pPr>
              <w:rPr>
                <w:rFonts w:asciiTheme="majorHAnsi" w:hAnsiTheme="majorHAnsi" w:cstheme="majorHAnsi"/>
                <w:color w:val="000000"/>
                <w:sz w:val="20"/>
                <w:szCs w:val="20"/>
              </w:rPr>
            </w:pPr>
            <w:r w:rsidRPr="003C5498">
              <w:rPr>
                <w:rFonts w:asciiTheme="majorHAnsi" w:hAnsiTheme="majorHAnsi" w:cstheme="majorHAnsi"/>
                <w:color w:val="000000"/>
                <w:sz w:val="20"/>
                <w:szCs w:val="20"/>
              </w:rPr>
              <w:t>Es de conocimiento del área específica</w:t>
            </w:r>
          </w:p>
        </w:tc>
        <w:tc>
          <w:tcPr>
            <w:tcW w:w="776" w:type="pct"/>
            <w:shd w:val="clear" w:color="auto" w:fill="92D050"/>
            <w:vAlign w:val="center"/>
          </w:tcPr>
          <w:p w14:paraId="3C377DC6" w14:textId="77777777" w:rsidR="00BE44CD" w:rsidRPr="003C5498" w:rsidRDefault="00BE44CD" w:rsidP="00BE44CD">
            <w:pPr>
              <w:ind w:left="426"/>
              <w:jc w:val="center"/>
              <w:rPr>
                <w:rFonts w:asciiTheme="majorHAnsi" w:hAnsiTheme="majorHAnsi" w:cstheme="majorHAnsi"/>
                <w:color w:val="000000"/>
                <w:sz w:val="20"/>
                <w:szCs w:val="20"/>
              </w:rPr>
            </w:pPr>
            <w:r w:rsidRPr="003C5498">
              <w:rPr>
                <w:rFonts w:asciiTheme="majorHAnsi" w:hAnsiTheme="majorHAnsi" w:cstheme="majorHAnsi"/>
                <w:color w:val="000000"/>
                <w:sz w:val="20"/>
                <w:szCs w:val="20"/>
              </w:rPr>
              <w:t>=2&lt;&gt;4</w:t>
            </w:r>
          </w:p>
        </w:tc>
        <w:tc>
          <w:tcPr>
            <w:tcW w:w="922" w:type="pct"/>
            <w:shd w:val="clear" w:color="auto" w:fill="92D050"/>
            <w:vAlign w:val="center"/>
          </w:tcPr>
          <w:p w14:paraId="37E0E88D" w14:textId="77777777" w:rsidR="00BE44CD" w:rsidRPr="003C5498" w:rsidRDefault="00BE44CD" w:rsidP="00BE44CD">
            <w:pPr>
              <w:ind w:left="426"/>
              <w:jc w:val="center"/>
              <w:rPr>
                <w:rFonts w:asciiTheme="majorHAnsi" w:hAnsiTheme="majorHAnsi" w:cstheme="majorHAnsi"/>
                <w:sz w:val="20"/>
                <w:szCs w:val="20"/>
              </w:rPr>
            </w:pPr>
            <w:r w:rsidRPr="003C5498">
              <w:rPr>
                <w:rFonts w:asciiTheme="majorHAnsi" w:hAnsiTheme="majorHAnsi" w:cstheme="majorHAnsi"/>
                <w:sz w:val="20"/>
                <w:szCs w:val="20"/>
              </w:rPr>
              <w:t>1</w:t>
            </w:r>
          </w:p>
        </w:tc>
      </w:tr>
      <w:tr w:rsidR="00BE44CD" w:rsidRPr="003C5498" w14:paraId="30EE7A62" w14:textId="77777777" w:rsidTr="00BE44CD">
        <w:tc>
          <w:tcPr>
            <w:tcW w:w="339" w:type="pct"/>
            <w:vMerge/>
            <w:shd w:val="clear" w:color="auto" w:fill="C2D69B" w:themeFill="accent3" w:themeFillTint="99"/>
          </w:tcPr>
          <w:p w14:paraId="02DE21A1" w14:textId="77777777" w:rsidR="00BE44CD" w:rsidRPr="003C5498" w:rsidRDefault="00BE44CD" w:rsidP="00BE44CD">
            <w:pPr>
              <w:ind w:left="426"/>
              <w:rPr>
                <w:rFonts w:asciiTheme="majorHAnsi" w:hAnsiTheme="majorHAnsi" w:cstheme="majorHAnsi"/>
                <w:b/>
                <w:sz w:val="20"/>
                <w:szCs w:val="20"/>
              </w:rPr>
            </w:pPr>
          </w:p>
        </w:tc>
        <w:tc>
          <w:tcPr>
            <w:tcW w:w="1472" w:type="pct"/>
            <w:vAlign w:val="center"/>
          </w:tcPr>
          <w:p w14:paraId="1EBCCC9F" w14:textId="77777777" w:rsidR="00BE44CD" w:rsidRPr="003C5498" w:rsidRDefault="00BE44CD" w:rsidP="00BE44CD">
            <w:pPr>
              <w:ind w:left="426"/>
              <w:rPr>
                <w:rFonts w:asciiTheme="majorHAnsi" w:hAnsiTheme="majorHAnsi" w:cstheme="majorHAnsi"/>
                <w:sz w:val="20"/>
                <w:szCs w:val="20"/>
              </w:rPr>
            </w:pPr>
            <w:r w:rsidRPr="003C5498">
              <w:rPr>
                <w:rFonts w:asciiTheme="majorHAnsi" w:hAnsiTheme="majorHAnsi" w:cstheme="majorHAnsi"/>
                <w:sz w:val="20"/>
                <w:szCs w:val="20"/>
              </w:rPr>
              <w:t>Menor</w:t>
            </w:r>
          </w:p>
        </w:tc>
        <w:tc>
          <w:tcPr>
            <w:tcW w:w="1491" w:type="pct"/>
            <w:vAlign w:val="center"/>
          </w:tcPr>
          <w:p w14:paraId="4C02ACE8" w14:textId="49FA7244" w:rsidR="00BE44CD" w:rsidRPr="003C5498" w:rsidRDefault="00BE44CD" w:rsidP="00BE44CD">
            <w:pPr>
              <w:rPr>
                <w:rFonts w:asciiTheme="majorHAnsi" w:hAnsiTheme="majorHAnsi" w:cstheme="majorHAnsi"/>
                <w:color w:val="000000"/>
                <w:sz w:val="20"/>
                <w:szCs w:val="20"/>
              </w:rPr>
            </w:pPr>
            <w:r w:rsidRPr="003C5498">
              <w:rPr>
                <w:rFonts w:asciiTheme="majorHAnsi" w:hAnsiTheme="majorHAnsi" w:cstheme="majorHAnsi"/>
                <w:color w:val="000000"/>
                <w:sz w:val="20"/>
                <w:szCs w:val="20"/>
              </w:rPr>
              <w:t xml:space="preserve">Es </w:t>
            </w:r>
            <w:r w:rsidR="00D24910" w:rsidRPr="003C5498">
              <w:rPr>
                <w:rFonts w:asciiTheme="majorHAnsi" w:hAnsiTheme="majorHAnsi" w:cstheme="majorHAnsi"/>
                <w:color w:val="000000"/>
                <w:sz w:val="20"/>
                <w:szCs w:val="20"/>
              </w:rPr>
              <w:t>de conocimiento del “</w:t>
            </w:r>
            <w:r w:rsidRPr="003C5498">
              <w:rPr>
                <w:rFonts w:asciiTheme="majorHAnsi" w:hAnsiTheme="majorHAnsi" w:cstheme="majorHAnsi"/>
                <w:color w:val="000000"/>
                <w:sz w:val="20"/>
                <w:szCs w:val="20"/>
              </w:rPr>
              <w:t>área de gestión de riesgos”</w:t>
            </w:r>
          </w:p>
        </w:tc>
        <w:tc>
          <w:tcPr>
            <w:tcW w:w="776" w:type="pct"/>
            <w:shd w:val="clear" w:color="auto" w:fill="FFFF00"/>
            <w:vAlign w:val="center"/>
          </w:tcPr>
          <w:p w14:paraId="1DB01328" w14:textId="77777777" w:rsidR="00BE44CD" w:rsidRPr="003C5498" w:rsidRDefault="00BE44CD" w:rsidP="00BE44CD">
            <w:pPr>
              <w:ind w:left="426"/>
              <w:jc w:val="center"/>
              <w:rPr>
                <w:rFonts w:asciiTheme="majorHAnsi" w:hAnsiTheme="majorHAnsi" w:cstheme="majorHAnsi"/>
                <w:color w:val="000000"/>
                <w:sz w:val="20"/>
                <w:szCs w:val="20"/>
              </w:rPr>
            </w:pPr>
            <w:r w:rsidRPr="003C5498">
              <w:rPr>
                <w:rFonts w:asciiTheme="majorHAnsi" w:hAnsiTheme="majorHAnsi" w:cstheme="majorHAnsi"/>
                <w:color w:val="000000"/>
                <w:sz w:val="20"/>
                <w:szCs w:val="20"/>
              </w:rPr>
              <w:t>=5 &lt;&gt;6</w:t>
            </w:r>
          </w:p>
        </w:tc>
        <w:tc>
          <w:tcPr>
            <w:tcW w:w="922" w:type="pct"/>
            <w:shd w:val="clear" w:color="auto" w:fill="FFFF00"/>
            <w:vAlign w:val="center"/>
          </w:tcPr>
          <w:p w14:paraId="06DB94F7" w14:textId="77777777" w:rsidR="00BE44CD" w:rsidRPr="003C5498" w:rsidRDefault="00BE44CD" w:rsidP="00BE44CD">
            <w:pPr>
              <w:ind w:left="426"/>
              <w:jc w:val="center"/>
              <w:rPr>
                <w:rFonts w:asciiTheme="majorHAnsi" w:hAnsiTheme="majorHAnsi" w:cstheme="majorHAnsi"/>
                <w:sz w:val="20"/>
                <w:szCs w:val="20"/>
              </w:rPr>
            </w:pPr>
            <w:r w:rsidRPr="003C5498">
              <w:rPr>
                <w:rFonts w:asciiTheme="majorHAnsi" w:hAnsiTheme="majorHAnsi" w:cstheme="majorHAnsi"/>
                <w:sz w:val="20"/>
                <w:szCs w:val="20"/>
              </w:rPr>
              <w:t>2</w:t>
            </w:r>
          </w:p>
        </w:tc>
      </w:tr>
      <w:tr w:rsidR="00BE44CD" w:rsidRPr="003C5498" w14:paraId="2BDCDEB9" w14:textId="77777777" w:rsidTr="00BE44CD">
        <w:tc>
          <w:tcPr>
            <w:tcW w:w="339" w:type="pct"/>
            <w:vMerge/>
            <w:shd w:val="clear" w:color="auto" w:fill="C2D69B" w:themeFill="accent3" w:themeFillTint="99"/>
          </w:tcPr>
          <w:p w14:paraId="47D9D359" w14:textId="77777777" w:rsidR="00BE44CD" w:rsidRPr="003C5498" w:rsidRDefault="00BE44CD" w:rsidP="00BE44CD">
            <w:pPr>
              <w:ind w:left="426"/>
              <w:rPr>
                <w:rFonts w:asciiTheme="majorHAnsi" w:hAnsiTheme="majorHAnsi" w:cstheme="majorHAnsi"/>
                <w:b/>
                <w:sz w:val="20"/>
                <w:szCs w:val="20"/>
              </w:rPr>
            </w:pPr>
          </w:p>
        </w:tc>
        <w:tc>
          <w:tcPr>
            <w:tcW w:w="1472" w:type="pct"/>
            <w:vAlign w:val="center"/>
          </w:tcPr>
          <w:p w14:paraId="0A8DDDB2" w14:textId="77777777" w:rsidR="00BE44CD" w:rsidRPr="003C5498" w:rsidRDefault="00BE44CD" w:rsidP="00BE44CD">
            <w:pPr>
              <w:ind w:left="426"/>
              <w:rPr>
                <w:rFonts w:asciiTheme="majorHAnsi" w:hAnsiTheme="majorHAnsi" w:cstheme="majorHAnsi"/>
                <w:sz w:val="20"/>
                <w:szCs w:val="20"/>
              </w:rPr>
            </w:pPr>
            <w:r w:rsidRPr="003C5498">
              <w:rPr>
                <w:rFonts w:asciiTheme="majorHAnsi" w:hAnsiTheme="majorHAnsi" w:cstheme="majorHAnsi"/>
                <w:sz w:val="20"/>
                <w:szCs w:val="20"/>
              </w:rPr>
              <w:t>Moderado</w:t>
            </w:r>
          </w:p>
        </w:tc>
        <w:tc>
          <w:tcPr>
            <w:tcW w:w="1491" w:type="pct"/>
            <w:vAlign w:val="center"/>
          </w:tcPr>
          <w:p w14:paraId="7F7E9967" w14:textId="77777777" w:rsidR="00BE44CD" w:rsidRPr="003C5498" w:rsidRDefault="00BE44CD" w:rsidP="00BE44CD">
            <w:pPr>
              <w:rPr>
                <w:rFonts w:asciiTheme="majorHAnsi" w:hAnsiTheme="majorHAnsi" w:cstheme="majorHAnsi"/>
                <w:color w:val="000000"/>
                <w:sz w:val="20"/>
                <w:szCs w:val="20"/>
              </w:rPr>
            </w:pPr>
            <w:r w:rsidRPr="003C5498">
              <w:rPr>
                <w:rFonts w:asciiTheme="majorHAnsi" w:hAnsiTheme="majorHAnsi" w:cstheme="majorHAnsi"/>
                <w:color w:val="000000"/>
                <w:sz w:val="20"/>
                <w:szCs w:val="20"/>
              </w:rPr>
              <w:t>Debe conocerlo el gerente y los directores de las áreas misionales</w:t>
            </w:r>
          </w:p>
        </w:tc>
        <w:tc>
          <w:tcPr>
            <w:tcW w:w="776" w:type="pct"/>
            <w:shd w:val="clear" w:color="auto" w:fill="FFC000"/>
            <w:vAlign w:val="center"/>
          </w:tcPr>
          <w:p w14:paraId="36CFF6E9" w14:textId="77777777" w:rsidR="00BE44CD" w:rsidRPr="003C5498" w:rsidRDefault="00BE44CD" w:rsidP="00BE44CD">
            <w:pPr>
              <w:ind w:left="426"/>
              <w:jc w:val="center"/>
              <w:rPr>
                <w:rFonts w:asciiTheme="majorHAnsi" w:hAnsiTheme="majorHAnsi" w:cstheme="majorHAnsi"/>
                <w:color w:val="000000"/>
                <w:sz w:val="20"/>
                <w:szCs w:val="20"/>
              </w:rPr>
            </w:pPr>
            <w:r w:rsidRPr="003C5498">
              <w:rPr>
                <w:rFonts w:asciiTheme="majorHAnsi" w:hAnsiTheme="majorHAnsi" w:cstheme="majorHAnsi"/>
                <w:color w:val="000000"/>
                <w:sz w:val="20"/>
                <w:szCs w:val="20"/>
              </w:rPr>
              <w:t>=7 &lt;&gt; 8</w:t>
            </w:r>
          </w:p>
        </w:tc>
        <w:tc>
          <w:tcPr>
            <w:tcW w:w="922" w:type="pct"/>
            <w:shd w:val="clear" w:color="auto" w:fill="FFC000"/>
            <w:vAlign w:val="center"/>
          </w:tcPr>
          <w:p w14:paraId="63401119" w14:textId="77777777" w:rsidR="00BE44CD" w:rsidRPr="003C5498" w:rsidRDefault="00BE44CD" w:rsidP="00BE44CD">
            <w:pPr>
              <w:ind w:left="426"/>
              <w:jc w:val="center"/>
              <w:rPr>
                <w:rFonts w:asciiTheme="majorHAnsi" w:hAnsiTheme="majorHAnsi" w:cstheme="majorHAnsi"/>
                <w:sz w:val="20"/>
                <w:szCs w:val="20"/>
              </w:rPr>
            </w:pPr>
            <w:r w:rsidRPr="003C5498">
              <w:rPr>
                <w:rFonts w:asciiTheme="majorHAnsi" w:hAnsiTheme="majorHAnsi" w:cstheme="majorHAnsi"/>
                <w:sz w:val="20"/>
                <w:szCs w:val="20"/>
              </w:rPr>
              <w:t>3</w:t>
            </w:r>
          </w:p>
        </w:tc>
      </w:tr>
      <w:tr w:rsidR="00BE44CD" w:rsidRPr="003C5498" w14:paraId="5CA28F6B" w14:textId="77777777" w:rsidTr="00BE44CD">
        <w:tc>
          <w:tcPr>
            <w:tcW w:w="339" w:type="pct"/>
            <w:vMerge/>
            <w:shd w:val="clear" w:color="auto" w:fill="C2D69B" w:themeFill="accent3" w:themeFillTint="99"/>
          </w:tcPr>
          <w:p w14:paraId="53593599" w14:textId="77777777" w:rsidR="00BE44CD" w:rsidRPr="003C5498" w:rsidRDefault="00BE44CD" w:rsidP="00BE44CD">
            <w:pPr>
              <w:ind w:left="426"/>
              <w:rPr>
                <w:rFonts w:asciiTheme="majorHAnsi" w:hAnsiTheme="majorHAnsi" w:cstheme="majorHAnsi"/>
                <w:b/>
                <w:sz w:val="20"/>
                <w:szCs w:val="20"/>
              </w:rPr>
            </w:pPr>
          </w:p>
        </w:tc>
        <w:tc>
          <w:tcPr>
            <w:tcW w:w="1472" w:type="pct"/>
            <w:vAlign w:val="center"/>
          </w:tcPr>
          <w:p w14:paraId="206A18FC" w14:textId="77777777" w:rsidR="00BE44CD" w:rsidRPr="003C5498" w:rsidRDefault="00BE44CD" w:rsidP="00BE44CD">
            <w:pPr>
              <w:ind w:left="426"/>
              <w:rPr>
                <w:rFonts w:asciiTheme="majorHAnsi" w:hAnsiTheme="majorHAnsi" w:cstheme="majorHAnsi"/>
                <w:sz w:val="20"/>
                <w:szCs w:val="20"/>
              </w:rPr>
            </w:pPr>
            <w:r w:rsidRPr="003C5498">
              <w:rPr>
                <w:rFonts w:asciiTheme="majorHAnsi" w:hAnsiTheme="majorHAnsi" w:cstheme="majorHAnsi"/>
                <w:sz w:val="20"/>
                <w:szCs w:val="20"/>
              </w:rPr>
              <w:t>Mayor</w:t>
            </w:r>
          </w:p>
        </w:tc>
        <w:tc>
          <w:tcPr>
            <w:tcW w:w="1491" w:type="pct"/>
            <w:vAlign w:val="center"/>
          </w:tcPr>
          <w:p w14:paraId="214D2C54" w14:textId="77777777" w:rsidR="00BE44CD" w:rsidRPr="003C5498" w:rsidRDefault="00BE44CD" w:rsidP="00BE44CD">
            <w:pPr>
              <w:rPr>
                <w:rFonts w:asciiTheme="majorHAnsi" w:hAnsiTheme="majorHAnsi" w:cstheme="majorHAnsi"/>
                <w:color w:val="000000"/>
                <w:sz w:val="20"/>
                <w:szCs w:val="20"/>
              </w:rPr>
            </w:pPr>
            <w:r w:rsidRPr="003C5498">
              <w:rPr>
                <w:rFonts w:asciiTheme="majorHAnsi" w:hAnsiTheme="majorHAnsi" w:cstheme="majorHAnsi"/>
                <w:color w:val="000000"/>
                <w:sz w:val="20"/>
                <w:szCs w:val="20"/>
              </w:rPr>
              <w:t>Debe conocerlo el Consejo</w:t>
            </w:r>
          </w:p>
        </w:tc>
        <w:tc>
          <w:tcPr>
            <w:tcW w:w="776" w:type="pct"/>
            <w:shd w:val="clear" w:color="auto" w:fill="E36C0A" w:themeFill="accent6" w:themeFillShade="BF"/>
            <w:vAlign w:val="center"/>
          </w:tcPr>
          <w:p w14:paraId="28AA4F82" w14:textId="77777777" w:rsidR="00BE44CD" w:rsidRPr="003C5498" w:rsidRDefault="00BE44CD" w:rsidP="00BE44CD">
            <w:pPr>
              <w:ind w:left="426"/>
              <w:jc w:val="center"/>
              <w:rPr>
                <w:rFonts w:asciiTheme="majorHAnsi" w:hAnsiTheme="majorHAnsi" w:cstheme="majorHAnsi"/>
                <w:color w:val="000000"/>
                <w:sz w:val="20"/>
                <w:szCs w:val="20"/>
              </w:rPr>
            </w:pPr>
            <w:r w:rsidRPr="003C5498">
              <w:rPr>
                <w:rFonts w:asciiTheme="majorHAnsi" w:hAnsiTheme="majorHAnsi" w:cstheme="majorHAnsi"/>
                <w:color w:val="000000"/>
                <w:sz w:val="20"/>
                <w:szCs w:val="20"/>
              </w:rPr>
              <w:t>&gt;8&lt;&gt;9</w:t>
            </w:r>
          </w:p>
        </w:tc>
        <w:tc>
          <w:tcPr>
            <w:tcW w:w="922" w:type="pct"/>
            <w:shd w:val="clear" w:color="auto" w:fill="E36C0A" w:themeFill="accent6" w:themeFillShade="BF"/>
            <w:vAlign w:val="center"/>
          </w:tcPr>
          <w:p w14:paraId="28B90286" w14:textId="77777777" w:rsidR="00BE44CD" w:rsidRPr="003C5498" w:rsidRDefault="00BE44CD" w:rsidP="00BE44CD">
            <w:pPr>
              <w:ind w:left="426"/>
              <w:jc w:val="center"/>
              <w:rPr>
                <w:rFonts w:asciiTheme="majorHAnsi" w:hAnsiTheme="majorHAnsi" w:cstheme="majorHAnsi"/>
                <w:sz w:val="20"/>
                <w:szCs w:val="20"/>
              </w:rPr>
            </w:pPr>
            <w:r w:rsidRPr="003C5498">
              <w:rPr>
                <w:rFonts w:asciiTheme="majorHAnsi" w:hAnsiTheme="majorHAnsi" w:cstheme="majorHAnsi"/>
                <w:sz w:val="20"/>
                <w:szCs w:val="20"/>
              </w:rPr>
              <w:t>4</w:t>
            </w:r>
          </w:p>
        </w:tc>
      </w:tr>
      <w:tr w:rsidR="00BE44CD" w:rsidRPr="003C5498" w14:paraId="5993197D" w14:textId="77777777" w:rsidTr="00BE44CD">
        <w:trPr>
          <w:trHeight w:val="70"/>
        </w:trPr>
        <w:tc>
          <w:tcPr>
            <w:tcW w:w="339" w:type="pct"/>
            <w:vMerge/>
            <w:shd w:val="clear" w:color="auto" w:fill="C2D69B" w:themeFill="accent3" w:themeFillTint="99"/>
          </w:tcPr>
          <w:p w14:paraId="6364D350" w14:textId="77777777" w:rsidR="00BE44CD" w:rsidRPr="003C5498" w:rsidRDefault="00BE44CD" w:rsidP="00BE44CD">
            <w:pPr>
              <w:ind w:left="426"/>
              <w:rPr>
                <w:rFonts w:asciiTheme="majorHAnsi" w:hAnsiTheme="majorHAnsi" w:cstheme="majorHAnsi"/>
                <w:b/>
                <w:sz w:val="20"/>
                <w:szCs w:val="20"/>
              </w:rPr>
            </w:pPr>
          </w:p>
        </w:tc>
        <w:tc>
          <w:tcPr>
            <w:tcW w:w="1472" w:type="pct"/>
            <w:vAlign w:val="center"/>
          </w:tcPr>
          <w:p w14:paraId="2E0B7CEE" w14:textId="77777777" w:rsidR="00BE44CD" w:rsidRPr="003C5498" w:rsidRDefault="00BE44CD" w:rsidP="00BE44CD">
            <w:pPr>
              <w:ind w:left="426"/>
              <w:rPr>
                <w:rFonts w:asciiTheme="majorHAnsi" w:hAnsiTheme="majorHAnsi" w:cstheme="majorHAnsi"/>
                <w:sz w:val="20"/>
                <w:szCs w:val="20"/>
              </w:rPr>
            </w:pPr>
            <w:r w:rsidRPr="003C5498">
              <w:rPr>
                <w:rFonts w:asciiTheme="majorHAnsi" w:hAnsiTheme="majorHAnsi" w:cstheme="majorHAnsi"/>
                <w:sz w:val="20"/>
                <w:szCs w:val="20"/>
              </w:rPr>
              <w:t>Catastrófico</w:t>
            </w:r>
          </w:p>
        </w:tc>
        <w:tc>
          <w:tcPr>
            <w:tcW w:w="1491" w:type="pct"/>
            <w:vAlign w:val="center"/>
          </w:tcPr>
          <w:p w14:paraId="09C47A46" w14:textId="77777777" w:rsidR="00BE44CD" w:rsidRPr="003C5498" w:rsidRDefault="00BE44CD" w:rsidP="00BE44CD">
            <w:pPr>
              <w:rPr>
                <w:rFonts w:asciiTheme="majorHAnsi" w:hAnsiTheme="majorHAnsi" w:cstheme="majorHAnsi"/>
                <w:color w:val="000000"/>
                <w:sz w:val="20"/>
                <w:szCs w:val="20"/>
              </w:rPr>
            </w:pPr>
            <w:r w:rsidRPr="003C5498">
              <w:rPr>
                <w:rFonts w:asciiTheme="majorHAnsi" w:hAnsiTheme="majorHAnsi" w:cstheme="majorHAnsi"/>
                <w:color w:val="000000"/>
                <w:sz w:val="20"/>
                <w:szCs w:val="20"/>
              </w:rPr>
              <w:t>Debe conocerlo la base social</w:t>
            </w:r>
          </w:p>
        </w:tc>
        <w:tc>
          <w:tcPr>
            <w:tcW w:w="776" w:type="pct"/>
            <w:shd w:val="clear" w:color="auto" w:fill="FF0000"/>
            <w:vAlign w:val="center"/>
          </w:tcPr>
          <w:p w14:paraId="519391AA" w14:textId="77777777" w:rsidR="00BE44CD" w:rsidRPr="003C5498" w:rsidRDefault="00BE44CD" w:rsidP="00BE44CD">
            <w:pPr>
              <w:ind w:left="426"/>
              <w:jc w:val="center"/>
              <w:rPr>
                <w:rFonts w:asciiTheme="majorHAnsi" w:hAnsiTheme="majorHAnsi" w:cstheme="majorHAnsi"/>
                <w:color w:val="000000"/>
                <w:sz w:val="20"/>
                <w:szCs w:val="20"/>
              </w:rPr>
            </w:pPr>
            <w:r w:rsidRPr="003C5498">
              <w:rPr>
                <w:rFonts w:asciiTheme="majorHAnsi" w:hAnsiTheme="majorHAnsi" w:cstheme="majorHAnsi"/>
                <w:color w:val="000000"/>
                <w:sz w:val="20"/>
                <w:szCs w:val="20"/>
              </w:rPr>
              <w:t>&gt;9</w:t>
            </w:r>
          </w:p>
        </w:tc>
        <w:tc>
          <w:tcPr>
            <w:tcW w:w="922" w:type="pct"/>
            <w:shd w:val="clear" w:color="auto" w:fill="FF0000"/>
            <w:vAlign w:val="center"/>
          </w:tcPr>
          <w:p w14:paraId="2548167A" w14:textId="77777777" w:rsidR="00BE44CD" w:rsidRPr="003C5498" w:rsidRDefault="00BE44CD" w:rsidP="00BE44CD">
            <w:pPr>
              <w:ind w:left="426"/>
              <w:jc w:val="center"/>
              <w:rPr>
                <w:rFonts w:asciiTheme="majorHAnsi" w:hAnsiTheme="majorHAnsi" w:cstheme="majorHAnsi"/>
                <w:sz w:val="20"/>
                <w:szCs w:val="20"/>
              </w:rPr>
            </w:pPr>
            <w:r w:rsidRPr="003C5498">
              <w:rPr>
                <w:rFonts w:asciiTheme="majorHAnsi" w:hAnsiTheme="majorHAnsi" w:cstheme="majorHAnsi"/>
                <w:sz w:val="20"/>
                <w:szCs w:val="20"/>
              </w:rPr>
              <w:t>5</w:t>
            </w:r>
          </w:p>
        </w:tc>
      </w:tr>
    </w:tbl>
    <w:p w14:paraId="6832B04E" w14:textId="4464C3C0" w:rsidR="00547432" w:rsidRPr="003C5498" w:rsidRDefault="00547432" w:rsidP="00547432">
      <w:pPr>
        <w:ind w:left="709"/>
        <w:rPr>
          <w:rFonts w:asciiTheme="majorHAnsi" w:hAnsiTheme="majorHAnsi" w:cstheme="majorHAnsi"/>
          <w:bCs/>
          <w:sz w:val="20"/>
          <w:szCs w:val="20"/>
          <w:lang w:val="es-ES" w:eastAsia="es-ES"/>
        </w:rPr>
      </w:pPr>
    </w:p>
    <w:p w14:paraId="2BEB7FF8" w14:textId="3C0CB2A1" w:rsidR="0021772A" w:rsidRPr="003C5498" w:rsidRDefault="0021772A" w:rsidP="00A31610">
      <w:pPr>
        <w:pStyle w:val="ListParagraph"/>
        <w:numPr>
          <w:ilvl w:val="0"/>
          <w:numId w:val="2"/>
        </w:numPr>
        <w:spacing w:after="0" w:line="360" w:lineRule="auto"/>
        <w:ind w:left="714" w:hanging="357"/>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POLÍTICA PARA LA ETAPA DE MEDICION DE LOS RIESGO LA/FT</w:t>
      </w:r>
    </w:p>
    <w:p w14:paraId="73A661F2" w14:textId="77777777" w:rsidR="00C12339" w:rsidRPr="003C5498" w:rsidRDefault="00C12339" w:rsidP="00C12339">
      <w:pPr>
        <w:spacing w:after="0" w:line="240" w:lineRule="auto"/>
        <w:ind w:left="426"/>
        <w:jc w:val="both"/>
        <w:rPr>
          <w:rFonts w:asciiTheme="majorHAnsi" w:hAnsiTheme="majorHAnsi" w:cstheme="majorHAnsi"/>
          <w:bCs/>
          <w:sz w:val="20"/>
          <w:szCs w:val="20"/>
          <w:lang w:val="es-ES" w:eastAsia="es-ES"/>
        </w:rPr>
      </w:pPr>
    </w:p>
    <w:p w14:paraId="51087FB1" w14:textId="67063A5B" w:rsidR="00C12339" w:rsidRPr="003C5498" w:rsidRDefault="002C5610" w:rsidP="00B353E6">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A746B6" w:rsidRPr="003C5498">
        <w:rPr>
          <w:rFonts w:asciiTheme="majorHAnsi" w:hAnsiTheme="majorHAnsi" w:cstheme="majorHAnsi"/>
          <w:bCs/>
          <w:sz w:val="20"/>
          <w:szCs w:val="20"/>
          <w:lang w:val="es-ES" w:eastAsia="es-ES"/>
        </w:rPr>
        <w:t xml:space="preserve"> cuenta</w:t>
      </w:r>
      <w:r w:rsidR="00C12339" w:rsidRPr="003C5498">
        <w:rPr>
          <w:rFonts w:asciiTheme="majorHAnsi" w:hAnsiTheme="majorHAnsi" w:cstheme="majorHAnsi"/>
          <w:bCs/>
          <w:sz w:val="20"/>
          <w:szCs w:val="20"/>
          <w:lang w:val="es-ES" w:eastAsia="es-ES"/>
        </w:rPr>
        <w:t xml:space="preserve"> con un método estadístico de nivel técnico reconocido para la elaboración y tratamiento de la segmentación de asociados, proveedores y en general de </w:t>
      </w:r>
      <w:r w:rsidR="00A746B6" w:rsidRPr="003C5498">
        <w:rPr>
          <w:rFonts w:asciiTheme="majorHAnsi" w:hAnsiTheme="majorHAnsi" w:cstheme="majorHAnsi"/>
          <w:bCs/>
          <w:sz w:val="20"/>
          <w:szCs w:val="20"/>
          <w:lang w:val="es-ES" w:eastAsia="es-ES"/>
        </w:rPr>
        <w:t>las partes relacionadas</w:t>
      </w:r>
      <w:r w:rsidR="00C12339" w:rsidRPr="003C5498">
        <w:rPr>
          <w:rFonts w:asciiTheme="majorHAnsi" w:hAnsiTheme="majorHAnsi" w:cstheme="majorHAnsi"/>
          <w:bCs/>
          <w:sz w:val="20"/>
          <w:szCs w:val="20"/>
          <w:lang w:val="es-ES" w:eastAsia="es-ES"/>
        </w:rPr>
        <w:t xml:space="preserve">, para el desarrollo del ejercicio del SARLAFT </w:t>
      </w:r>
    </w:p>
    <w:p w14:paraId="59275859" w14:textId="77777777" w:rsidR="00D53B32" w:rsidRPr="003C5498" w:rsidRDefault="00D53B32" w:rsidP="00B353E6">
      <w:pPr>
        <w:spacing w:after="0" w:line="360" w:lineRule="auto"/>
        <w:ind w:left="709"/>
        <w:jc w:val="both"/>
        <w:rPr>
          <w:rFonts w:asciiTheme="majorHAnsi" w:hAnsiTheme="majorHAnsi" w:cstheme="majorHAnsi"/>
          <w:bCs/>
          <w:sz w:val="20"/>
          <w:szCs w:val="20"/>
          <w:lang w:val="es-ES" w:eastAsia="es-ES"/>
        </w:rPr>
      </w:pPr>
    </w:p>
    <w:p w14:paraId="088870B1" w14:textId="27B4BF28" w:rsidR="00D53B32" w:rsidRPr="003C5498" w:rsidRDefault="00165409" w:rsidP="00B353E6">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El área</w:t>
      </w:r>
      <w:r w:rsidR="00D53B32" w:rsidRPr="003C5498">
        <w:rPr>
          <w:rFonts w:asciiTheme="majorHAnsi" w:hAnsiTheme="majorHAnsi" w:cstheme="majorHAnsi"/>
          <w:bCs/>
          <w:sz w:val="20"/>
          <w:szCs w:val="20"/>
          <w:lang w:val="es-ES" w:eastAsia="es-ES"/>
        </w:rPr>
        <w:t xml:space="preserve"> </w:t>
      </w:r>
      <w:r w:rsidR="001821E2" w:rsidRPr="003C5498">
        <w:rPr>
          <w:rFonts w:asciiTheme="majorHAnsi" w:hAnsiTheme="majorHAnsi" w:cstheme="majorHAnsi"/>
          <w:bCs/>
          <w:sz w:val="20"/>
          <w:szCs w:val="20"/>
          <w:lang w:val="es-ES" w:eastAsia="es-ES"/>
        </w:rPr>
        <w:t>de r</w:t>
      </w:r>
      <w:r w:rsidR="00D53B32" w:rsidRPr="003C5498">
        <w:rPr>
          <w:rFonts w:asciiTheme="majorHAnsi" w:hAnsiTheme="majorHAnsi" w:cstheme="majorHAnsi"/>
          <w:bCs/>
          <w:sz w:val="20"/>
          <w:szCs w:val="20"/>
          <w:lang w:val="es-ES" w:eastAsia="es-ES"/>
        </w:rPr>
        <w:t xml:space="preserve">iesgo de </w:t>
      </w:r>
      <w:r w:rsidR="002C5610">
        <w:rPr>
          <w:rFonts w:asciiTheme="majorHAnsi" w:hAnsiTheme="majorHAnsi" w:cstheme="majorHAnsi"/>
          <w:bCs/>
          <w:sz w:val="20"/>
          <w:szCs w:val="20"/>
          <w:lang w:val="es-ES" w:eastAsia="es-ES"/>
        </w:rPr>
        <w:t>FONEDH</w:t>
      </w:r>
      <w:r w:rsidR="00D53B32" w:rsidRPr="003C5498">
        <w:rPr>
          <w:rFonts w:asciiTheme="majorHAnsi" w:hAnsiTheme="majorHAnsi" w:cstheme="majorHAnsi"/>
          <w:bCs/>
          <w:sz w:val="20"/>
          <w:szCs w:val="20"/>
          <w:lang w:val="es-ES" w:eastAsia="es-ES"/>
        </w:rPr>
        <w:t>, desarrollar</w:t>
      </w:r>
      <w:r w:rsidR="001821E2" w:rsidRPr="003C5498">
        <w:rPr>
          <w:rFonts w:asciiTheme="majorHAnsi" w:hAnsiTheme="majorHAnsi" w:cstheme="majorHAnsi"/>
          <w:bCs/>
          <w:sz w:val="20"/>
          <w:szCs w:val="20"/>
          <w:lang w:val="es-ES" w:eastAsia="es-ES"/>
        </w:rPr>
        <w:t xml:space="preserve">á </w:t>
      </w:r>
      <w:r w:rsidR="00D53B32" w:rsidRPr="003C5498">
        <w:rPr>
          <w:rFonts w:asciiTheme="majorHAnsi" w:hAnsiTheme="majorHAnsi" w:cstheme="majorHAnsi"/>
          <w:bCs/>
          <w:sz w:val="20"/>
          <w:szCs w:val="20"/>
          <w:lang w:val="es-ES" w:eastAsia="es-ES"/>
        </w:rPr>
        <w:t>las metodologías estadísticas con el valor t</w:t>
      </w:r>
      <w:r w:rsidR="001821E2" w:rsidRPr="003C5498">
        <w:rPr>
          <w:rFonts w:asciiTheme="majorHAnsi" w:hAnsiTheme="majorHAnsi" w:cstheme="majorHAnsi"/>
          <w:bCs/>
          <w:sz w:val="20"/>
          <w:szCs w:val="20"/>
          <w:lang w:val="es-ES" w:eastAsia="es-ES"/>
        </w:rPr>
        <w:t xml:space="preserve">écnico </w:t>
      </w:r>
      <w:r w:rsidR="00D53B32" w:rsidRPr="003C5498">
        <w:rPr>
          <w:rFonts w:asciiTheme="majorHAnsi" w:hAnsiTheme="majorHAnsi" w:cstheme="majorHAnsi"/>
          <w:bCs/>
          <w:sz w:val="20"/>
          <w:szCs w:val="20"/>
          <w:lang w:val="es-ES" w:eastAsia="es-ES"/>
        </w:rPr>
        <w:t>y el rigor</w:t>
      </w:r>
      <w:r w:rsidR="001821E2" w:rsidRPr="003C5498">
        <w:rPr>
          <w:rFonts w:asciiTheme="majorHAnsi" w:hAnsiTheme="majorHAnsi" w:cstheme="majorHAnsi"/>
          <w:bCs/>
          <w:sz w:val="20"/>
          <w:szCs w:val="20"/>
          <w:lang w:val="es-ES" w:eastAsia="es-ES"/>
        </w:rPr>
        <w:t xml:space="preserve"> </w:t>
      </w:r>
      <w:r w:rsidR="00D53B32" w:rsidRPr="003C5498">
        <w:rPr>
          <w:rFonts w:asciiTheme="majorHAnsi" w:hAnsiTheme="majorHAnsi" w:cstheme="majorHAnsi"/>
          <w:bCs/>
          <w:sz w:val="20"/>
          <w:szCs w:val="20"/>
          <w:lang w:val="es-ES" w:eastAsia="es-ES"/>
        </w:rPr>
        <w:t xml:space="preserve">estadístico </w:t>
      </w:r>
      <w:r w:rsidR="001821E2" w:rsidRPr="003C5498">
        <w:rPr>
          <w:rFonts w:asciiTheme="majorHAnsi" w:hAnsiTheme="majorHAnsi" w:cstheme="majorHAnsi"/>
          <w:bCs/>
          <w:sz w:val="20"/>
          <w:szCs w:val="20"/>
          <w:lang w:val="es-ES" w:eastAsia="es-ES"/>
        </w:rPr>
        <w:t xml:space="preserve">que refieren </w:t>
      </w:r>
      <w:r w:rsidR="00E722EC" w:rsidRPr="003C5498">
        <w:rPr>
          <w:rFonts w:asciiTheme="majorHAnsi" w:hAnsiTheme="majorHAnsi" w:cstheme="majorHAnsi"/>
          <w:bCs/>
          <w:sz w:val="20"/>
          <w:szCs w:val="20"/>
          <w:lang w:val="es-ES" w:eastAsia="es-ES"/>
        </w:rPr>
        <w:t>la buena práctica internacional</w:t>
      </w:r>
      <w:r w:rsidR="00D53B32" w:rsidRPr="003C5498">
        <w:rPr>
          <w:rFonts w:asciiTheme="majorHAnsi" w:hAnsiTheme="majorHAnsi" w:cstheme="majorHAnsi"/>
          <w:bCs/>
          <w:sz w:val="20"/>
          <w:szCs w:val="20"/>
          <w:lang w:val="es-ES" w:eastAsia="es-ES"/>
        </w:rPr>
        <w:t xml:space="preserve"> para la medición de </w:t>
      </w:r>
      <w:r w:rsidR="00E722EC" w:rsidRPr="003C5498">
        <w:rPr>
          <w:rFonts w:asciiTheme="majorHAnsi" w:hAnsiTheme="majorHAnsi" w:cstheme="majorHAnsi"/>
          <w:bCs/>
          <w:sz w:val="20"/>
          <w:szCs w:val="20"/>
          <w:lang w:val="es-ES" w:eastAsia="es-ES"/>
        </w:rPr>
        <w:t>los riesgos</w:t>
      </w:r>
      <w:r w:rsidR="00D53B32" w:rsidRPr="003C5498">
        <w:rPr>
          <w:rFonts w:asciiTheme="majorHAnsi" w:hAnsiTheme="majorHAnsi" w:cstheme="majorHAnsi"/>
          <w:bCs/>
          <w:sz w:val="20"/>
          <w:szCs w:val="20"/>
          <w:lang w:val="es-ES" w:eastAsia="es-ES"/>
        </w:rPr>
        <w:t xml:space="preserve"> LA/FT. </w:t>
      </w:r>
    </w:p>
    <w:p w14:paraId="41ED105E" w14:textId="651F20E2" w:rsidR="001821E2" w:rsidRPr="003C5498" w:rsidRDefault="001821E2" w:rsidP="00B353E6">
      <w:pPr>
        <w:spacing w:after="0" w:line="360" w:lineRule="auto"/>
        <w:ind w:left="709"/>
        <w:jc w:val="both"/>
        <w:rPr>
          <w:rFonts w:asciiTheme="majorHAnsi" w:hAnsiTheme="majorHAnsi" w:cstheme="majorHAnsi"/>
          <w:bCs/>
          <w:sz w:val="20"/>
          <w:szCs w:val="20"/>
          <w:lang w:val="es-ES" w:eastAsia="es-ES"/>
        </w:rPr>
      </w:pPr>
    </w:p>
    <w:p w14:paraId="763D6221" w14:textId="0AAA1954" w:rsidR="001821E2" w:rsidRPr="003C5498" w:rsidRDefault="001821E2" w:rsidP="00B353E6">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Para la clasificación de los </w:t>
      </w:r>
      <w:r w:rsidR="00E722EC" w:rsidRPr="003C5498">
        <w:rPr>
          <w:rFonts w:asciiTheme="majorHAnsi" w:hAnsiTheme="majorHAnsi" w:cstheme="majorHAnsi"/>
          <w:bCs/>
          <w:sz w:val="20"/>
          <w:szCs w:val="20"/>
          <w:lang w:val="es-ES" w:eastAsia="es-ES"/>
        </w:rPr>
        <w:t xml:space="preserve">grupos </w:t>
      </w:r>
      <w:r w:rsidR="002C5610">
        <w:rPr>
          <w:rFonts w:asciiTheme="majorHAnsi" w:hAnsiTheme="majorHAnsi" w:cstheme="majorHAnsi"/>
          <w:bCs/>
          <w:sz w:val="20"/>
          <w:szCs w:val="20"/>
          <w:lang w:val="es-ES" w:eastAsia="es-ES"/>
        </w:rPr>
        <w:t>FONEDH</w:t>
      </w:r>
      <w:r w:rsidR="00E722EC" w:rsidRPr="003C5498">
        <w:rPr>
          <w:rFonts w:asciiTheme="majorHAnsi" w:hAnsiTheme="majorHAnsi" w:cstheme="majorHAnsi"/>
          <w:bCs/>
          <w:sz w:val="20"/>
          <w:szCs w:val="20"/>
          <w:lang w:val="es-ES" w:eastAsia="es-ES"/>
        </w:rPr>
        <w:t xml:space="preserve"> uti</w:t>
      </w:r>
      <w:r w:rsidR="006322CC" w:rsidRPr="003C5498">
        <w:rPr>
          <w:rFonts w:asciiTheme="majorHAnsi" w:hAnsiTheme="majorHAnsi" w:cstheme="majorHAnsi"/>
          <w:bCs/>
          <w:sz w:val="20"/>
          <w:szCs w:val="20"/>
          <w:lang w:val="es-ES" w:eastAsia="es-ES"/>
        </w:rPr>
        <w:t xml:space="preserve">lizará </w:t>
      </w:r>
      <w:r w:rsidR="00E722EC" w:rsidRPr="003C5498">
        <w:rPr>
          <w:rFonts w:asciiTheme="majorHAnsi" w:hAnsiTheme="majorHAnsi" w:cstheme="majorHAnsi"/>
          <w:bCs/>
          <w:sz w:val="20"/>
          <w:szCs w:val="20"/>
          <w:lang w:val="es-ES" w:eastAsia="es-ES"/>
        </w:rPr>
        <w:t>la metodología</w:t>
      </w:r>
      <w:r w:rsidRPr="003C5498">
        <w:rPr>
          <w:rFonts w:asciiTheme="majorHAnsi" w:hAnsiTheme="majorHAnsi" w:cstheme="majorHAnsi"/>
          <w:bCs/>
          <w:sz w:val="20"/>
          <w:szCs w:val="20"/>
          <w:lang w:val="es-ES" w:eastAsia="es-ES"/>
        </w:rPr>
        <w:t xml:space="preserve"> de segmentación</w:t>
      </w:r>
      <w:r w:rsidR="006322CC" w:rsidRPr="003C5498">
        <w:rPr>
          <w:rFonts w:asciiTheme="majorHAnsi" w:hAnsiTheme="majorHAnsi" w:cstheme="majorHAnsi"/>
          <w:bCs/>
          <w:sz w:val="20"/>
          <w:szCs w:val="20"/>
          <w:lang w:val="es-ES" w:eastAsia="es-ES"/>
        </w:rPr>
        <w:t xml:space="preserve"> - </w:t>
      </w:r>
      <w:proofErr w:type="spellStart"/>
      <w:proofErr w:type="gramStart"/>
      <w:r w:rsidR="006322CC" w:rsidRPr="003C5498">
        <w:rPr>
          <w:rFonts w:asciiTheme="majorHAnsi" w:hAnsiTheme="majorHAnsi" w:cstheme="majorHAnsi"/>
          <w:bCs/>
          <w:sz w:val="20"/>
          <w:szCs w:val="20"/>
          <w:lang w:val="es-ES" w:eastAsia="es-ES"/>
        </w:rPr>
        <w:t>cluster</w:t>
      </w:r>
      <w:proofErr w:type="spellEnd"/>
      <w:proofErr w:type="gramEnd"/>
      <w:r w:rsidRPr="003C5498">
        <w:rPr>
          <w:rFonts w:asciiTheme="majorHAnsi" w:hAnsiTheme="majorHAnsi" w:cstheme="majorHAnsi"/>
          <w:bCs/>
          <w:sz w:val="20"/>
          <w:szCs w:val="20"/>
          <w:lang w:val="es-ES" w:eastAsia="es-ES"/>
        </w:rPr>
        <w:t xml:space="preserve">, la </w:t>
      </w:r>
      <w:r w:rsidR="00E722EC" w:rsidRPr="003C5498">
        <w:rPr>
          <w:rFonts w:asciiTheme="majorHAnsi" w:hAnsiTheme="majorHAnsi" w:cstheme="majorHAnsi"/>
          <w:bCs/>
          <w:sz w:val="20"/>
          <w:szCs w:val="20"/>
          <w:lang w:val="es-ES" w:eastAsia="es-ES"/>
        </w:rPr>
        <w:t xml:space="preserve">cual </w:t>
      </w:r>
      <w:r w:rsidR="006322CC" w:rsidRPr="003C5498">
        <w:rPr>
          <w:rFonts w:asciiTheme="majorHAnsi" w:hAnsiTheme="majorHAnsi" w:cstheme="majorHAnsi"/>
          <w:bCs/>
          <w:sz w:val="20"/>
          <w:szCs w:val="20"/>
          <w:lang w:val="es-ES" w:eastAsia="es-ES"/>
        </w:rPr>
        <w:t xml:space="preserve">se desarrollará </w:t>
      </w:r>
      <w:r w:rsidR="00E722EC" w:rsidRPr="003C5498">
        <w:rPr>
          <w:rFonts w:asciiTheme="majorHAnsi" w:hAnsiTheme="majorHAnsi" w:cstheme="majorHAnsi"/>
          <w:bCs/>
          <w:sz w:val="20"/>
          <w:szCs w:val="20"/>
          <w:lang w:val="es-ES" w:eastAsia="es-ES"/>
        </w:rPr>
        <w:t>basado en</w:t>
      </w:r>
      <w:r w:rsidRPr="003C5498">
        <w:rPr>
          <w:rFonts w:asciiTheme="majorHAnsi" w:hAnsiTheme="majorHAnsi" w:cstheme="majorHAnsi"/>
          <w:bCs/>
          <w:sz w:val="20"/>
          <w:szCs w:val="20"/>
          <w:lang w:val="es-ES" w:eastAsia="es-ES"/>
        </w:rPr>
        <w:t xml:space="preserve"> los </w:t>
      </w:r>
      <w:r w:rsidR="00E722EC" w:rsidRPr="003C5498">
        <w:rPr>
          <w:rFonts w:asciiTheme="majorHAnsi" w:hAnsiTheme="majorHAnsi" w:cstheme="majorHAnsi"/>
          <w:bCs/>
          <w:sz w:val="20"/>
          <w:szCs w:val="20"/>
          <w:lang w:val="es-ES" w:eastAsia="es-ES"/>
        </w:rPr>
        <w:t>4 factores de</w:t>
      </w:r>
      <w:r w:rsidRPr="003C5498">
        <w:rPr>
          <w:rFonts w:asciiTheme="majorHAnsi" w:hAnsiTheme="majorHAnsi" w:cstheme="majorHAnsi"/>
          <w:bCs/>
          <w:sz w:val="20"/>
          <w:szCs w:val="20"/>
          <w:lang w:val="es-ES" w:eastAsia="es-ES"/>
        </w:rPr>
        <w:t xml:space="preserve"> riesgo</w:t>
      </w:r>
      <w:r w:rsidR="006322CC" w:rsidRPr="003C5498">
        <w:rPr>
          <w:rFonts w:asciiTheme="majorHAnsi" w:hAnsiTheme="majorHAnsi" w:cstheme="majorHAnsi"/>
          <w:bCs/>
          <w:sz w:val="20"/>
          <w:szCs w:val="20"/>
          <w:lang w:val="es-ES" w:eastAsia="es-ES"/>
        </w:rPr>
        <w:t xml:space="preserve">, y las transacciones, </w:t>
      </w:r>
      <w:r w:rsidR="00A746B6" w:rsidRPr="003C5498">
        <w:rPr>
          <w:rFonts w:asciiTheme="majorHAnsi" w:hAnsiTheme="majorHAnsi" w:cstheme="majorHAnsi"/>
          <w:bCs/>
          <w:sz w:val="20"/>
          <w:szCs w:val="20"/>
          <w:lang w:val="es-ES" w:eastAsia="es-ES"/>
        </w:rPr>
        <w:t>ésta será</w:t>
      </w:r>
      <w:r w:rsidR="00E722EC" w:rsidRPr="003C5498">
        <w:rPr>
          <w:rFonts w:asciiTheme="majorHAnsi" w:hAnsiTheme="majorHAnsi" w:cstheme="majorHAnsi"/>
          <w:bCs/>
          <w:sz w:val="20"/>
          <w:szCs w:val="20"/>
          <w:lang w:val="es-ES" w:eastAsia="es-ES"/>
        </w:rPr>
        <w:t xml:space="preserve"> calibrada   </w:t>
      </w:r>
      <w:r w:rsidR="00A746B6" w:rsidRPr="003C5498">
        <w:rPr>
          <w:rFonts w:asciiTheme="majorHAnsi" w:hAnsiTheme="majorHAnsi" w:cstheme="majorHAnsi"/>
          <w:bCs/>
          <w:sz w:val="20"/>
          <w:szCs w:val="20"/>
          <w:lang w:val="es-ES" w:eastAsia="es-ES"/>
        </w:rPr>
        <w:t>al menos</w:t>
      </w:r>
      <w:r w:rsidR="00E722EC" w:rsidRPr="003C5498">
        <w:rPr>
          <w:rFonts w:asciiTheme="majorHAnsi" w:hAnsiTheme="majorHAnsi" w:cstheme="majorHAnsi"/>
          <w:bCs/>
          <w:sz w:val="20"/>
          <w:szCs w:val="20"/>
          <w:lang w:val="es-ES" w:eastAsia="es-ES"/>
        </w:rPr>
        <w:t xml:space="preserve"> una</w:t>
      </w:r>
      <w:r w:rsidR="005F5FD1">
        <w:rPr>
          <w:rFonts w:asciiTheme="majorHAnsi" w:hAnsiTheme="majorHAnsi" w:cstheme="majorHAnsi"/>
          <w:bCs/>
          <w:sz w:val="20"/>
          <w:szCs w:val="20"/>
          <w:lang w:val="es-ES" w:eastAsia="es-ES"/>
        </w:rPr>
        <w:t xml:space="preserve"> vez </w:t>
      </w:r>
      <w:r w:rsidR="00E722EC" w:rsidRPr="003C5498">
        <w:rPr>
          <w:rFonts w:asciiTheme="majorHAnsi" w:hAnsiTheme="majorHAnsi" w:cstheme="majorHAnsi"/>
          <w:bCs/>
          <w:sz w:val="20"/>
          <w:szCs w:val="20"/>
          <w:lang w:val="es-ES" w:eastAsia="es-ES"/>
        </w:rPr>
        <w:t>al año.</w:t>
      </w:r>
    </w:p>
    <w:p w14:paraId="34D01585" w14:textId="0F7FB6FB" w:rsidR="001821E2" w:rsidRPr="003C5498" w:rsidRDefault="001821E2" w:rsidP="00D53B32">
      <w:pPr>
        <w:spacing w:after="0" w:line="240" w:lineRule="auto"/>
        <w:ind w:left="851"/>
        <w:jc w:val="both"/>
        <w:rPr>
          <w:rFonts w:asciiTheme="majorHAnsi" w:hAnsiTheme="majorHAnsi" w:cstheme="majorHAnsi"/>
          <w:bCs/>
          <w:sz w:val="20"/>
          <w:szCs w:val="20"/>
          <w:lang w:val="es-ES" w:eastAsia="es-ES"/>
        </w:rPr>
      </w:pPr>
    </w:p>
    <w:p w14:paraId="46C1AC61" w14:textId="71E04F3C" w:rsidR="00E722EC" w:rsidRPr="003C5498" w:rsidRDefault="00E722EC" w:rsidP="00121479">
      <w:pPr>
        <w:spacing w:after="0"/>
        <w:ind w:left="426"/>
        <w:jc w:val="both"/>
        <w:rPr>
          <w:rFonts w:asciiTheme="majorHAnsi" w:hAnsiTheme="majorHAnsi" w:cstheme="majorHAnsi"/>
          <w:bCs/>
          <w:sz w:val="20"/>
          <w:szCs w:val="20"/>
          <w:lang w:val="es-ES" w:eastAsia="es-ES"/>
        </w:rPr>
      </w:pPr>
    </w:p>
    <w:p w14:paraId="6E2C913F" w14:textId="5227BAD9" w:rsidR="00E722EC" w:rsidRPr="003C5498" w:rsidRDefault="00E722EC" w:rsidP="00A31610">
      <w:pPr>
        <w:pStyle w:val="ListParagraph"/>
        <w:numPr>
          <w:ilvl w:val="0"/>
          <w:numId w:val="2"/>
        </w:numPr>
        <w:spacing w:after="0" w:line="360" w:lineRule="auto"/>
        <w:ind w:left="714" w:hanging="357"/>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POLÍTICA PARA LA ETAPA DE MONITOREO DE LOS RIESGO LA/FT</w:t>
      </w:r>
    </w:p>
    <w:p w14:paraId="454CA755" w14:textId="26CEA883" w:rsidR="00E722EC" w:rsidRPr="003C5498" w:rsidRDefault="00E722EC" w:rsidP="00121479">
      <w:pPr>
        <w:spacing w:after="0"/>
        <w:ind w:left="426"/>
        <w:jc w:val="both"/>
        <w:rPr>
          <w:rFonts w:asciiTheme="majorHAnsi" w:hAnsiTheme="majorHAnsi" w:cstheme="majorHAnsi"/>
          <w:bCs/>
          <w:sz w:val="20"/>
          <w:szCs w:val="20"/>
          <w:lang w:val="es-ES" w:eastAsia="es-ES"/>
        </w:rPr>
      </w:pPr>
    </w:p>
    <w:p w14:paraId="55C0B19A" w14:textId="67C84DB0" w:rsidR="00673A64" w:rsidRPr="003C5498" w:rsidRDefault="005F5FD1" w:rsidP="00673A64">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 xml:space="preserve">FONEDH </w:t>
      </w:r>
      <w:r w:rsidR="00673A64" w:rsidRPr="003C5498">
        <w:rPr>
          <w:rFonts w:asciiTheme="majorHAnsi" w:hAnsiTheme="majorHAnsi" w:cstheme="majorHAnsi"/>
          <w:bCs/>
          <w:sz w:val="20"/>
          <w:szCs w:val="20"/>
          <w:lang w:val="es-ES" w:eastAsia="es-ES"/>
        </w:rPr>
        <w:t xml:space="preserve">realizará seguimiento mensual del perfil de riesgo de sus partes relacionadas, con el objetivo de detectar operaciones inusuales y/o sospechosas. </w:t>
      </w:r>
    </w:p>
    <w:p w14:paraId="66945816" w14:textId="1D539924" w:rsidR="00673A64" w:rsidRPr="003C5498" w:rsidRDefault="00673A64" w:rsidP="00673A64">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br/>
        <w:t xml:space="preserve">El seguimiento mensual permitirá a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monitorear y revisar los riesgos de LA/FT, verificar la efectividad de las medidas de control tomadas para mitigar los riesgos con el fin de garantizar que las prioridades del riesgo no sean alteradas por nuevas circunstancias o cambios en los mismos, detectar nuevos riesgos debido a que estos no permanecen estáticos, monitorear la calidad de los controles y lo acertado del tratamiento que se le ha dado.</w:t>
      </w:r>
    </w:p>
    <w:p w14:paraId="74141F5F" w14:textId="77777777" w:rsidR="00673A64" w:rsidRPr="003C5498" w:rsidRDefault="00673A64" w:rsidP="00673A64">
      <w:pPr>
        <w:spacing w:after="0" w:line="360" w:lineRule="auto"/>
        <w:ind w:left="709"/>
        <w:jc w:val="both"/>
        <w:rPr>
          <w:rFonts w:asciiTheme="majorHAnsi" w:hAnsiTheme="majorHAnsi" w:cstheme="majorHAnsi"/>
          <w:bCs/>
          <w:sz w:val="20"/>
          <w:szCs w:val="20"/>
          <w:lang w:val="es-ES" w:eastAsia="es-ES"/>
        </w:rPr>
      </w:pPr>
    </w:p>
    <w:p w14:paraId="5C726DF5" w14:textId="067DEB05" w:rsidR="00394033" w:rsidRPr="003C5498" w:rsidRDefault="002C5610" w:rsidP="00394033">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673A64" w:rsidRPr="003C5498">
        <w:rPr>
          <w:rFonts w:asciiTheme="majorHAnsi" w:hAnsiTheme="majorHAnsi" w:cstheme="majorHAnsi"/>
          <w:bCs/>
          <w:sz w:val="20"/>
          <w:szCs w:val="20"/>
          <w:lang w:val="es-ES" w:eastAsia="es-ES"/>
        </w:rPr>
        <w:t xml:space="preserve"> cuenta con indicadores de alerta con el fin de monitorear el comportamiento de sus partes relacionadas y poder identificar los cambios que puedan ser causales de operaciones inusuales o sospechosa </w:t>
      </w:r>
    </w:p>
    <w:p w14:paraId="03E71E1C" w14:textId="77777777" w:rsidR="00394033" w:rsidRPr="003C5498" w:rsidRDefault="00394033" w:rsidP="00394033">
      <w:pPr>
        <w:spacing w:after="0" w:line="360" w:lineRule="auto"/>
        <w:ind w:left="709"/>
        <w:jc w:val="both"/>
        <w:rPr>
          <w:rFonts w:asciiTheme="majorHAnsi" w:hAnsiTheme="majorHAnsi" w:cstheme="majorHAnsi"/>
          <w:bCs/>
          <w:sz w:val="20"/>
          <w:szCs w:val="20"/>
          <w:lang w:val="es-ES" w:eastAsia="es-ES"/>
        </w:rPr>
      </w:pPr>
    </w:p>
    <w:p w14:paraId="24C78789" w14:textId="638AF856" w:rsidR="00394033" w:rsidRDefault="00394033" w:rsidP="00394033">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En todo caso desviación </w:t>
      </w:r>
      <w:r w:rsidR="00A746B6" w:rsidRPr="003C5498">
        <w:rPr>
          <w:rFonts w:asciiTheme="majorHAnsi" w:hAnsiTheme="majorHAnsi" w:cstheme="majorHAnsi"/>
          <w:bCs/>
          <w:sz w:val="20"/>
          <w:szCs w:val="20"/>
          <w:lang w:val="es-ES" w:eastAsia="es-ES"/>
        </w:rPr>
        <w:t>estándar a tener</w:t>
      </w:r>
      <w:r w:rsidR="00781FA6">
        <w:rPr>
          <w:rFonts w:asciiTheme="majorHAnsi" w:hAnsiTheme="majorHAnsi" w:cstheme="majorHAnsi"/>
          <w:bCs/>
          <w:sz w:val="20"/>
          <w:szCs w:val="20"/>
          <w:lang w:val="es-ES" w:eastAsia="es-ES"/>
        </w:rPr>
        <w:t xml:space="preserve"> </w:t>
      </w:r>
      <w:r w:rsidRPr="003C5498">
        <w:rPr>
          <w:rFonts w:asciiTheme="majorHAnsi" w:hAnsiTheme="majorHAnsi" w:cstheme="majorHAnsi"/>
          <w:bCs/>
          <w:sz w:val="20"/>
          <w:szCs w:val="20"/>
          <w:lang w:val="es-ES" w:eastAsia="es-ES"/>
        </w:rPr>
        <w:t xml:space="preserve">en cuenta </w:t>
      </w:r>
      <w:proofErr w:type="gramStart"/>
      <w:r w:rsidR="00B25D4A" w:rsidRPr="003C5498">
        <w:rPr>
          <w:rFonts w:asciiTheme="majorHAnsi" w:hAnsiTheme="majorHAnsi" w:cstheme="majorHAnsi"/>
          <w:bCs/>
          <w:sz w:val="20"/>
          <w:szCs w:val="20"/>
          <w:lang w:val="es-ES" w:eastAsia="es-ES"/>
        </w:rPr>
        <w:t>para  generar</w:t>
      </w:r>
      <w:proofErr w:type="gramEnd"/>
      <w:r w:rsidRPr="003C5498">
        <w:rPr>
          <w:rFonts w:asciiTheme="majorHAnsi" w:hAnsiTheme="majorHAnsi" w:cstheme="majorHAnsi"/>
          <w:bCs/>
          <w:sz w:val="20"/>
          <w:szCs w:val="20"/>
          <w:lang w:val="es-ES" w:eastAsia="es-ES"/>
        </w:rPr>
        <w:t xml:space="preserve"> alerta  temprana  </w:t>
      </w:r>
      <w:r w:rsidR="00B25D4A" w:rsidRPr="003C5498">
        <w:rPr>
          <w:rFonts w:asciiTheme="majorHAnsi" w:hAnsiTheme="majorHAnsi" w:cstheme="majorHAnsi"/>
          <w:bCs/>
          <w:sz w:val="20"/>
          <w:szCs w:val="20"/>
          <w:lang w:val="es-ES" w:eastAsia="es-ES"/>
        </w:rPr>
        <w:t xml:space="preserve">del movimiento de  alguna de las partes  relacionadas </w:t>
      </w:r>
      <w:r w:rsidRPr="003C5498">
        <w:rPr>
          <w:rFonts w:asciiTheme="majorHAnsi" w:hAnsiTheme="majorHAnsi" w:cstheme="majorHAnsi"/>
          <w:bCs/>
          <w:sz w:val="20"/>
          <w:szCs w:val="20"/>
          <w:lang w:val="es-ES" w:eastAsia="es-ES"/>
        </w:rPr>
        <w:t xml:space="preserve">será </w:t>
      </w:r>
      <w:r w:rsidR="00B25D4A" w:rsidRPr="003C5498">
        <w:rPr>
          <w:rFonts w:asciiTheme="majorHAnsi" w:hAnsiTheme="majorHAnsi" w:cstheme="majorHAnsi"/>
          <w:bCs/>
          <w:sz w:val="20"/>
          <w:szCs w:val="20"/>
          <w:lang w:val="es-ES" w:eastAsia="es-ES"/>
        </w:rPr>
        <w:t xml:space="preserve">del </w:t>
      </w:r>
      <w:r w:rsidRPr="003C5498">
        <w:rPr>
          <w:rFonts w:asciiTheme="majorHAnsi" w:hAnsiTheme="majorHAnsi" w:cstheme="majorHAnsi"/>
          <w:bCs/>
          <w:sz w:val="20"/>
          <w:szCs w:val="20"/>
          <w:lang w:val="es-ES" w:eastAsia="es-ES"/>
        </w:rPr>
        <w:t xml:space="preserve">20% de la respectiva cuenta. </w:t>
      </w:r>
    </w:p>
    <w:p w14:paraId="6565E749" w14:textId="77777777" w:rsidR="00DA029E" w:rsidRPr="003C5498" w:rsidRDefault="00DA029E" w:rsidP="00394033">
      <w:pPr>
        <w:spacing w:after="0" w:line="360" w:lineRule="auto"/>
        <w:ind w:left="709"/>
        <w:jc w:val="both"/>
        <w:rPr>
          <w:rFonts w:asciiTheme="majorHAnsi" w:hAnsiTheme="majorHAnsi" w:cstheme="majorHAnsi"/>
          <w:bCs/>
          <w:sz w:val="20"/>
          <w:szCs w:val="20"/>
          <w:lang w:val="es-ES" w:eastAsia="es-ES"/>
        </w:rPr>
      </w:pPr>
    </w:p>
    <w:p w14:paraId="052A3750" w14:textId="0A7B70C6" w:rsidR="006322CC" w:rsidRPr="003C5498" w:rsidRDefault="001B549D" w:rsidP="00A31610">
      <w:pPr>
        <w:pStyle w:val="ListParagraph"/>
        <w:numPr>
          <w:ilvl w:val="0"/>
          <w:numId w:val="2"/>
        </w:numPr>
        <w:spacing w:after="0" w:line="360" w:lineRule="auto"/>
        <w:ind w:left="714" w:hanging="357"/>
        <w:jc w:val="both"/>
        <w:rPr>
          <w:rFonts w:asciiTheme="majorHAnsi" w:hAnsiTheme="majorHAnsi" w:cstheme="majorHAnsi"/>
          <w:bCs/>
          <w:sz w:val="20"/>
          <w:szCs w:val="20"/>
          <w:lang w:val="es-ES" w:eastAsia="es-ES"/>
        </w:rPr>
      </w:pPr>
      <w:r w:rsidRPr="003C5498">
        <w:rPr>
          <w:rFonts w:asciiTheme="majorHAnsi" w:hAnsiTheme="majorHAnsi" w:cstheme="majorHAnsi"/>
          <w:b/>
          <w:color w:val="000000"/>
          <w:sz w:val="20"/>
          <w:szCs w:val="20"/>
        </w:rPr>
        <w:lastRenderedPageBreak/>
        <w:t xml:space="preserve">POLÍTICA </w:t>
      </w:r>
      <w:r w:rsidR="00286B3E" w:rsidRPr="003C5498">
        <w:rPr>
          <w:rFonts w:asciiTheme="majorHAnsi" w:hAnsiTheme="majorHAnsi" w:cstheme="majorHAnsi"/>
          <w:b/>
          <w:color w:val="000000"/>
          <w:sz w:val="20"/>
          <w:szCs w:val="20"/>
        </w:rPr>
        <w:t>PARA LA GENERACION DE REPORTES</w:t>
      </w:r>
    </w:p>
    <w:p w14:paraId="700F3BD9" w14:textId="77777777" w:rsidR="00781FA6" w:rsidRDefault="00781FA6" w:rsidP="00286B3E">
      <w:pPr>
        <w:autoSpaceDE w:val="0"/>
        <w:autoSpaceDN w:val="0"/>
        <w:adjustRightInd w:val="0"/>
        <w:spacing w:after="0" w:line="360" w:lineRule="auto"/>
        <w:ind w:left="714"/>
        <w:jc w:val="both"/>
        <w:rPr>
          <w:rFonts w:asciiTheme="majorHAnsi" w:hAnsiTheme="majorHAnsi" w:cstheme="majorHAnsi"/>
          <w:bCs/>
          <w:sz w:val="20"/>
          <w:szCs w:val="20"/>
          <w:lang w:val="es-ES" w:eastAsia="es-ES"/>
        </w:rPr>
      </w:pPr>
    </w:p>
    <w:p w14:paraId="62C29619" w14:textId="3FEFDD72" w:rsidR="00286B3E" w:rsidRPr="003C5498" w:rsidRDefault="002C5610" w:rsidP="00286B3E">
      <w:pPr>
        <w:autoSpaceDE w:val="0"/>
        <w:autoSpaceDN w:val="0"/>
        <w:adjustRightInd w:val="0"/>
        <w:spacing w:after="0" w:line="360" w:lineRule="auto"/>
        <w:ind w:left="714"/>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286B3E" w:rsidRPr="003C5498">
        <w:rPr>
          <w:rFonts w:asciiTheme="majorHAnsi" w:hAnsiTheme="majorHAnsi" w:cstheme="majorHAnsi"/>
          <w:bCs/>
          <w:sz w:val="20"/>
          <w:szCs w:val="20"/>
          <w:lang w:val="es-ES" w:eastAsia="es-ES"/>
        </w:rPr>
        <w:t xml:space="preserve"> reportará</w:t>
      </w:r>
      <w:r w:rsidR="00655B3B" w:rsidRPr="003C5498">
        <w:rPr>
          <w:rFonts w:asciiTheme="majorHAnsi" w:hAnsiTheme="majorHAnsi" w:cstheme="majorHAnsi"/>
          <w:bCs/>
          <w:sz w:val="20"/>
          <w:szCs w:val="20"/>
          <w:lang w:val="es-ES" w:eastAsia="es-ES"/>
        </w:rPr>
        <w:t xml:space="preserve">, conforme a las instrucciones en los manuales y formatos dispuestos </w:t>
      </w:r>
      <w:r w:rsidR="00A752DE" w:rsidRPr="003C5498">
        <w:rPr>
          <w:rFonts w:asciiTheme="majorHAnsi" w:hAnsiTheme="majorHAnsi" w:cstheme="majorHAnsi"/>
          <w:bCs/>
          <w:sz w:val="20"/>
          <w:szCs w:val="20"/>
          <w:lang w:val="es-ES" w:eastAsia="es-ES"/>
        </w:rPr>
        <w:t xml:space="preserve">por </w:t>
      </w:r>
      <w:proofErr w:type="gramStart"/>
      <w:r w:rsidR="00A752DE" w:rsidRPr="003C5498">
        <w:rPr>
          <w:rFonts w:asciiTheme="majorHAnsi" w:hAnsiTheme="majorHAnsi" w:cstheme="majorHAnsi"/>
          <w:bCs/>
          <w:sz w:val="20"/>
          <w:szCs w:val="20"/>
          <w:lang w:val="es-ES" w:eastAsia="es-ES"/>
        </w:rPr>
        <w:t>la  Unidad</w:t>
      </w:r>
      <w:proofErr w:type="gramEnd"/>
      <w:r w:rsidR="00A752DE" w:rsidRPr="003C5498">
        <w:rPr>
          <w:rFonts w:asciiTheme="majorHAnsi" w:hAnsiTheme="majorHAnsi" w:cstheme="majorHAnsi"/>
          <w:bCs/>
          <w:sz w:val="20"/>
          <w:szCs w:val="20"/>
          <w:lang w:val="es-ES" w:eastAsia="es-ES"/>
        </w:rPr>
        <w:t xml:space="preserve"> de</w:t>
      </w:r>
      <w:r w:rsidR="00655B3B" w:rsidRPr="003C5498">
        <w:rPr>
          <w:rFonts w:asciiTheme="majorHAnsi" w:hAnsiTheme="majorHAnsi" w:cstheme="majorHAnsi"/>
          <w:bCs/>
          <w:sz w:val="20"/>
          <w:szCs w:val="20"/>
          <w:lang w:val="es-ES" w:eastAsia="es-ES"/>
        </w:rPr>
        <w:t xml:space="preserve">  Inteligencia Financiera  UIAF, serán ellos:  las operaciones en efectivo, las operaciones inusuales  y las  operaciones  sospechas.</w:t>
      </w:r>
    </w:p>
    <w:p w14:paraId="371BD3EA" w14:textId="77777777" w:rsidR="00A752DE" w:rsidRPr="003C5498" w:rsidRDefault="00A752DE" w:rsidP="00A752DE">
      <w:pPr>
        <w:autoSpaceDE w:val="0"/>
        <w:autoSpaceDN w:val="0"/>
        <w:adjustRightInd w:val="0"/>
        <w:spacing w:after="0" w:line="360" w:lineRule="auto"/>
        <w:ind w:left="714"/>
        <w:jc w:val="both"/>
        <w:rPr>
          <w:rFonts w:asciiTheme="majorHAnsi" w:hAnsiTheme="majorHAnsi" w:cstheme="majorHAnsi"/>
          <w:bCs/>
          <w:sz w:val="20"/>
          <w:szCs w:val="20"/>
          <w:lang w:val="es-ES" w:eastAsia="es-ES"/>
        </w:rPr>
      </w:pPr>
    </w:p>
    <w:p w14:paraId="40A6B212" w14:textId="6CB15F44" w:rsidR="00A752DE" w:rsidRDefault="002C5610" w:rsidP="00A752DE">
      <w:pPr>
        <w:autoSpaceDE w:val="0"/>
        <w:autoSpaceDN w:val="0"/>
        <w:adjustRightInd w:val="0"/>
        <w:spacing w:after="0" w:line="360" w:lineRule="auto"/>
        <w:ind w:left="714"/>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A752DE" w:rsidRPr="003C5498">
        <w:rPr>
          <w:rFonts w:asciiTheme="majorHAnsi" w:hAnsiTheme="majorHAnsi" w:cstheme="majorHAnsi"/>
          <w:bCs/>
          <w:sz w:val="20"/>
          <w:szCs w:val="20"/>
          <w:lang w:val="es-ES" w:eastAsia="es-ES"/>
        </w:rPr>
        <w:t xml:space="preserve"> contará con los siguientes reportes internos  </w:t>
      </w:r>
    </w:p>
    <w:p w14:paraId="6BA098EE" w14:textId="77777777" w:rsidR="00286406" w:rsidRPr="003C5498" w:rsidRDefault="00286406" w:rsidP="00A752DE">
      <w:pPr>
        <w:autoSpaceDE w:val="0"/>
        <w:autoSpaceDN w:val="0"/>
        <w:adjustRightInd w:val="0"/>
        <w:spacing w:after="0" w:line="360" w:lineRule="auto"/>
        <w:ind w:left="714"/>
        <w:jc w:val="both"/>
        <w:rPr>
          <w:rFonts w:asciiTheme="majorHAnsi" w:hAnsiTheme="majorHAnsi" w:cstheme="majorHAnsi"/>
          <w:bCs/>
          <w:sz w:val="20"/>
          <w:szCs w:val="20"/>
          <w:lang w:val="es-ES" w:eastAsia="es-ES"/>
        </w:rPr>
      </w:pPr>
    </w:p>
    <w:p w14:paraId="3229C31F" w14:textId="77777777" w:rsidR="00A752DE" w:rsidRPr="003C5498" w:rsidRDefault="00286B3E" w:rsidP="00A31610">
      <w:pPr>
        <w:pStyle w:val="ListParagraph"/>
        <w:numPr>
          <w:ilvl w:val="0"/>
          <w:numId w:val="9"/>
        </w:numPr>
        <w:autoSpaceDE w:val="0"/>
        <w:autoSpaceDN w:val="0"/>
        <w:adjustRightInd w:val="0"/>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Informe trimestral del Oficial de Cumplimiento a la Junta Directiva. </w:t>
      </w:r>
    </w:p>
    <w:p w14:paraId="1A3ED020" w14:textId="77777777" w:rsidR="00A752DE" w:rsidRPr="003C5498" w:rsidRDefault="00286B3E" w:rsidP="00A31610">
      <w:pPr>
        <w:pStyle w:val="ListParagraph"/>
        <w:numPr>
          <w:ilvl w:val="0"/>
          <w:numId w:val="9"/>
        </w:numPr>
        <w:autoSpaceDE w:val="0"/>
        <w:autoSpaceDN w:val="0"/>
        <w:adjustRightInd w:val="0"/>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Informe trimestral de la Revisoría Fiscal a la Junta Directiva. Este informe contiene las conclusiones obtenidas del proceso de evaluación del cumplimiento de las normas e instructivos del SARLAFT por parte del </w:t>
      </w:r>
      <w:r w:rsidR="00A752DE" w:rsidRPr="003C5498">
        <w:rPr>
          <w:rFonts w:asciiTheme="majorHAnsi" w:hAnsiTheme="majorHAnsi" w:cstheme="majorHAnsi"/>
          <w:bCs/>
          <w:sz w:val="20"/>
          <w:szCs w:val="20"/>
          <w:lang w:val="es-ES" w:eastAsia="es-ES"/>
        </w:rPr>
        <w:t>Entidad</w:t>
      </w:r>
      <w:r w:rsidRPr="003C5498">
        <w:rPr>
          <w:rFonts w:asciiTheme="majorHAnsi" w:hAnsiTheme="majorHAnsi" w:cstheme="majorHAnsi"/>
          <w:bCs/>
          <w:sz w:val="20"/>
          <w:szCs w:val="20"/>
          <w:lang w:val="es-ES" w:eastAsia="es-ES"/>
        </w:rPr>
        <w:t xml:space="preserve">. </w:t>
      </w:r>
    </w:p>
    <w:p w14:paraId="7D54B967" w14:textId="1B25F543" w:rsidR="00286B3E" w:rsidRPr="003C5498" w:rsidRDefault="00286B3E" w:rsidP="00A31610">
      <w:pPr>
        <w:pStyle w:val="ListParagraph"/>
        <w:numPr>
          <w:ilvl w:val="0"/>
          <w:numId w:val="9"/>
        </w:numPr>
        <w:autoSpaceDE w:val="0"/>
        <w:autoSpaceDN w:val="0"/>
        <w:adjustRightInd w:val="0"/>
        <w:spacing w:after="0" w:line="360" w:lineRule="auto"/>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Informe de la Auditoría Interna a la Junta Directiva y al Oficial de Cumplimiento. Por lo menos una vez al año la Auditoría interna presentará un informe que contenga los resultados del análisis referido a la efectividad y cumplimiento de todas y cada una de las etapas y elementos del SARLAFT, con el fin de determinar las deficiencias y sus posibles soluciones.</w:t>
      </w:r>
    </w:p>
    <w:p w14:paraId="3D39E064" w14:textId="77777777" w:rsidR="00286B3E" w:rsidRPr="003C5498" w:rsidRDefault="00286B3E" w:rsidP="006322CC">
      <w:pPr>
        <w:pStyle w:val="ListParagraph"/>
        <w:spacing w:after="0" w:line="360" w:lineRule="auto"/>
        <w:ind w:left="714"/>
        <w:jc w:val="both"/>
        <w:rPr>
          <w:rFonts w:asciiTheme="majorHAnsi" w:hAnsiTheme="majorHAnsi" w:cstheme="majorHAnsi"/>
          <w:b/>
          <w:color w:val="000000"/>
          <w:sz w:val="20"/>
          <w:szCs w:val="20"/>
        </w:rPr>
      </w:pPr>
    </w:p>
    <w:p w14:paraId="5476D365" w14:textId="6FDFD4D6" w:rsidR="00121479" w:rsidRPr="003C5498" w:rsidRDefault="006322CC" w:rsidP="00A31610">
      <w:pPr>
        <w:pStyle w:val="ListParagraph"/>
        <w:numPr>
          <w:ilvl w:val="0"/>
          <w:numId w:val="2"/>
        </w:numPr>
        <w:spacing w:after="0" w:line="360" w:lineRule="auto"/>
        <w:ind w:left="714" w:hanging="357"/>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POLÍTICA SOBRE CONOCIMIENTO DEL MANUAL POR PARTE DE LOS FUNCIONARIOS</w:t>
      </w:r>
    </w:p>
    <w:p w14:paraId="6D98A673"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1436850A" w14:textId="3DFCE427" w:rsidR="00121479" w:rsidRPr="003C5498" w:rsidRDefault="002C5610" w:rsidP="00C548C7">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121479" w:rsidRPr="003C5498">
        <w:rPr>
          <w:rFonts w:asciiTheme="majorHAnsi" w:hAnsiTheme="majorHAnsi" w:cstheme="majorHAnsi"/>
          <w:bCs/>
          <w:sz w:val="20"/>
          <w:szCs w:val="20"/>
          <w:lang w:val="es-ES" w:eastAsia="es-ES"/>
        </w:rPr>
        <w:t xml:space="preserve"> velará </w:t>
      </w:r>
      <w:proofErr w:type="spellStart"/>
      <w:r w:rsidR="00121479" w:rsidRPr="003C5498">
        <w:rPr>
          <w:rFonts w:asciiTheme="majorHAnsi" w:hAnsiTheme="majorHAnsi" w:cstheme="majorHAnsi"/>
          <w:bCs/>
          <w:sz w:val="20"/>
          <w:szCs w:val="20"/>
          <w:lang w:val="es-ES" w:eastAsia="es-ES"/>
        </w:rPr>
        <w:t>por que</w:t>
      </w:r>
      <w:proofErr w:type="spellEnd"/>
      <w:r w:rsidR="00121479" w:rsidRPr="003C5498">
        <w:rPr>
          <w:rFonts w:asciiTheme="majorHAnsi" w:hAnsiTheme="majorHAnsi" w:cstheme="majorHAnsi"/>
          <w:bCs/>
          <w:sz w:val="20"/>
          <w:szCs w:val="20"/>
          <w:lang w:val="es-ES" w:eastAsia="es-ES"/>
        </w:rPr>
        <w:t xml:space="preserve"> todos los funcionarios tengan conocimiento y acceso permanente a este Manual. Mediante comunicación escrita y aceptada por cada funcionario, la cual reposará en la hoj</w:t>
      </w:r>
      <w:r w:rsidR="00E57917">
        <w:rPr>
          <w:rFonts w:asciiTheme="majorHAnsi" w:hAnsiTheme="majorHAnsi" w:cstheme="majorHAnsi"/>
          <w:bCs/>
          <w:sz w:val="20"/>
          <w:szCs w:val="20"/>
          <w:lang w:val="es-ES" w:eastAsia="es-ES"/>
        </w:rPr>
        <w:t xml:space="preserve">a de vida, todo funcionario del </w:t>
      </w:r>
      <w:r w:rsidR="00BB4C02">
        <w:rPr>
          <w:rFonts w:asciiTheme="majorHAnsi" w:hAnsiTheme="majorHAnsi" w:cstheme="majorHAnsi"/>
          <w:bCs/>
          <w:sz w:val="20"/>
          <w:szCs w:val="20"/>
          <w:lang w:val="es-ES" w:eastAsia="es-ES"/>
        </w:rPr>
        <w:t>Fondo</w:t>
      </w:r>
      <w:r w:rsidR="00121479" w:rsidRPr="003C5498">
        <w:rPr>
          <w:rFonts w:asciiTheme="majorHAnsi" w:hAnsiTheme="majorHAnsi" w:cstheme="majorHAnsi"/>
          <w:bCs/>
          <w:sz w:val="20"/>
          <w:szCs w:val="20"/>
          <w:lang w:val="es-ES" w:eastAsia="es-ES"/>
        </w:rPr>
        <w:t xml:space="preserve"> se compromete a observar y a practicar honradamente los postulados consignados en este manual. </w:t>
      </w:r>
    </w:p>
    <w:p w14:paraId="0A9A7C78" w14:textId="77777777" w:rsidR="00121479" w:rsidRPr="003C5498" w:rsidRDefault="00121479" w:rsidP="00C548C7">
      <w:pPr>
        <w:spacing w:after="0" w:line="360" w:lineRule="auto"/>
        <w:ind w:left="709"/>
        <w:rPr>
          <w:rFonts w:asciiTheme="majorHAnsi" w:hAnsiTheme="majorHAnsi" w:cstheme="majorHAnsi"/>
          <w:bCs/>
          <w:sz w:val="20"/>
          <w:szCs w:val="20"/>
          <w:lang w:val="es-ES" w:eastAsia="es-ES"/>
        </w:rPr>
      </w:pPr>
    </w:p>
    <w:p w14:paraId="63A5C508" w14:textId="65465A62" w:rsidR="00121479" w:rsidRPr="003C5498" w:rsidRDefault="00121479" w:rsidP="00C548C7">
      <w:pPr>
        <w:spacing w:after="0" w:line="360" w:lineRule="auto"/>
        <w:ind w:left="709"/>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Todos los funcionarios de </w:t>
      </w:r>
      <w:r w:rsidR="002C5610">
        <w:rPr>
          <w:rFonts w:asciiTheme="majorHAnsi" w:hAnsiTheme="majorHAnsi" w:cstheme="majorHAnsi"/>
          <w:bCs/>
          <w:sz w:val="20"/>
          <w:szCs w:val="20"/>
          <w:lang w:val="es-ES" w:eastAsia="es-ES"/>
        </w:rPr>
        <w:t>FONEDH</w:t>
      </w:r>
      <w:r w:rsidRPr="003C5498">
        <w:rPr>
          <w:rFonts w:asciiTheme="majorHAnsi" w:hAnsiTheme="majorHAnsi" w:cstheme="majorHAnsi"/>
          <w:bCs/>
          <w:sz w:val="20"/>
          <w:szCs w:val="20"/>
          <w:lang w:val="es-ES" w:eastAsia="es-ES"/>
        </w:rPr>
        <w:t xml:space="preserve"> tienen el deber de comunicar al Oficial de Cumplimiento los hechos o circunstancias que estén catalogados como señales de alerta u operaciones inusuales, de acuerdo con el catálogo previsto en el manual, sin perjuicio de que otras alertas puedan ser incorporadas, así como los hechos o circunstancias que consideren que pueden dar lugar a actividades delictivas de los asociado</w:t>
      </w:r>
      <w:r w:rsidR="002672D1">
        <w:rPr>
          <w:rFonts w:asciiTheme="majorHAnsi" w:hAnsiTheme="majorHAnsi" w:cstheme="majorHAnsi"/>
          <w:bCs/>
          <w:sz w:val="20"/>
          <w:szCs w:val="20"/>
          <w:lang w:val="es-ES" w:eastAsia="es-ES"/>
        </w:rPr>
        <w:t xml:space="preserve">s, empleados o proveedores del </w:t>
      </w:r>
      <w:r w:rsidR="00BB4C02">
        <w:rPr>
          <w:rFonts w:asciiTheme="majorHAnsi" w:hAnsiTheme="majorHAnsi" w:cstheme="majorHAnsi"/>
          <w:bCs/>
          <w:sz w:val="20"/>
          <w:szCs w:val="20"/>
          <w:lang w:val="es-ES" w:eastAsia="es-ES"/>
        </w:rPr>
        <w:t>Fondo</w:t>
      </w:r>
      <w:r w:rsidRPr="003C5498">
        <w:rPr>
          <w:rFonts w:asciiTheme="majorHAnsi" w:hAnsiTheme="majorHAnsi" w:cstheme="majorHAnsi"/>
          <w:bCs/>
          <w:sz w:val="20"/>
          <w:szCs w:val="20"/>
          <w:lang w:val="es-ES" w:eastAsia="es-ES"/>
        </w:rPr>
        <w:t xml:space="preserve">. No </w:t>
      </w:r>
      <w:r w:rsidR="00B353E6" w:rsidRPr="003C5498">
        <w:rPr>
          <w:rFonts w:asciiTheme="majorHAnsi" w:hAnsiTheme="majorHAnsi" w:cstheme="majorHAnsi"/>
          <w:bCs/>
          <w:sz w:val="20"/>
          <w:szCs w:val="20"/>
          <w:lang w:val="es-ES" w:eastAsia="es-ES"/>
        </w:rPr>
        <w:t>obstante,</w:t>
      </w:r>
      <w:r w:rsidRPr="003C5498">
        <w:rPr>
          <w:rFonts w:asciiTheme="majorHAnsi" w:hAnsiTheme="majorHAnsi" w:cstheme="majorHAnsi"/>
          <w:bCs/>
          <w:sz w:val="20"/>
          <w:szCs w:val="20"/>
          <w:lang w:val="es-ES" w:eastAsia="es-ES"/>
        </w:rPr>
        <w:t xml:space="preserve"> la obligación de informar a los organismos de control sobre las reformas al manual SIPLAFT y que se requiera aprobación del Consejo de Administración, la actualización del catálogo de alertas se encuentra incorporado como un anexo de actualización permanente.</w:t>
      </w:r>
    </w:p>
    <w:p w14:paraId="6984C202" w14:textId="43997074" w:rsidR="00286406" w:rsidRDefault="00286406">
      <w:pPr>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br w:type="page"/>
      </w:r>
    </w:p>
    <w:p w14:paraId="707BF6B1"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2513BB78" w14:textId="0FE93F35" w:rsidR="00121479" w:rsidRPr="003C5498" w:rsidRDefault="001626F8" w:rsidP="00A31610">
      <w:pPr>
        <w:pStyle w:val="ListParagraph"/>
        <w:numPr>
          <w:ilvl w:val="0"/>
          <w:numId w:val="2"/>
        </w:numPr>
        <w:spacing w:after="0" w:line="360" w:lineRule="auto"/>
        <w:ind w:left="714" w:hanging="357"/>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POLÍTICA SOBRE COBERTURA Y ALCANCE DE LOS CONTROLES</w:t>
      </w:r>
    </w:p>
    <w:p w14:paraId="010B9DEC"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35B62A78" w14:textId="4F390D5C" w:rsidR="00121479" w:rsidRPr="003C5498" w:rsidRDefault="002C5610" w:rsidP="007F5544">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121479" w:rsidRPr="003C5498">
        <w:rPr>
          <w:rFonts w:asciiTheme="majorHAnsi" w:hAnsiTheme="majorHAnsi" w:cstheme="majorHAnsi"/>
          <w:bCs/>
          <w:sz w:val="20"/>
          <w:szCs w:val="20"/>
          <w:lang w:val="es-ES" w:eastAsia="es-ES"/>
        </w:rPr>
        <w:t xml:space="preserve"> mantendrá controles cuantitativos y cualitativos sobre los factores de riesgo, </w:t>
      </w:r>
      <w:r w:rsidR="001626F8" w:rsidRPr="003C5498">
        <w:rPr>
          <w:rFonts w:asciiTheme="majorHAnsi" w:hAnsiTheme="majorHAnsi" w:cstheme="majorHAnsi"/>
          <w:bCs/>
          <w:sz w:val="20"/>
          <w:szCs w:val="20"/>
          <w:lang w:val="es-ES" w:eastAsia="es-ES"/>
        </w:rPr>
        <w:t>apoyará dichos controles</w:t>
      </w:r>
      <w:r w:rsidR="00F051E2" w:rsidRPr="003C5498">
        <w:rPr>
          <w:rFonts w:asciiTheme="majorHAnsi" w:hAnsiTheme="majorHAnsi" w:cstheme="majorHAnsi"/>
          <w:bCs/>
          <w:sz w:val="20"/>
          <w:szCs w:val="20"/>
          <w:lang w:val="es-ES" w:eastAsia="es-ES"/>
        </w:rPr>
        <w:t xml:space="preserve"> </w:t>
      </w:r>
      <w:r w:rsidR="001626F8" w:rsidRPr="003C5498">
        <w:rPr>
          <w:rFonts w:asciiTheme="majorHAnsi" w:hAnsiTheme="majorHAnsi" w:cstheme="majorHAnsi"/>
          <w:bCs/>
          <w:sz w:val="20"/>
          <w:szCs w:val="20"/>
          <w:lang w:val="es-ES" w:eastAsia="es-ES"/>
        </w:rPr>
        <w:t xml:space="preserve">en la realización de </w:t>
      </w:r>
      <w:r w:rsidR="00121479" w:rsidRPr="003C5498">
        <w:rPr>
          <w:rFonts w:asciiTheme="majorHAnsi" w:hAnsiTheme="majorHAnsi" w:cstheme="majorHAnsi"/>
          <w:bCs/>
          <w:sz w:val="20"/>
          <w:szCs w:val="20"/>
          <w:lang w:val="es-ES" w:eastAsia="es-ES"/>
        </w:rPr>
        <w:t xml:space="preserve">consultas y cruces de información con la lista del Consejo de Seguridad de Naciones Unidas ONU y la denominada lista OFAC, </w:t>
      </w:r>
      <w:r w:rsidR="001626F8" w:rsidRPr="003C5498">
        <w:rPr>
          <w:rFonts w:asciiTheme="majorHAnsi" w:hAnsiTheme="majorHAnsi" w:cstheme="majorHAnsi"/>
          <w:bCs/>
          <w:sz w:val="20"/>
          <w:szCs w:val="20"/>
          <w:lang w:val="es-ES" w:eastAsia="es-ES"/>
        </w:rPr>
        <w:t xml:space="preserve">y </w:t>
      </w:r>
      <w:r w:rsidR="00B353E6" w:rsidRPr="003C5498">
        <w:rPr>
          <w:rFonts w:asciiTheme="majorHAnsi" w:hAnsiTheme="majorHAnsi" w:cstheme="majorHAnsi"/>
          <w:bCs/>
          <w:sz w:val="20"/>
          <w:szCs w:val="20"/>
          <w:lang w:val="es-ES" w:eastAsia="es-ES"/>
        </w:rPr>
        <w:t>de ser</w:t>
      </w:r>
      <w:r w:rsidR="008B573A">
        <w:rPr>
          <w:rFonts w:asciiTheme="majorHAnsi" w:hAnsiTheme="majorHAnsi" w:cstheme="majorHAnsi"/>
          <w:bCs/>
          <w:sz w:val="20"/>
          <w:szCs w:val="20"/>
          <w:lang w:val="es-ES" w:eastAsia="es-ES"/>
        </w:rPr>
        <w:t xml:space="preserve"> </w:t>
      </w:r>
      <w:r w:rsidR="001626F8" w:rsidRPr="003C5498">
        <w:rPr>
          <w:rFonts w:asciiTheme="majorHAnsi" w:hAnsiTheme="majorHAnsi" w:cstheme="majorHAnsi"/>
          <w:bCs/>
          <w:sz w:val="20"/>
          <w:szCs w:val="20"/>
          <w:lang w:val="es-ES" w:eastAsia="es-ES"/>
        </w:rPr>
        <w:t xml:space="preserve">posible con </w:t>
      </w:r>
      <w:r w:rsidR="00121479" w:rsidRPr="003C5498">
        <w:rPr>
          <w:rFonts w:asciiTheme="majorHAnsi" w:hAnsiTheme="majorHAnsi" w:cstheme="majorHAnsi"/>
          <w:bCs/>
          <w:sz w:val="20"/>
          <w:szCs w:val="20"/>
          <w:lang w:val="es-ES" w:eastAsia="es-ES"/>
        </w:rPr>
        <w:t>los mapas de riesgo de la UIAF.</w:t>
      </w:r>
    </w:p>
    <w:p w14:paraId="28881F3A" w14:textId="77777777" w:rsidR="00121479" w:rsidRPr="003C5498" w:rsidRDefault="00121479" w:rsidP="007F5544">
      <w:pPr>
        <w:spacing w:after="0" w:line="360" w:lineRule="auto"/>
        <w:ind w:left="709" w:firstLine="708"/>
        <w:rPr>
          <w:rFonts w:asciiTheme="majorHAnsi" w:hAnsiTheme="majorHAnsi" w:cstheme="majorHAnsi"/>
          <w:bCs/>
          <w:sz w:val="20"/>
          <w:szCs w:val="20"/>
          <w:lang w:val="es-ES" w:eastAsia="es-ES"/>
        </w:rPr>
      </w:pPr>
    </w:p>
    <w:p w14:paraId="663DF904" w14:textId="4095B512" w:rsidR="001D2500" w:rsidRPr="003C5498" w:rsidRDefault="002C5610" w:rsidP="001D2500">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121479" w:rsidRPr="003C5498">
        <w:rPr>
          <w:rFonts w:asciiTheme="majorHAnsi" w:hAnsiTheme="majorHAnsi" w:cstheme="majorHAnsi"/>
          <w:bCs/>
          <w:sz w:val="20"/>
          <w:szCs w:val="20"/>
          <w:lang w:val="es-ES" w:eastAsia="es-ES"/>
        </w:rPr>
        <w:t xml:space="preserve"> hará estos cruces respecto de: asociados, </w:t>
      </w:r>
      <w:r w:rsidR="00F051E2" w:rsidRPr="003C5498">
        <w:rPr>
          <w:rFonts w:asciiTheme="majorHAnsi" w:hAnsiTheme="majorHAnsi" w:cstheme="majorHAnsi"/>
          <w:bCs/>
          <w:sz w:val="20"/>
          <w:szCs w:val="20"/>
          <w:lang w:val="es-ES" w:eastAsia="es-ES"/>
        </w:rPr>
        <w:t>proveedores y</w:t>
      </w:r>
      <w:r w:rsidR="00BC2DE6" w:rsidRPr="003C5498">
        <w:rPr>
          <w:rFonts w:asciiTheme="majorHAnsi" w:hAnsiTheme="majorHAnsi" w:cstheme="majorHAnsi"/>
          <w:bCs/>
          <w:sz w:val="20"/>
          <w:szCs w:val="20"/>
          <w:lang w:val="es-ES" w:eastAsia="es-ES"/>
        </w:rPr>
        <w:t xml:space="preserve"> e</w:t>
      </w:r>
      <w:r w:rsidR="00121479" w:rsidRPr="003C5498">
        <w:rPr>
          <w:rFonts w:asciiTheme="majorHAnsi" w:hAnsiTheme="majorHAnsi" w:cstheme="majorHAnsi"/>
          <w:bCs/>
          <w:sz w:val="20"/>
          <w:szCs w:val="20"/>
          <w:lang w:val="es-ES" w:eastAsia="es-ES"/>
        </w:rPr>
        <w:t xml:space="preserve">mpleados permanentes y temporales, compradores de bienes, </w:t>
      </w:r>
      <w:r w:rsidR="00452DBE">
        <w:rPr>
          <w:rFonts w:asciiTheme="majorHAnsi" w:hAnsiTheme="majorHAnsi" w:cstheme="majorHAnsi"/>
          <w:bCs/>
          <w:sz w:val="20"/>
          <w:szCs w:val="20"/>
          <w:lang w:val="es-ES" w:eastAsia="es-ES"/>
        </w:rPr>
        <w:t xml:space="preserve">proveedores y contratistas del </w:t>
      </w:r>
      <w:r w:rsidR="00BB4C02">
        <w:rPr>
          <w:rFonts w:asciiTheme="majorHAnsi" w:hAnsiTheme="majorHAnsi" w:cstheme="majorHAnsi"/>
          <w:bCs/>
          <w:sz w:val="20"/>
          <w:szCs w:val="20"/>
          <w:lang w:val="es-ES" w:eastAsia="es-ES"/>
        </w:rPr>
        <w:t>Fondo</w:t>
      </w:r>
      <w:r w:rsidR="00BC2DE6" w:rsidRPr="003C5498">
        <w:rPr>
          <w:rFonts w:asciiTheme="majorHAnsi" w:hAnsiTheme="majorHAnsi" w:cstheme="majorHAnsi"/>
          <w:bCs/>
          <w:sz w:val="20"/>
          <w:szCs w:val="20"/>
          <w:lang w:val="es-ES" w:eastAsia="es-ES"/>
        </w:rPr>
        <w:t xml:space="preserve"> en el momento de la </w:t>
      </w:r>
      <w:r w:rsidR="00211C8A" w:rsidRPr="003C5498">
        <w:rPr>
          <w:rFonts w:asciiTheme="majorHAnsi" w:hAnsiTheme="majorHAnsi" w:cstheme="majorHAnsi"/>
          <w:bCs/>
          <w:sz w:val="20"/>
          <w:szCs w:val="20"/>
          <w:lang w:val="es-ES" w:eastAsia="es-ES"/>
        </w:rPr>
        <w:t>vinculación y</w:t>
      </w:r>
      <w:r w:rsidR="00BC2DE6" w:rsidRPr="003C5498">
        <w:rPr>
          <w:rFonts w:asciiTheme="majorHAnsi" w:hAnsiTheme="majorHAnsi" w:cstheme="majorHAnsi"/>
          <w:bCs/>
          <w:sz w:val="20"/>
          <w:szCs w:val="20"/>
          <w:lang w:val="es-ES" w:eastAsia="es-ES"/>
        </w:rPr>
        <w:t xml:space="preserve"> por lo menos </w:t>
      </w:r>
      <w:r w:rsidR="00211C8A" w:rsidRPr="003C5498">
        <w:rPr>
          <w:rFonts w:asciiTheme="majorHAnsi" w:hAnsiTheme="majorHAnsi" w:cstheme="majorHAnsi"/>
          <w:bCs/>
          <w:sz w:val="20"/>
          <w:szCs w:val="20"/>
          <w:lang w:val="es-ES" w:eastAsia="es-ES"/>
        </w:rPr>
        <w:t>tres veces</w:t>
      </w:r>
      <w:r w:rsidR="00BC2DE6" w:rsidRPr="003C5498">
        <w:rPr>
          <w:rFonts w:asciiTheme="majorHAnsi" w:hAnsiTheme="majorHAnsi" w:cstheme="majorHAnsi"/>
          <w:bCs/>
          <w:sz w:val="20"/>
          <w:szCs w:val="20"/>
          <w:lang w:val="es-ES" w:eastAsia="es-ES"/>
        </w:rPr>
        <w:t xml:space="preserve"> al año. </w:t>
      </w:r>
    </w:p>
    <w:p w14:paraId="7646FA55" w14:textId="77777777" w:rsidR="001D2500" w:rsidRPr="003C5498" w:rsidRDefault="001D2500" w:rsidP="001D2500">
      <w:pPr>
        <w:spacing w:after="0" w:line="360" w:lineRule="auto"/>
        <w:ind w:left="709"/>
        <w:jc w:val="both"/>
        <w:rPr>
          <w:rFonts w:asciiTheme="majorHAnsi" w:hAnsiTheme="majorHAnsi" w:cstheme="majorHAnsi"/>
          <w:bCs/>
          <w:sz w:val="20"/>
          <w:szCs w:val="20"/>
          <w:lang w:val="es-ES" w:eastAsia="es-ES"/>
        </w:rPr>
      </w:pPr>
    </w:p>
    <w:p w14:paraId="389A7226" w14:textId="5DFD777C" w:rsidR="00121479" w:rsidRPr="003C5498" w:rsidRDefault="00F051E2" w:rsidP="00A31610">
      <w:pPr>
        <w:pStyle w:val="ListParagraph"/>
        <w:numPr>
          <w:ilvl w:val="0"/>
          <w:numId w:val="2"/>
        </w:numPr>
        <w:spacing w:after="0" w:line="360" w:lineRule="auto"/>
        <w:jc w:val="both"/>
        <w:rPr>
          <w:rFonts w:asciiTheme="majorHAnsi" w:hAnsiTheme="majorHAnsi" w:cstheme="majorHAnsi"/>
          <w:b/>
          <w:color w:val="000000"/>
          <w:sz w:val="20"/>
          <w:szCs w:val="20"/>
        </w:rPr>
      </w:pPr>
      <w:r w:rsidRPr="003C5498">
        <w:rPr>
          <w:rFonts w:asciiTheme="majorHAnsi" w:hAnsiTheme="majorHAnsi" w:cstheme="majorHAnsi"/>
          <w:b/>
          <w:color w:val="000000"/>
          <w:sz w:val="20"/>
          <w:szCs w:val="20"/>
        </w:rPr>
        <w:t>POLÍTICA SOBRE DEFINICIÓN DE PERFILES DE RIESGO</w:t>
      </w:r>
    </w:p>
    <w:p w14:paraId="1819DD72" w14:textId="77777777" w:rsidR="00121479" w:rsidRPr="003C5498" w:rsidRDefault="00121479" w:rsidP="007F5544">
      <w:pPr>
        <w:spacing w:after="0" w:line="360" w:lineRule="auto"/>
        <w:ind w:left="425"/>
        <w:jc w:val="both"/>
        <w:rPr>
          <w:rFonts w:asciiTheme="majorHAnsi" w:hAnsiTheme="majorHAnsi" w:cstheme="majorHAnsi"/>
          <w:b/>
          <w:color w:val="000000"/>
          <w:sz w:val="20"/>
          <w:szCs w:val="20"/>
        </w:rPr>
      </w:pPr>
    </w:p>
    <w:p w14:paraId="3177BC20" w14:textId="06DD2039" w:rsidR="00C71F71" w:rsidRPr="003C5498" w:rsidRDefault="002C5610" w:rsidP="001D2500">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C71F71" w:rsidRPr="003C5498">
        <w:rPr>
          <w:rFonts w:asciiTheme="majorHAnsi" w:hAnsiTheme="majorHAnsi" w:cstheme="majorHAnsi"/>
          <w:bCs/>
          <w:sz w:val="20"/>
          <w:szCs w:val="20"/>
          <w:lang w:val="es-ES" w:eastAsia="es-ES"/>
        </w:rPr>
        <w:t xml:space="preserve"> determinará el perfil de riesgo LA/FT de la parte relacionada antes del </w:t>
      </w:r>
      <w:r w:rsidR="00121479" w:rsidRPr="003C5498">
        <w:rPr>
          <w:rFonts w:asciiTheme="majorHAnsi" w:hAnsiTheme="majorHAnsi" w:cstheme="majorHAnsi"/>
          <w:bCs/>
          <w:sz w:val="20"/>
          <w:szCs w:val="20"/>
          <w:lang w:val="es-ES" w:eastAsia="es-ES"/>
        </w:rPr>
        <w:t>momento de la vinculación y lo establece la oficina de cumplimiento</w:t>
      </w:r>
      <w:r w:rsidR="00C71F71" w:rsidRPr="003C5498">
        <w:rPr>
          <w:rFonts w:asciiTheme="majorHAnsi" w:hAnsiTheme="majorHAnsi" w:cstheme="majorHAnsi"/>
          <w:bCs/>
          <w:sz w:val="20"/>
          <w:szCs w:val="20"/>
          <w:lang w:val="es-ES" w:eastAsia="es-ES"/>
        </w:rPr>
        <w:t>.</w:t>
      </w:r>
    </w:p>
    <w:p w14:paraId="4EF8A728" w14:textId="77777777" w:rsidR="00C71F71" w:rsidRPr="003C5498" w:rsidRDefault="00C71F71" w:rsidP="001D2500">
      <w:pPr>
        <w:spacing w:after="0" w:line="360" w:lineRule="auto"/>
        <w:ind w:left="709"/>
        <w:jc w:val="both"/>
        <w:rPr>
          <w:rFonts w:asciiTheme="majorHAnsi" w:hAnsiTheme="majorHAnsi" w:cstheme="majorHAnsi"/>
          <w:bCs/>
          <w:sz w:val="20"/>
          <w:szCs w:val="20"/>
          <w:lang w:val="es-ES" w:eastAsia="es-ES"/>
        </w:rPr>
      </w:pPr>
    </w:p>
    <w:p w14:paraId="33511663" w14:textId="1E40371C" w:rsidR="00121479" w:rsidRPr="003C5498" w:rsidRDefault="002C5610" w:rsidP="001D2500">
      <w:pPr>
        <w:spacing w:after="0" w:line="360" w:lineRule="auto"/>
        <w:ind w:left="709"/>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FONEDH</w:t>
      </w:r>
      <w:r w:rsidR="00C71F71" w:rsidRPr="003C5498">
        <w:rPr>
          <w:rFonts w:asciiTheme="majorHAnsi" w:hAnsiTheme="majorHAnsi" w:cstheme="majorHAnsi"/>
          <w:bCs/>
          <w:sz w:val="20"/>
          <w:szCs w:val="20"/>
          <w:lang w:val="es-ES" w:eastAsia="es-ES"/>
        </w:rPr>
        <w:t xml:space="preserve"> </w:t>
      </w:r>
      <w:r w:rsidR="00394033" w:rsidRPr="003C5498">
        <w:rPr>
          <w:rFonts w:asciiTheme="majorHAnsi" w:hAnsiTheme="majorHAnsi" w:cstheme="majorHAnsi"/>
          <w:bCs/>
          <w:sz w:val="20"/>
          <w:szCs w:val="20"/>
          <w:lang w:val="es-ES" w:eastAsia="es-ES"/>
        </w:rPr>
        <w:t>actualizará por</w:t>
      </w:r>
      <w:r w:rsidR="007F5544" w:rsidRPr="003C5498">
        <w:rPr>
          <w:rFonts w:asciiTheme="majorHAnsi" w:hAnsiTheme="majorHAnsi" w:cstheme="majorHAnsi"/>
          <w:bCs/>
          <w:sz w:val="20"/>
          <w:szCs w:val="20"/>
          <w:lang w:val="es-ES" w:eastAsia="es-ES"/>
        </w:rPr>
        <w:t xml:space="preserve"> lo menos </w:t>
      </w:r>
      <w:r w:rsidR="00C71F71" w:rsidRPr="003C5498">
        <w:rPr>
          <w:rFonts w:asciiTheme="majorHAnsi" w:hAnsiTheme="majorHAnsi" w:cstheme="majorHAnsi"/>
          <w:bCs/>
          <w:sz w:val="20"/>
          <w:szCs w:val="20"/>
          <w:lang w:val="es-ES" w:eastAsia="es-ES"/>
        </w:rPr>
        <w:t xml:space="preserve">una </w:t>
      </w:r>
      <w:r w:rsidR="00886E11" w:rsidRPr="003C5498">
        <w:rPr>
          <w:rFonts w:asciiTheme="majorHAnsi" w:hAnsiTheme="majorHAnsi" w:cstheme="majorHAnsi"/>
          <w:bCs/>
          <w:sz w:val="20"/>
          <w:szCs w:val="20"/>
          <w:lang w:val="es-ES" w:eastAsia="es-ES"/>
        </w:rPr>
        <w:t>vez al</w:t>
      </w:r>
      <w:r w:rsidR="00C71F71" w:rsidRPr="003C5498">
        <w:rPr>
          <w:rFonts w:asciiTheme="majorHAnsi" w:hAnsiTheme="majorHAnsi" w:cstheme="majorHAnsi"/>
          <w:bCs/>
          <w:sz w:val="20"/>
          <w:szCs w:val="20"/>
          <w:lang w:val="es-ES" w:eastAsia="es-ES"/>
        </w:rPr>
        <w:t xml:space="preserve"> año el </w:t>
      </w:r>
      <w:r w:rsidR="00121479" w:rsidRPr="003C5498">
        <w:rPr>
          <w:rFonts w:asciiTheme="majorHAnsi" w:hAnsiTheme="majorHAnsi" w:cstheme="majorHAnsi"/>
          <w:bCs/>
          <w:sz w:val="20"/>
          <w:szCs w:val="20"/>
          <w:lang w:val="es-ES" w:eastAsia="es-ES"/>
        </w:rPr>
        <w:t xml:space="preserve">perfil </w:t>
      </w:r>
      <w:r w:rsidR="00C71F71" w:rsidRPr="003C5498">
        <w:rPr>
          <w:rFonts w:asciiTheme="majorHAnsi" w:hAnsiTheme="majorHAnsi" w:cstheme="majorHAnsi"/>
          <w:bCs/>
          <w:sz w:val="20"/>
          <w:szCs w:val="20"/>
          <w:lang w:val="es-ES" w:eastAsia="es-ES"/>
        </w:rPr>
        <w:t xml:space="preserve">de riesgo LA/FT de la parte relacionada </w:t>
      </w:r>
      <w:proofErr w:type="gramStart"/>
      <w:r w:rsidR="00C71F71" w:rsidRPr="003C5498">
        <w:rPr>
          <w:rFonts w:asciiTheme="majorHAnsi" w:hAnsiTheme="majorHAnsi" w:cstheme="majorHAnsi"/>
          <w:bCs/>
          <w:sz w:val="20"/>
          <w:szCs w:val="20"/>
          <w:lang w:val="es-ES" w:eastAsia="es-ES"/>
        </w:rPr>
        <w:t>de acuerdo a</w:t>
      </w:r>
      <w:proofErr w:type="gramEnd"/>
      <w:r w:rsidR="00C71F71" w:rsidRPr="003C5498">
        <w:rPr>
          <w:rFonts w:asciiTheme="majorHAnsi" w:hAnsiTheme="majorHAnsi" w:cstheme="majorHAnsi"/>
          <w:bCs/>
          <w:sz w:val="20"/>
          <w:szCs w:val="20"/>
          <w:lang w:val="es-ES" w:eastAsia="es-ES"/>
        </w:rPr>
        <w:t xml:space="preserve"> los resultados de las metodologías de segmentación alertas tempranas.</w:t>
      </w:r>
    </w:p>
    <w:p w14:paraId="7FBB040C" w14:textId="3606DF54" w:rsidR="00C71F71" w:rsidRPr="003C5498" w:rsidRDefault="00C71F71" w:rsidP="001D2500">
      <w:pPr>
        <w:spacing w:after="0"/>
        <w:ind w:left="709"/>
        <w:jc w:val="both"/>
        <w:rPr>
          <w:rFonts w:asciiTheme="majorHAnsi" w:hAnsiTheme="majorHAnsi" w:cstheme="majorHAnsi"/>
          <w:bCs/>
          <w:sz w:val="20"/>
          <w:szCs w:val="20"/>
          <w:lang w:val="es-ES" w:eastAsia="es-ES"/>
        </w:rPr>
      </w:pPr>
    </w:p>
    <w:p w14:paraId="01282FEF" w14:textId="4991E2E8" w:rsidR="00211C8A" w:rsidRPr="003C5498" w:rsidRDefault="00211C8A" w:rsidP="00A31610">
      <w:pPr>
        <w:pStyle w:val="ListParagraph"/>
        <w:numPr>
          <w:ilvl w:val="0"/>
          <w:numId w:val="2"/>
        </w:numPr>
        <w:spacing w:after="0" w:line="240" w:lineRule="auto"/>
        <w:ind w:left="851" w:hanging="425"/>
        <w:jc w:val="both"/>
        <w:outlineLvl w:val="0"/>
        <w:rPr>
          <w:rFonts w:asciiTheme="majorHAnsi" w:hAnsiTheme="majorHAnsi" w:cstheme="majorHAnsi"/>
          <w:b/>
          <w:color w:val="000000"/>
          <w:sz w:val="20"/>
          <w:szCs w:val="20"/>
        </w:rPr>
      </w:pPr>
      <w:bookmarkStart w:id="16" w:name="_Toc480199085"/>
      <w:r w:rsidRPr="003C5498">
        <w:rPr>
          <w:rFonts w:asciiTheme="majorHAnsi" w:hAnsiTheme="majorHAnsi" w:cstheme="majorHAnsi"/>
          <w:b/>
          <w:color w:val="000000"/>
          <w:sz w:val="20"/>
          <w:szCs w:val="20"/>
        </w:rPr>
        <w:t xml:space="preserve">POLÍTICA SOBRE </w:t>
      </w:r>
      <w:r w:rsidR="007F5544" w:rsidRPr="003C5498">
        <w:rPr>
          <w:rFonts w:asciiTheme="majorHAnsi" w:hAnsiTheme="majorHAnsi" w:cstheme="majorHAnsi"/>
          <w:b/>
          <w:color w:val="000000"/>
          <w:sz w:val="20"/>
          <w:szCs w:val="20"/>
        </w:rPr>
        <w:t>LA INFRAESTRU</w:t>
      </w:r>
      <w:r w:rsidR="00AF0E0A" w:rsidRPr="003C5498">
        <w:rPr>
          <w:rFonts w:asciiTheme="majorHAnsi" w:hAnsiTheme="majorHAnsi" w:cstheme="majorHAnsi"/>
          <w:b/>
          <w:color w:val="000000"/>
          <w:sz w:val="20"/>
          <w:szCs w:val="20"/>
        </w:rPr>
        <w:t xml:space="preserve">CTURA </w:t>
      </w:r>
      <w:r w:rsidR="00886E11" w:rsidRPr="003C5498">
        <w:rPr>
          <w:rFonts w:asciiTheme="majorHAnsi" w:hAnsiTheme="majorHAnsi" w:cstheme="majorHAnsi"/>
          <w:b/>
          <w:color w:val="000000"/>
          <w:sz w:val="20"/>
          <w:szCs w:val="20"/>
        </w:rPr>
        <w:t>DEL SARLAFT</w:t>
      </w:r>
      <w:bookmarkEnd w:id="16"/>
      <w:r w:rsidRPr="003C5498">
        <w:rPr>
          <w:rFonts w:asciiTheme="majorHAnsi" w:hAnsiTheme="majorHAnsi" w:cstheme="majorHAnsi"/>
          <w:b/>
          <w:color w:val="000000"/>
          <w:sz w:val="20"/>
          <w:szCs w:val="20"/>
        </w:rPr>
        <w:t xml:space="preserve"> </w:t>
      </w:r>
    </w:p>
    <w:p w14:paraId="27256380" w14:textId="77777777" w:rsidR="00211C8A" w:rsidRPr="003C5498" w:rsidRDefault="00211C8A" w:rsidP="00211C8A">
      <w:pPr>
        <w:pStyle w:val="ListParagraph"/>
        <w:spacing w:after="0" w:line="240" w:lineRule="auto"/>
        <w:jc w:val="both"/>
        <w:rPr>
          <w:rFonts w:asciiTheme="majorHAnsi" w:hAnsiTheme="majorHAnsi" w:cstheme="majorHAnsi"/>
          <w:bCs/>
          <w:sz w:val="20"/>
          <w:szCs w:val="20"/>
          <w:lang w:val="es-ES" w:eastAsia="es-ES"/>
        </w:rPr>
      </w:pPr>
    </w:p>
    <w:p w14:paraId="400F2669" w14:textId="77777777" w:rsidR="007F5544" w:rsidRPr="003C5498" w:rsidRDefault="007F5544" w:rsidP="00121479">
      <w:pPr>
        <w:spacing w:after="0"/>
        <w:ind w:left="426"/>
        <w:jc w:val="both"/>
        <w:rPr>
          <w:rFonts w:asciiTheme="majorHAnsi" w:hAnsiTheme="majorHAnsi" w:cstheme="majorHAnsi"/>
          <w:bCs/>
          <w:sz w:val="20"/>
          <w:szCs w:val="20"/>
          <w:lang w:val="es-ES" w:eastAsia="es-ES"/>
        </w:rPr>
      </w:pPr>
    </w:p>
    <w:p w14:paraId="50CB5FED" w14:textId="7BFCE56F" w:rsidR="007F5544" w:rsidRPr="003C5498" w:rsidRDefault="00080F12" w:rsidP="001D2500">
      <w:pPr>
        <w:pStyle w:val="Heading2"/>
        <w:ind w:left="1134" w:hanging="708"/>
        <w:rPr>
          <w:rFonts w:cstheme="majorHAnsi"/>
          <w:b/>
          <w:bCs/>
          <w:color w:val="0D0D0D" w:themeColor="text1" w:themeTint="F2"/>
          <w:sz w:val="20"/>
          <w:szCs w:val="20"/>
          <w:lang w:val="es-ES" w:eastAsia="es-ES"/>
        </w:rPr>
      </w:pPr>
      <w:bookmarkStart w:id="17" w:name="_Toc480199086"/>
      <w:r w:rsidRPr="003C5498">
        <w:rPr>
          <w:rFonts w:cstheme="majorHAnsi"/>
          <w:b/>
          <w:bCs/>
          <w:color w:val="0D0D0D" w:themeColor="text1" w:themeTint="F2"/>
          <w:sz w:val="20"/>
          <w:szCs w:val="20"/>
          <w:lang w:val="es-ES" w:eastAsia="es-ES"/>
        </w:rPr>
        <w:t xml:space="preserve">25.1 </w:t>
      </w:r>
      <w:r w:rsidR="007F5544" w:rsidRPr="003C5498">
        <w:rPr>
          <w:rFonts w:cstheme="majorHAnsi"/>
          <w:b/>
          <w:bCs/>
          <w:color w:val="0D0D0D" w:themeColor="text1" w:themeTint="F2"/>
          <w:sz w:val="20"/>
          <w:szCs w:val="20"/>
          <w:lang w:val="es-ES" w:eastAsia="es-ES"/>
        </w:rPr>
        <w:t>De la infraestructura Humana</w:t>
      </w:r>
      <w:bookmarkEnd w:id="17"/>
    </w:p>
    <w:p w14:paraId="50A5544C" w14:textId="5D89233A" w:rsidR="007F5544" w:rsidRPr="003C5498" w:rsidRDefault="007F5544" w:rsidP="00121479">
      <w:pPr>
        <w:spacing w:after="0"/>
        <w:ind w:left="426"/>
        <w:jc w:val="both"/>
        <w:rPr>
          <w:rFonts w:asciiTheme="majorHAnsi" w:hAnsiTheme="majorHAnsi" w:cstheme="majorHAnsi"/>
          <w:bCs/>
          <w:sz w:val="20"/>
          <w:szCs w:val="20"/>
          <w:lang w:val="es-ES" w:eastAsia="es-ES"/>
        </w:rPr>
      </w:pPr>
    </w:p>
    <w:p w14:paraId="08CE88D4" w14:textId="77777777" w:rsidR="00080F12" w:rsidRPr="003C5498" w:rsidRDefault="00080F12" w:rsidP="008B573A">
      <w:pPr>
        <w:autoSpaceDE w:val="0"/>
        <w:autoSpaceDN w:val="0"/>
        <w:adjustRightInd w:val="0"/>
        <w:spacing w:after="0" w:line="360" w:lineRule="auto"/>
        <w:ind w:left="425"/>
        <w:jc w:val="both"/>
        <w:rPr>
          <w:rFonts w:asciiTheme="majorHAnsi" w:hAnsiTheme="majorHAnsi" w:cstheme="majorHAnsi"/>
          <w:sz w:val="20"/>
          <w:szCs w:val="20"/>
        </w:rPr>
      </w:pPr>
      <w:r w:rsidRPr="003C5498">
        <w:rPr>
          <w:rFonts w:asciiTheme="majorHAnsi" w:hAnsiTheme="majorHAnsi" w:cstheme="majorHAnsi"/>
          <w:sz w:val="20"/>
          <w:szCs w:val="20"/>
        </w:rPr>
        <w:t>Sin perjuicio de las funciones y responsabilidades asignadas en el Título 6°, numeral 6.1. de la Circular Básica Jurídica 6/ 2015, funciones y responsabilidades del Consejo de Administración y las consagradas en el estatuto, los órganos de administración y control tienen las siguientes funciones específicas en relación con el SIPLAFT:</w:t>
      </w:r>
    </w:p>
    <w:p w14:paraId="76F7B923" w14:textId="77777777" w:rsidR="00080F12" w:rsidRPr="003C5498" w:rsidRDefault="00080F12" w:rsidP="00080F12">
      <w:pPr>
        <w:autoSpaceDE w:val="0"/>
        <w:autoSpaceDN w:val="0"/>
        <w:adjustRightInd w:val="0"/>
        <w:spacing w:after="0"/>
        <w:ind w:left="426"/>
        <w:jc w:val="both"/>
        <w:rPr>
          <w:rFonts w:asciiTheme="majorHAnsi" w:hAnsiTheme="majorHAnsi" w:cstheme="majorHAnsi"/>
          <w:sz w:val="20"/>
          <w:szCs w:val="20"/>
        </w:rPr>
      </w:pPr>
    </w:p>
    <w:p w14:paraId="658BC41E" w14:textId="7CA81E6E" w:rsidR="00080F12" w:rsidRPr="003C5498" w:rsidRDefault="00541430" w:rsidP="00080F12">
      <w:pPr>
        <w:autoSpaceDE w:val="0"/>
        <w:autoSpaceDN w:val="0"/>
        <w:adjustRightInd w:val="0"/>
        <w:spacing w:after="0"/>
        <w:ind w:left="426"/>
        <w:jc w:val="both"/>
        <w:rPr>
          <w:rFonts w:asciiTheme="majorHAnsi" w:hAnsiTheme="majorHAnsi" w:cstheme="majorHAnsi"/>
          <w:b/>
          <w:color w:val="000000"/>
          <w:spacing w:val="-3"/>
          <w:sz w:val="20"/>
          <w:szCs w:val="20"/>
        </w:rPr>
      </w:pPr>
      <w:r>
        <w:rPr>
          <w:rFonts w:asciiTheme="majorHAnsi" w:hAnsiTheme="majorHAnsi" w:cstheme="majorHAnsi"/>
          <w:b/>
          <w:color w:val="000000"/>
          <w:spacing w:val="-3"/>
          <w:sz w:val="20"/>
          <w:szCs w:val="20"/>
        </w:rPr>
        <w:t>Junta Directiva</w:t>
      </w:r>
    </w:p>
    <w:p w14:paraId="2FE070BA" w14:textId="77777777" w:rsidR="001D2500" w:rsidRPr="003C5498" w:rsidRDefault="001D2500" w:rsidP="00080F12">
      <w:pPr>
        <w:autoSpaceDE w:val="0"/>
        <w:autoSpaceDN w:val="0"/>
        <w:adjustRightInd w:val="0"/>
        <w:spacing w:after="0"/>
        <w:ind w:left="426"/>
        <w:jc w:val="both"/>
        <w:rPr>
          <w:rFonts w:asciiTheme="majorHAnsi" w:hAnsiTheme="majorHAnsi" w:cstheme="majorHAnsi"/>
          <w:sz w:val="20"/>
          <w:szCs w:val="20"/>
        </w:rPr>
      </w:pPr>
    </w:p>
    <w:p w14:paraId="3DEF9175" w14:textId="2F187523"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Fijar las políticas, definir los mecanismos, instrumentos y los procedimientos que se aplicarán en la entidad y los demás elementos que integran el </w:t>
      </w:r>
      <w:r w:rsidR="00541430">
        <w:rPr>
          <w:rFonts w:asciiTheme="majorHAnsi" w:hAnsiTheme="majorHAnsi" w:cstheme="majorHAnsi"/>
          <w:sz w:val="20"/>
          <w:szCs w:val="20"/>
        </w:rPr>
        <w:t>SARLAFT</w:t>
      </w:r>
    </w:p>
    <w:p w14:paraId="2AAC1830" w14:textId="6E31B7CB"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Det</w:t>
      </w:r>
      <w:r w:rsidR="002672D1">
        <w:rPr>
          <w:rFonts w:asciiTheme="majorHAnsi" w:hAnsiTheme="majorHAnsi" w:cstheme="majorHAnsi"/>
          <w:sz w:val="20"/>
          <w:szCs w:val="20"/>
        </w:rPr>
        <w:t xml:space="preserve">erminar el apetito de riesgo de </w:t>
      </w:r>
      <w:proofErr w:type="spellStart"/>
      <w:r w:rsidR="002672D1">
        <w:rPr>
          <w:rFonts w:asciiTheme="majorHAnsi" w:hAnsiTheme="majorHAnsi" w:cstheme="majorHAnsi"/>
          <w:sz w:val="20"/>
          <w:szCs w:val="20"/>
        </w:rPr>
        <w:t>Fonedh</w:t>
      </w:r>
      <w:proofErr w:type="spellEnd"/>
      <w:r w:rsidRPr="003C5498">
        <w:rPr>
          <w:rFonts w:asciiTheme="majorHAnsi" w:hAnsiTheme="majorHAnsi" w:cstheme="majorHAnsi"/>
          <w:sz w:val="20"/>
          <w:szCs w:val="20"/>
        </w:rPr>
        <w:t>.</w:t>
      </w:r>
    </w:p>
    <w:p w14:paraId="2728A562" w14:textId="6E92C78E"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Aprobar el código de ética en relación con el </w:t>
      </w:r>
      <w:r w:rsidR="00541430">
        <w:rPr>
          <w:rFonts w:asciiTheme="majorHAnsi" w:hAnsiTheme="majorHAnsi" w:cstheme="majorHAnsi"/>
          <w:sz w:val="20"/>
          <w:szCs w:val="20"/>
        </w:rPr>
        <w:t xml:space="preserve">SARLAFT </w:t>
      </w:r>
      <w:r w:rsidRPr="003C5498">
        <w:rPr>
          <w:rFonts w:asciiTheme="majorHAnsi" w:hAnsiTheme="majorHAnsi" w:cstheme="majorHAnsi"/>
          <w:sz w:val="20"/>
          <w:szCs w:val="20"/>
        </w:rPr>
        <w:t xml:space="preserve">y sus actualizaciones. </w:t>
      </w:r>
    </w:p>
    <w:p w14:paraId="5D5D6010" w14:textId="77777777"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lastRenderedPageBreak/>
        <w:t xml:space="preserve">Nombrar al Oficial de Cumplimiento y a su suplente. </w:t>
      </w:r>
    </w:p>
    <w:p w14:paraId="623B403E" w14:textId="0D5DF211"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Pronunciarse sobre los informes presentados por el Oficial de </w:t>
      </w:r>
      <w:r w:rsidR="000711BA" w:rsidRPr="003C5498">
        <w:rPr>
          <w:rFonts w:asciiTheme="majorHAnsi" w:hAnsiTheme="majorHAnsi" w:cstheme="majorHAnsi"/>
          <w:sz w:val="20"/>
          <w:szCs w:val="20"/>
        </w:rPr>
        <w:t>Cumplimiento dejando</w:t>
      </w:r>
      <w:r w:rsidRPr="003C5498">
        <w:rPr>
          <w:rFonts w:asciiTheme="majorHAnsi" w:hAnsiTheme="majorHAnsi" w:cstheme="majorHAnsi"/>
          <w:sz w:val="20"/>
          <w:szCs w:val="20"/>
        </w:rPr>
        <w:t xml:space="preserve"> expresa constancia en la respectiva acta. </w:t>
      </w:r>
    </w:p>
    <w:p w14:paraId="161C8316" w14:textId="77777777"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Pronunciarse sobre los informes presentados por la Revisoría Fiscal y hacer seguimiento a las recomendaciones adoptadas dejando expresa constancia en la respectiva acta. </w:t>
      </w:r>
    </w:p>
    <w:p w14:paraId="5EDDA06F" w14:textId="53825544"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Ordenar, teniendo en la cuenta l</w:t>
      </w:r>
      <w:r w:rsidR="002672D1">
        <w:rPr>
          <w:rFonts w:asciiTheme="majorHAnsi" w:hAnsiTheme="majorHAnsi" w:cstheme="majorHAnsi"/>
          <w:sz w:val="20"/>
          <w:szCs w:val="20"/>
        </w:rPr>
        <w:t>as características propias del</w:t>
      </w:r>
      <w:r w:rsidRPr="003C5498">
        <w:rPr>
          <w:rFonts w:asciiTheme="majorHAnsi" w:hAnsiTheme="majorHAnsi" w:cstheme="majorHAnsi"/>
          <w:sz w:val="20"/>
          <w:szCs w:val="20"/>
        </w:rPr>
        <w:t xml:space="preserve"> </w:t>
      </w:r>
      <w:r w:rsidR="00BB4C02">
        <w:rPr>
          <w:rFonts w:asciiTheme="majorHAnsi" w:hAnsiTheme="majorHAnsi" w:cstheme="majorHAnsi"/>
          <w:sz w:val="20"/>
          <w:szCs w:val="20"/>
        </w:rPr>
        <w:t>Fondo</w:t>
      </w:r>
      <w:r w:rsidRPr="003C5498">
        <w:rPr>
          <w:rFonts w:asciiTheme="majorHAnsi" w:hAnsiTheme="majorHAnsi" w:cstheme="majorHAnsi"/>
          <w:sz w:val="20"/>
          <w:szCs w:val="20"/>
        </w:rPr>
        <w:t xml:space="preserve">, los </w:t>
      </w:r>
      <w:r w:rsidR="000711BA" w:rsidRPr="003C5498">
        <w:rPr>
          <w:rFonts w:asciiTheme="majorHAnsi" w:hAnsiTheme="majorHAnsi" w:cstheme="majorHAnsi"/>
          <w:sz w:val="20"/>
          <w:szCs w:val="20"/>
        </w:rPr>
        <w:t>recursos técnicos</w:t>
      </w:r>
      <w:r w:rsidRPr="003C5498">
        <w:rPr>
          <w:rFonts w:asciiTheme="majorHAnsi" w:hAnsiTheme="majorHAnsi" w:cstheme="majorHAnsi"/>
          <w:sz w:val="20"/>
          <w:szCs w:val="20"/>
        </w:rPr>
        <w:t xml:space="preserve">   y   humanos   necesarios   para   poner   y   mantener   en funcionamiento el </w:t>
      </w:r>
      <w:r w:rsidR="00541430">
        <w:rPr>
          <w:rFonts w:asciiTheme="majorHAnsi" w:hAnsiTheme="majorHAnsi" w:cstheme="majorHAnsi"/>
          <w:sz w:val="20"/>
          <w:szCs w:val="20"/>
        </w:rPr>
        <w:t>SARLAFT</w:t>
      </w:r>
    </w:p>
    <w:p w14:paraId="77609A10" w14:textId="77777777"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Designar el funcionario </w:t>
      </w:r>
      <w:proofErr w:type="spellStart"/>
      <w:r w:rsidRPr="003C5498">
        <w:rPr>
          <w:rFonts w:asciiTheme="majorHAnsi" w:hAnsiTheme="majorHAnsi" w:cstheme="majorHAnsi"/>
          <w:sz w:val="20"/>
          <w:szCs w:val="20"/>
        </w:rPr>
        <w:t>ó</w:t>
      </w:r>
      <w:proofErr w:type="spellEnd"/>
      <w:r w:rsidRPr="003C5498">
        <w:rPr>
          <w:rFonts w:asciiTheme="majorHAnsi" w:hAnsiTheme="majorHAnsi" w:cstheme="majorHAnsi"/>
          <w:sz w:val="20"/>
          <w:szCs w:val="20"/>
        </w:rPr>
        <w:t xml:space="preserve"> la instancia responsable de verificar la información suministrada en el formulario de vinculación del asociado o proveedor.</w:t>
      </w:r>
    </w:p>
    <w:p w14:paraId="50034C8D" w14:textId="77777777"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Aprobar el presente manual, políticas procedimientos y las actualizaciones que se lleguen a realizar.</w:t>
      </w:r>
    </w:p>
    <w:p w14:paraId="299C9710" w14:textId="472C4DC6"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 xml:space="preserve">Revisar y aprobar los formatos de vinculación de clientes sus actualizaciones y demás documentos referentes al </w:t>
      </w:r>
      <w:r w:rsidR="00541430">
        <w:rPr>
          <w:rFonts w:asciiTheme="majorHAnsi" w:hAnsiTheme="majorHAnsi" w:cstheme="majorHAnsi"/>
          <w:sz w:val="20"/>
          <w:szCs w:val="20"/>
        </w:rPr>
        <w:t>SARLAFT</w:t>
      </w:r>
      <w:r w:rsidRPr="003C5498">
        <w:rPr>
          <w:rFonts w:asciiTheme="majorHAnsi" w:hAnsiTheme="majorHAnsi" w:cstheme="majorHAnsi"/>
          <w:sz w:val="20"/>
          <w:szCs w:val="20"/>
        </w:rPr>
        <w:t>.</w:t>
      </w:r>
    </w:p>
    <w:p w14:paraId="775C127B" w14:textId="77777777" w:rsidR="00080F12" w:rsidRPr="003C5498" w:rsidRDefault="00080F12" w:rsidP="00A31610">
      <w:pPr>
        <w:pStyle w:val="ListParagraph"/>
        <w:numPr>
          <w:ilvl w:val="0"/>
          <w:numId w:val="10"/>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Promover y participar en los programas de capacitación propuestos por el Oficial de Cumplimiento.</w:t>
      </w:r>
    </w:p>
    <w:p w14:paraId="465E5F93" w14:textId="77777777" w:rsidR="00080F12" w:rsidRPr="003C5498" w:rsidRDefault="00080F12" w:rsidP="00080F12">
      <w:pPr>
        <w:spacing w:after="0" w:line="360" w:lineRule="auto"/>
        <w:ind w:left="851"/>
        <w:rPr>
          <w:rFonts w:asciiTheme="majorHAnsi" w:hAnsiTheme="majorHAnsi" w:cstheme="majorHAnsi"/>
          <w:b/>
          <w:sz w:val="20"/>
          <w:szCs w:val="20"/>
        </w:rPr>
      </w:pPr>
    </w:p>
    <w:p w14:paraId="223DF870" w14:textId="40FE436E" w:rsidR="00080F12" w:rsidRPr="003C5498" w:rsidRDefault="00080F12" w:rsidP="00080F12">
      <w:pPr>
        <w:spacing w:after="0" w:line="360" w:lineRule="auto"/>
        <w:ind w:left="851"/>
        <w:rPr>
          <w:rFonts w:asciiTheme="majorHAnsi" w:hAnsiTheme="majorHAnsi" w:cstheme="majorHAnsi"/>
          <w:b/>
          <w:sz w:val="20"/>
          <w:szCs w:val="20"/>
        </w:rPr>
      </w:pPr>
      <w:r w:rsidRPr="003C5498">
        <w:rPr>
          <w:rFonts w:asciiTheme="majorHAnsi" w:hAnsiTheme="majorHAnsi" w:cstheme="majorHAnsi"/>
          <w:b/>
          <w:sz w:val="20"/>
          <w:szCs w:val="20"/>
        </w:rPr>
        <w:t>Representante Legal</w:t>
      </w:r>
    </w:p>
    <w:p w14:paraId="3E70AEFD" w14:textId="59DAB08A"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b/>
          <w:sz w:val="20"/>
          <w:szCs w:val="20"/>
        </w:rPr>
      </w:pPr>
      <w:r w:rsidRPr="003C5498">
        <w:rPr>
          <w:rFonts w:asciiTheme="majorHAnsi" w:hAnsiTheme="majorHAnsi" w:cstheme="majorHAnsi"/>
          <w:sz w:val="20"/>
          <w:szCs w:val="20"/>
        </w:rPr>
        <w:t xml:space="preserve">Someter a aprobación del consejo de administración, en coordinación con el oficial de cumplimiento, el manual </w:t>
      </w:r>
      <w:r w:rsidR="00541430">
        <w:rPr>
          <w:rFonts w:asciiTheme="majorHAnsi" w:hAnsiTheme="majorHAnsi" w:cstheme="majorHAnsi"/>
          <w:sz w:val="20"/>
          <w:szCs w:val="20"/>
        </w:rPr>
        <w:t xml:space="preserve">SARLAFT </w:t>
      </w:r>
      <w:r w:rsidRPr="003C5498">
        <w:rPr>
          <w:rFonts w:asciiTheme="majorHAnsi" w:hAnsiTheme="majorHAnsi" w:cstheme="majorHAnsi"/>
          <w:sz w:val="20"/>
          <w:szCs w:val="20"/>
        </w:rPr>
        <w:t xml:space="preserve">y sus actualizaciones. </w:t>
      </w:r>
    </w:p>
    <w:p w14:paraId="03F5F2A3" w14:textId="491E6B2F"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Verificar que los procedimientos establecidos, desarrollen las </w:t>
      </w:r>
      <w:r w:rsidR="000711BA" w:rsidRPr="003C5498">
        <w:rPr>
          <w:rFonts w:asciiTheme="majorHAnsi" w:hAnsiTheme="majorHAnsi" w:cstheme="majorHAnsi"/>
          <w:sz w:val="20"/>
          <w:szCs w:val="20"/>
        </w:rPr>
        <w:t>políticas diseñadas</w:t>
      </w:r>
      <w:r w:rsidRPr="003C5498">
        <w:rPr>
          <w:rFonts w:asciiTheme="majorHAnsi" w:hAnsiTheme="majorHAnsi" w:cstheme="majorHAnsi"/>
          <w:sz w:val="20"/>
          <w:szCs w:val="20"/>
        </w:rPr>
        <w:t xml:space="preserve"> por la administración. </w:t>
      </w:r>
    </w:p>
    <w:p w14:paraId="0D69F8B6" w14:textId="77777777"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Brindar efectivo y oportuno apoyo al Oficial de Cumplimiento</w:t>
      </w:r>
      <w:r w:rsidRPr="003C5498">
        <w:rPr>
          <w:rFonts w:asciiTheme="majorHAnsi" w:hAnsiTheme="majorHAnsi" w:cstheme="majorHAnsi"/>
          <w:color w:val="000000"/>
          <w:spacing w:val="-2"/>
          <w:sz w:val="20"/>
          <w:szCs w:val="20"/>
        </w:rPr>
        <w:t xml:space="preserve">. </w:t>
      </w:r>
    </w:p>
    <w:p w14:paraId="35771903" w14:textId="27A2D326"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Coordinar y programar los planes de capacitación sobre el </w:t>
      </w:r>
      <w:r w:rsidR="00541430">
        <w:rPr>
          <w:rFonts w:asciiTheme="majorHAnsi" w:hAnsiTheme="majorHAnsi" w:cstheme="majorHAnsi"/>
          <w:sz w:val="20"/>
          <w:szCs w:val="20"/>
        </w:rPr>
        <w:t xml:space="preserve">SARLAFT </w:t>
      </w:r>
      <w:r w:rsidRPr="003C5498">
        <w:rPr>
          <w:rFonts w:asciiTheme="majorHAnsi" w:hAnsiTheme="majorHAnsi" w:cstheme="majorHAnsi"/>
          <w:sz w:val="20"/>
          <w:szCs w:val="20"/>
        </w:rPr>
        <w:t>dirigid</w:t>
      </w:r>
      <w:r w:rsidR="00541430">
        <w:rPr>
          <w:rFonts w:asciiTheme="majorHAnsi" w:hAnsiTheme="majorHAnsi" w:cstheme="majorHAnsi"/>
          <w:sz w:val="20"/>
          <w:szCs w:val="20"/>
        </w:rPr>
        <w:t xml:space="preserve">o a todos los funcionarios del </w:t>
      </w:r>
      <w:r w:rsidR="00BB4C02">
        <w:rPr>
          <w:rFonts w:asciiTheme="majorHAnsi" w:hAnsiTheme="majorHAnsi" w:cstheme="majorHAnsi"/>
          <w:sz w:val="20"/>
          <w:szCs w:val="20"/>
        </w:rPr>
        <w:t>Fondo</w:t>
      </w:r>
      <w:r w:rsidRPr="003C5498">
        <w:rPr>
          <w:rFonts w:asciiTheme="majorHAnsi" w:hAnsiTheme="majorHAnsi" w:cstheme="majorHAnsi"/>
          <w:sz w:val="20"/>
          <w:szCs w:val="20"/>
        </w:rPr>
        <w:t xml:space="preserve">, incluidas la Revisoría Fiscal, la Junta de Vigilancia y </w:t>
      </w:r>
      <w:r w:rsidR="00541430">
        <w:rPr>
          <w:rFonts w:asciiTheme="majorHAnsi" w:hAnsiTheme="majorHAnsi" w:cstheme="majorHAnsi"/>
          <w:sz w:val="20"/>
          <w:szCs w:val="20"/>
        </w:rPr>
        <w:t>la Junta Directiva</w:t>
      </w:r>
    </w:p>
    <w:p w14:paraId="35075917" w14:textId="5917E6B3"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Informar a los interesados en vincularse como proveedores sobre el contenido y alcance del progr</w:t>
      </w:r>
      <w:r w:rsidR="002672D1">
        <w:rPr>
          <w:rFonts w:asciiTheme="majorHAnsi" w:hAnsiTheme="majorHAnsi" w:cstheme="majorHAnsi"/>
          <w:sz w:val="20"/>
          <w:szCs w:val="20"/>
        </w:rPr>
        <w:t xml:space="preserve">ama </w:t>
      </w:r>
      <w:proofErr w:type="gramStart"/>
      <w:r w:rsidR="002672D1">
        <w:rPr>
          <w:rFonts w:asciiTheme="majorHAnsi" w:hAnsiTheme="majorHAnsi" w:cstheme="majorHAnsi"/>
          <w:sz w:val="20"/>
          <w:szCs w:val="20"/>
        </w:rPr>
        <w:t>anti lavado</w:t>
      </w:r>
      <w:proofErr w:type="gramEnd"/>
      <w:r w:rsidR="002672D1">
        <w:rPr>
          <w:rFonts w:asciiTheme="majorHAnsi" w:hAnsiTheme="majorHAnsi" w:cstheme="majorHAnsi"/>
          <w:sz w:val="20"/>
          <w:szCs w:val="20"/>
        </w:rPr>
        <w:t xml:space="preserve"> imperante en el </w:t>
      </w:r>
      <w:r w:rsidR="00BB4C02">
        <w:rPr>
          <w:rFonts w:asciiTheme="majorHAnsi" w:hAnsiTheme="majorHAnsi" w:cstheme="majorHAnsi"/>
          <w:sz w:val="20"/>
          <w:szCs w:val="20"/>
        </w:rPr>
        <w:t>Fondo</w:t>
      </w:r>
      <w:r w:rsidRPr="003C5498">
        <w:rPr>
          <w:rFonts w:asciiTheme="majorHAnsi" w:hAnsiTheme="majorHAnsi" w:cstheme="majorHAnsi"/>
          <w:sz w:val="20"/>
          <w:szCs w:val="20"/>
        </w:rPr>
        <w:t>.</w:t>
      </w:r>
    </w:p>
    <w:p w14:paraId="75F18864" w14:textId="3002C270"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Verificar la adopción y funcionamiento de los procedimientos definidos para el </w:t>
      </w:r>
      <w:r w:rsidR="000711BA" w:rsidRPr="003C5498">
        <w:rPr>
          <w:rFonts w:asciiTheme="majorHAnsi" w:hAnsiTheme="majorHAnsi" w:cstheme="majorHAnsi"/>
          <w:sz w:val="20"/>
          <w:szCs w:val="20"/>
        </w:rPr>
        <w:t xml:space="preserve">adecuado </w:t>
      </w:r>
      <w:r w:rsidR="00B353E6" w:rsidRPr="003C5498">
        <w:rPr>
          <w:rFonts w:asciiTheme="majorHAnsi" w:hAnsiTheme="majorHAnsi" w:cstheme="majorHAnsi"/>
          <w:sz w:val="20"/>
          <w:szCs w:val="20"/>
        </w:rPr>
        <w:t>manejo, conservación</w:t>
      </w:r>
      <w:r w:rsidR="00541430">
        <w:rPr>
          <w:rFonts w:asciiTheme="majorHAnsi" w:hAnsiTheme="majorHAnsi" w:cstheme="majorHAnsi"/>
          <w:sz w:val="20"/>
          <w:szCs w:val="20"/>
        </w:rPr>
        <w:t xml:space="preserve"> y archivo de los documentos y </w:t>
      </w:r>
      <w:r w:rsidRPr="003C5498">
        <w:rPr>
          <w:rFonts w:asciiTheme="majorHAnsi" w:hAnsiTheme="majorHAnsi" w:cstheme="majorHAnsi"/>
          <w:sz w:val="20"/>
          <w:szCs w:val="20"/>
        </w:rPr>
        <w:t xml:space="preserve">reportes relacionados con el </w:t>
      </w:r>
      <w:r w:rsidR="00541430">
        <w:rPr>
          <w:rFonts w:asciiTheme="majorHAnsi" w:hAnsiTheme="majorHAnsi" w:cstheme="majorHAnsi"/>
          <w:sz w:val="20"/>
          <w:szCs w:val="20"/>
        </w:rPr>
        <w:t xml:space="preserve">SARLAFT </w:t>
      </w:r>
      <w:r w:rsidRPr="003C5498">
        <w:rPr>
          <w:rFonts w:asciiTheme="majorHAnsi" w:hAnsiTheme="majorHAnsi" w:cstheme="majorHAnsi"/>
          <w:sz w:val="20"/>
          <w:szCs w:val="20"/>
        </w:rPr>
        <w:t xml:space="preserve">y garantizar la confidencialidad de dicha información. </w:t>
      </w:r>
    </w:p>
    <w:p w14:paraId="4E0A57A4" w14:textId="13E1E3BE"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Remitir a la Superintendencia de Economía solidaria la documentación requerida para la posesión dentro de los 30 días siguientes a la fecha de su nombramiento, </w:t>
      </w:r>
      <w:r w:rsidRPr="003C5498">
        <w:rPr>
          <w:rFonts w:asciiTheme="majorHAnsi" w:hAnsiTheme="majorHAnsi" w:cstheme="majorHAnsi"/>
          <w:sz w:val="20"/>
          <w:szCs w:val="20"/>
        </w:rPr>
        <w:tab/>
        <w:t xml:space="preserve">por parte </w:t>
      </w:r>
      <w:r w:rsidR="001E4630">
        <w:rPr>
          <w:rFonts w:asciiTheme="majorHAnsi" w:hAnsiTheme="majorHAnsi" w:cstheme="majorHAnsi"/>
          <w:sz w:val="20"/>
          <w:szCs w:val="20"/>
        </w:rPr>
        <w:lastRenderedPageBreak/>
        <w:t>de la Junta Directiva</w:t>
      </w:r>
      <w:r w:rsidRPr="003C5498">
        <w:rPr>
          <w:rFonts w:asciiTheme="majorHAnsi" w:hAnsiTheme="majorHAnsi" w:cstheme="majorHAnsi"/>
          <w:sz w:val="20"/>
          <w:szCs w:val="20"/>
        </w:rPr>
        <w:t>, del Oficial de Cumplimiento, principal y suplente, para su respectiva posesión.</w:t>
      </w:r>
    </w:p>
    <w:p w14:paraId="7DD11D65" w14:textId="77777777" w:rsidR="00080F12" w:rsidRPr="003C5498" w:rsidRDefault="00080F12" w:rsidP="00A31610">
      <w:pPr>
        <w:pStyle w:val="ListParagraph"/>
        <w:numPr>
          <w:ilvl w:val="0"/>
          <w:numId w:val="11"/>
        </w:numPr>
        <w:spacing w:after="0" w:line="360" w:lineRule="auto"/>
        <w:ind w:left="1560" w:hanging="284"/>
        <w:jc w:val="both"/>
        <w:rPr>
          <w:rFonts w:asciiTheme="majorHAnsi" w:hAnsiTheme="majorHAnsi" w:cstheme="majorHAnsi"/>
          <w:sz w:val="20"/>
          <w:szCs w:val="20"/>
        </w:rPr>
      </w:pPr>
      <w:r w:rsidRPr="003C5498">
        <w:rPr>
          <w:rFonts w:asciiTheme="majorHAnsi" w:hAnsiTheme="majorHAnsi" w:cstheme="majorHAnsi"/>
          <w:sz w:val="20"/>
          <w:szCs w:val="20"/>
        </w:rPr>
        <w:t xml:space="preserve">Una vez posesionados ante la Superintendencia de Economía Solidaria, el Oficial de Cumplimiento principal y suplente, se informará de tal hecho a la Unidad Administrativa Especial de Información y Análisis Financiero, UIAF. </w:t>
      </w:r>
    </w:p>
    <w:p w14:paraId="59B79E4D" w14:textId="77777777" w:rsidR="00080F12" w:rsidRPr="003C5498" w:rsidRDefault="00080F12" w:rsidP="00403BFB">
      <w:pPr>
        <w:spacing w:after="0" w:line="360" w:lineRule="auto"/>
        <w:ind w:left="1560"/>
        <w:jc w:val="both"/>
        <w:rPr>
          <w:rFonts w:asciiTheme="majorHAnsi" w:hAnsiTheme="majorHAnsi" w:cstheme="majorHAnsi"/>
          <w:sz w:val="20"/>
          <w:szCs w:val="20"/>
        </w:rPr>
      </w:pPr>
    </w:p>
    <w:p w14:paraId="7440E203" w14:textId="693FF710" w:rsidR="00080F12" w:rsidRPr="003C5498" w:rsidRDefault="00403BFB" w:rsidP="00080F12">
      <w:pPr>
        <w:spacing w:after="0" w:line="360" w:lineRule="auto"/>
        <w:ind w:left="851"/>
        <w:rPr>
          <w:rFonts w:asciiTheme="majorHAnsi" w:hAnsiTheme="majorHAnsi" w:cstheme="majorHAnsi"/>
          <w:sz w:val="20"/>
          <w:szCs w:val="20"/>
        </w:rPr>
      </w:pPr>
      <w:r w:rsidRPr="003C5498">
        <w:rPr>
          <w:rFonts w:asciiTheme="majorHAnsi" w:hAnsiTheme="majorHAnsi" w:cstheme="majorHAnsi"/>
          <w:b/>
          <w:sz w:val="20"/>
          <w:szCs w:val="20"/>
        </w:rPr>
        <w:t>Oficial De</w:t>
      </w:r>
      <w:r w:rsidR="00080F12" w:rsidRPr="003C5498">
        <w:rPr>
          <w:rFonts w:asciiTheme="majorHAnsi" w:hAnsiTheme="majorHAnsi" w:cstheme="majorHAnsi"/>
          <w:b/>
          <w:sz w:val="20"/>
          <w:szCs w:val="20"/>
        </w:rPr>
        <w:t xml:space="preserve"> Cumplimiento</w:t>
      </w:r>
      <w:r w:rsidR="00080F12" w:rsidRPr="003C5498">
        <w:rPr>
          <w:rFonts w:asciiTheme="majorHAnsi" w:hAnsiTheme="majorHAnsi" w:cstheme="majorHAnsi"/>
          <w:color w:val="000000"/>
          <w:spacing w:val="-3"/>
          <w:sz w:val="20"/>
          <w:szCs w:val="20"/>
        </w:rPr>
        <w:t xml:space="preserve"> </w:t>
      </w:r>
    </w:p>
    <w:p w14:paraId="184B5706" w14:textId="1F3CD22C" w:rsidR="00080F12" w:rsidRPr="003C5498" w:rsidRDefault="00080F12" w:rsidP="00080F12">
      <w:pPr>
        <w:spacing w:after="0" w:line="360" w:lineRule="auto"/>
        <w:ind w:left="851"/>
        <w:jc w:val="both"/>
        <w:rPr>
          <w:rFonts w:asciiTheme="majorHAnsi" w:hAnsiTheme="majorHAnsi" w:cstheme="majorHAnsi"/>
          <w:sz w:val="20"/>
          <w:szCs w:val="20"/>
        </w:rPr>
      </w:pPr>
      <w:r w:rsidRPr="003C5498">
        <w:rPr>
          <w:rFonts w:asciiTheme="majorHAnsi" w:hAnsiTheme="majorHAnsi" w:cstheme="majorHAnsi"/>
          <w:sz w:val="20"/>
          <w:szCs w:val="20"/>
        </w:rPr>
        <w:t>El oficial de cumplimiento deberá:</w:t>
      </w:r>
    </w:p>
    <w:p w14:paraId="1D5633E9"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Pertenecer como mínimo al segundo nivel jerárquico dentro de la estructura administrativa de la entidad. </w:t>
      </w:r>
    </w:p>
    <w:p w14:paraId="0F122400"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Ser nombrado por el Consejo de Administración. </w:t>
      </w:r>
    </w:p>
    <w:p w14:paraId="45FBC9E0"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Ser empleado de la entidad y tener capacidad de decisión. </w:t>
      </w:r>
    </w:p>
    <w:p w14:paraId="677C60DA"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Estar apoyado por un equipo de trabajo humano y técnico de acuerdo con el riesgo de LA/FT y el tamaño de la entidad.</w:t>
      </w:r>
    </w:p>
    <w:p w14:paraId="299C7A2A" w14:textId="5A4A6A16"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Contar con el efectivo </w:t>
      </w:r>
      <w:r w:rsidR="00452DBE">
        <w:rPr>
          <w:rFonts w:asciiTheme="majorHAnsi" w:hAnsiTheme="majorHAnsi" w:cstheme="majorHAnsi"/>
          <w:sz w:val="20"/>
          <w:szCs w:val="20"/>
        </w:rPr>
        <w:t>apoyo de la administración del</w:t>
      </w:r>
      <w:r w:rsidRPr="003C5498">
        <w:rPr>
          <w:rFonts w:asciiTheme="majorHAnsi" w:hAnsiTheme="majorHAnsi" w:cstheme="majorHAnsi"/>
          <w:sz w:val="20"/>
          <w:szCs w:val="20"/>
        </w:rPr>
        <w:t xml:space="preserve"> </w:t>
      </w:r>
      <w:r w:rsidR="00BB4C02">
        <w:rPr>
          <w:rFonts w:asciiTheme="majorHAnsi" w:hAnsiTheme="majorHAnsi" w:cstheme="majorHAnsi"/>
          <w:sz w:val="20"/>
          <w:szCs w:val="20"/>
        </w:rPr>
        <w:t>Fondo</w:t>
      </w:r>
      <w:r w:rsidRPr="003C5498">
        <w:rPr>
          <w:rFonts w:asciiTheme="majorHAnsi" w:hAnsiTheme="majorHAnsi" w:cstheme="majorHAnsi"/>
          <w:sz w:val="20"/>
          <w:szCs w:val="20"/>
        </w:rPr>
        <w:t>.</w:t>
      </w:r>
    </w:p>
    <w:p w14:paraId="73077778" w14:textId="5BAA3405"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Acreditar capacitación en materia de LA/FT, </w:t>
      </w:r>
      <w:r w:rsidR="00403BFB" w:rsidRPr="003C5498">
        <w:rPr>
          <w:rFonts w:asciiTheme="majorHAnsi" w:hAnsiTheme="majorHAnsi" w:cstheme="majorHAnsi"/>
          <w:sz w:val="20"/>
          <w:szCs w:val="20"/>
        </w:rPr>
        <w:t>mediante certificación</w:t>
      </w:r>
      <w:r w:rsidRPr="003C5498">
        <w:rPr>
          <w:rFonts w:asciiTheme="majorHAnsi" w:hAnsiTheme="majorHAnsi" w:cstheme="majorHAnsi"/>
          <w:sz w:val="20"/>
          <w:szCs w:val="20"/>
        </w:rPr>
        <w:t xml:space="preserve"> expedida por parte de instituciones autorizadas por el Ministerio de Educación Nacional </w:t>
      </w:r>
      <w:r w:rsidR="000711BA" w:rsidRPr="003C5498">
        <w:rPr>
          <w:rFonts w:asciiTheme="majorHAnsi" w:hAnsiTheme="majorHAnsi" w:cstheme="majorHAnsi"/>
          <w:sz w:val="20"/>
          <w:szCs w:val="20"/>
        </w:rPr>
        <w:t>para impartir</w:t>
      </w:r>
      <w:r w:rsidRPr="003C5498">
        <w:rPr>
          <w:rFonts w:asciiTheme="majorHAnsi" w:hAnsiTheme="majorHAnsi" w:cstheme="majorHAnsi"/>
          <w:sz w:val="20"/>
          <w:szCs w:val="20"/>
        </w:rPr>
        <w:t xml:space="preserve"> formación en esta materia, en la que conste que su duración no es inferior a 90 horas. </w:t>
      </w:r>
    </w:p>
    <w:p w14:paraId="007F2B1D" w14:textId="5237022F"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No podrá pertenecer a los órganos de control (revisoría fiscal, junta de vigilancia, o auditoría interna) ni a las áreas directamente relacionadas </w:t>
      </w:r>
      <w:r w:rsidR="000711BA" w:rsidRPr="003C5498">
        <w:rPr>
          <w:rFonts w:asciiTheme="majorHAnsi" w:hAnsiTheme="majorHAnsi" w:cstheme="majorHAnsi"/>
          <w:sz w:val="20"/>
          <w:szCs w:val="20"/>
        </w:rPr>
        <w:t>con las</w:t>
      </w:r>
      <w:r w:rsidR="001E4630">
        <w:rPr>
          <w:rFonts w:asciiTheme="majorHAnsi" w:hAnsiTheme="majorHAnsi" w:cstheme="majorHAnsi"/>
          <w:sz w:val="20"/>
          <w:szCs w:val="20"/>
        </w:rPr>
        <w:t xml:space="preserve"> actividades previstas en </w:t>
      </w:r>
      <w:r w:rsidR="001E4630" w:rsidRPr="003C5498">
        <w:rPr>
          <w:rFonts w:asciiTheme="majorHAnsi" w:hAnsiTheme="majorHAnsi" w:cstheme="majorHAnsi"/>
          <w:sz w:val="20"/>
          <w:szCs w:val="20"/>
        </w:rPr>
        <w:t>el objeto</w:t>
      </w:r>
      <w:r w:rsidRPr="003C5498">
        <w:rPr>
          <w:rFonts w:asciiTheme="majorHAnsi" w:hAnsiTheme="majorHAnsi" w:cstheme="majorHAnsi"/>
          <w:sz w:val="20"/>
          <w:szCs w:val="20"/>
        </w:rPr>
        <w:t xml:space="preserve"> social principal de la entidad.</w:t>
      </w:r>
    </w:p>
    <w:p w14:paraId="29A59608"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Mantendrá competencia técnica mediante capacitación permanente.</w:t>
      </w:r>
    </w:p>
    <w:p w14:paraId="507987F9"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El Oficial de Cumplimiento debe satisfacer los siguientes requisitos mínimos de perfil:</w:t>
      </w:r>
    </w:p>
    <w:p w14:paraId="61624358"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Ser profesional preferiblemente en áreas administrativas. </w:t>
      </w:r>
    </w:p>
    <w:p w14:paraId="11BE6E13"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Tener total disposición al cambio. </w:t>
      </w:r>
    </w:p>
    <w:p w14:paraId="51917FFB"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Ser de proceder recto e íntegro.</w:t>
      </w:r>
    </w:p>
    <w:p w14:paraId="55E7990C" w14:textId="06426D9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Ser enérgico, activo, diligente, </w:t>
      </w:r>
      <w:r w:rsidR="000711BA" w:rsidRPr="003C5498">
        <w:rPr>
          <w:rFonts w:asciiTheme="majorHAnsi" w:hAnsiTheme="majorHAnsi" w:cstheme="majorHAnsi"/>
          <w:sz w:val="20"/>
          <w:szCs w:val="20"/>
        </w:rPr>
        <w:t>dinámico, proactivo</w:t>
      </w:r>
      <w:r w:rsidRPr="003C5498">
        <w:rPr>
          <w:rFonts w:asciiTheme="majorHAnsi" w:hAnsiTheme="majorHAnsi" w:cstheme="majorHAnsi"/>
          <w:sz w:val="20"/>
          <w:szCs w:val="20"/>
        </w:rPr>
        <w:t xml:space="preserve"> y creativo. </w:t>
      </w:r>
    </w:p>
    <w:p w14:paraId="30E74B89"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Ser precavido, reservado y escéptico.</w:t>
      </w:r>
    </w:p>
    <w:p w14:paraId="34498902"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Tener amplio conocimiento de la actividad económica de la </w:t>
      </w:r>
    </w:p>
    <w:p w14:paraId="0419DB16" w14:textId="77777777" w:rsidR="00080F12" w:rsidRPr="003C5498" w:rsidRDefault="00080F12" w:rsidP="00A31610">
      <w:pPr>
        <w:pStyle w:val="ListParagraph"/>
        <w:numPr>
          <w:ilvl w:val="0"/>
          <w:numId w:val="12"/>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Tener amplia experiencia en control y supervisión. </w:t>
      </w:r>
    </w:p>
    <w:p w14:paraId="6EF687CC" w14:textId="4F38E840" w:rsidR="00080F12" w:rsidRDefault="00080F12" w:rsidP="00403BFB">
      <w:pPr>
        <w:pStyle w:val="ListParagraph"/>
        <w:spacing w:after="0" w:line="360" w:lineRule="auto"/>
        <w:ind w:left="1843" w:hanging="283"/>
        <w:jc w:val="both"/>
        <w:rPr>
          <w:rFonts w:asciiTheme="majorHAnsi" w:hAnsiTheme="majorHAnsi" w:cstheme="majorHAnsi"/>
          <w:sz w:val="20"/>
          <w:szCs w:val="20"/>
        </w:rPr>
      </w:pPr>
    </w:p>
    <w:p w14:paraId="5532B6B1" w14:textId="319ADECB" w:rsidR="001E4630" w:rsidRDefault="001E4630" w:rsidP="00403BFB">
      <w:pPr>
        <w:pStyle w:val="ListParagraph"/>
        <w:spacing w:after="0" w:line="360" w:lineRule="auto"/>
        <w:ind w:left="1843" w:hanging="283"/>
        <w:jc w:val="both"/>
        <w:rPr>
          <w:rFonts w:asciiTheme="majorHAnsi" w:hAnsiTheme="majorHAnsi" w:cstheme="majorHAnsi"/>
          <w:sz w:val="20"/>
          <w:szCs w:val="20"/>
        </w:rPr>
      </w:pPr>
    </w:p>
    <w:p w14:paraId="1D61EE49" w14:textId="77777777" w:rsidR="00DA029E" w:rsidRDefault="00DA029E" w:rsidP="00403BFB">
      <w:pPr>
        <w:pStyle w:val="ListParagraph"/>
        <w:spacing w:after="0" w:line="360" w:lineRule="auto"/>
        <w:ind w:left="1843" w:hanging="283"/>
        <w:jc w:val="both"/>
        <w:rPr>
          <w:rFonts w:asciiTheme="majorHAnsi" w:hAnsiTheme="majorHAnsi" w:cstheme="majorHAnsi"/>
          <w:sz w:val="20"/>
          <w:szCs w:val="20"/>
        </w:rPr>
      </w:pPr>
    </w:p>
    <w:p w14:paraId="0840128A" w14:textId="77777777" w:rsidR="001E4630" w:rsidRPr="003C5498" w:rsidRDefault="001E4630" w:rsidP="00403BFB">
      <w:pPr>
        <w:pStyle w:val="ListParagraph"/>
        <w:spacing w:after="0" w:line="360" w:lineRule="auto"/>
        <w:ind w:left="1843" w:hanging="283"/>
        <w:jc w:val="both"/>
        <w:rPr>
          <w:rFonts w:asciiTheme="majorHAnsi" w:hAnsiTheme="majorHAnsi" w:cstheme="majorHAnsi"/>
          <w:sz w:val="20"/>
          <w:szCs w:val="20"/>
        </w:rPr>
      </w:pPr>
    </w:p>
    <w:p w14:paraId="02C48EC8" w14:textId="77777777" w:rsidR="00080F12" w:rsidRPr="003C5498" w:rsidRDefault="00080F12" w:rsidP="00080F12">
      <w:pPr>
        <w:spacing w:after="0" w:line="360" w:lineRule="auto"/>
        <w:ind w:left="851"/>
        <w:rPr>
          <w:rFonts w:asciiTheme="majorHAnsi" w:hAnsiTheme="majorHAnsi" w:cstheme="majorHAnsi"/>
          <w:sz w:val="20"/>
          <w:szCs w:val="20"/>
        </w:rPr>
      </w:pPr>
      <w:r w:rsidRPr="003C5498">
        <w:rPr>
          <w:rFonts w:asciiTheme="majorHAnsi" w:hAnsiTheme="majorHAnsi" w:cstheme="majorHAnsi"/>
          <w:b/>
          <w:sz w:val="20"/>
          <w:szCs w:val="20"/>
        </w:rPr>
        <w:lastRenderedPageBreak/>
        <w:t>Funciones</w:t>
      </w:r>
    </w:p>
    <w:p w14:paraId="49A630E6" w14:textId="7DEBC42D" w:rsidR="00080F12" w:rsidRPr="003C5498" w:rsidRDefault="00080F12" w:rsidP="00080F12">
      <w:pPr>
        <w:spacing w:after="0" w:line="360" w:lineRule="auto"/>
        <w:ind w:left="851"/>
        <w:rPr>
          <w:rFonts w:asciiTheme="majorHAnsi" w:hAnsiTheme="majorHAnsi" w:cstheme="majorHAnsi"/>
          <w:sz w:val="20"/>
          <w:szCs w:val="20"/>
        </w:rPr>
      </w:pPr>
      <w:r w:rsidRPr="003C5498">
        <w:rPr>
          <w:rFonts w:asciiTheme="majorHAnsi" w:hAnsiTheme="majorHAnsi" w:cstheme="majorHAnsi"/>
          <w:sz w:val="20"/>
          <w:szCs w:val="20"/>
        </w:rPr>
        <w:t xml:space="preserve">El oficial de cumplimiento debe </w:t>
      </w:r>
      <w:r w:rsidR="00EF1EA2" w:rsidRPr="003C5498">
        <w:rPr>
          <w:rFonts w:asciiTheme="majorHAnsi" w:hAnsiTheme="majorHAnsi" w:cstheme="majorHAnsi"/>
          <w:sz w:val="20"/>
          <w:szCs w:val="20"/>
        </w:rPr>
        <w:t>cumplir como</w:t>
      </w:r>
      <w:r w:rsidRPr="003C5498">
        <w:rPr>
          <w:rFonts w:asciiTheme="majorHAnsi" w:hAnsiTheme="majorHAnsi" w:cstheme="majorHAnsi"/>
          <w:sz w:val="20"/>
          <w:szCs w:val="20"/>
        </w:rPr>
        <w:t xml:space="preserve"> mínimo con las siguientes funciones:</w:t>
      </w:r>
    </w:p>
    <w:p w14:paraId="7E512A72" w14:textId="77777777" w:rsidR="00EF1EA2" w:rsidRPr="003C5498" w:rsidRDefault="00EF1EA2" w:rsidP="00080F12">
      <w:pPr>
        <w:spacing w:after="0" w:line="360" w:lineRule="auto"/>
        <w:ind w:left="851"/>
        <w:rPr>
          <w:rFonts w:asciiTheme="majorHAnsi" w:hAnsiTheme="majorHAnsi" w:cstheme="majorHAnsi"/>
          <w:sz w:val="20"/>
          <w:szCs w:val="20"/>
        </w:rPr>
      </w:pPr>
    </w:p>
    <w:p w14:paraId="07AEC1C6" w14:textId="59CCD982" w:rsidR="00080F12" w:rsidRPr="00452DBE" w:rsidRDefault="00080F12" w:rsidP="00452DBE">
      <w:pPr>
        <w:pStyle w:val="ListParagraph"/>
        <w:numPr>
          <w:ilvl w:val="0"/>
          <w:numId w:val="13"/>
        </w:numPr>
        <w:spacing w:after="0" w:line="360" w:lineRule="auto"/>
        <w:ind w:left="1843" w:hanging="283"/>
        <w:rPr>
          <w:rFonts w:asciiTheme="majorHAnsi" w:hAnsiTheme="majorHAnsi" w:cstheme="majorHAnsi"/>
          <w:sz w:val="20"/>
          <w:szCs w:val="20"/>
        </w:rPr>
      </w:pPr>
      <w:r w:rsidRPr="003C5498">
        <w:rPr>
          <w:rFonts w:asciiTheme="majorHAnsi" w:hAnsiTheme="majorHAnsi" w:cstheme="majorHAnsi"/>
          <w:sz w:val="20"/>
          <w:szCs w:val="20"/>
        </w:rPr>
        <w:t xml:space="preserve">Mantener informado </w:t>
      </w:r>
      <w:r w:rsidR="007C22A3">
        <w:rPr>
          <w:rFonts w:asciiTheme="majorHAnsi" w:hAnsiTheme="majorHAnsi" w:cstheme="majorHAnsi"/>
          <w:sz w:val="20"/>
          <w:szCs w:val="20"/>
        </w:rPr>
        <w:t xml:space="preserve">a la Junta Directiva </w:t>
      </w:r>
      <w:r w:rsidRPr="003C5498">
        <w:rPr>
          <w:rFonts w:asciiTheme="majorHAnsi" w:hAnsiTheme="majorHAnsi" w:cstheme="majorHAnsi"/>
          <w:sz w:val="20"/>
          <w:szCs w:val="20"/>
        </w:rPr>
        <w:t>sobre asuntos relevantes que puedan c</w:t>
      </w:r>
      <w:r w:rsidR="00452DBE">
        <w:rPr>
          <w:rFonts w:asciiTheme="majorHAnsi" w:hAnsiTheme="majorHAnsi" w:cstheme="majorHAnsi"/>
          <w:sz w:val="20"/>
          <w:szCs w:val="20"/>
        </w:rPr>
        <w:t xml:space="preserve">omprometer la estabilidad del </w:t>
      </w:r>
      <w:r w:rsidR="00BB4C02" w:rsidRPr="00452DBE">
        <w:rPr>
          <w:rFonts w:asciiTheme="majorHAnsi" w:hAnsiTheme="majorHAnsi" w:cstheme="majorHAnsi"/>
          <w:sz w:val="20"/>
          <w:szCs w:val="20"/>
        </w:rPr>
        <w:t>Fondo</w:t>
      </w:r>
      <w:r w:rsidRPr="00452DBE">
        <w:rPr>
          <w:rFonts w:asciiTheme="majorHAnsi" w:hAnsiTheme="majorHAnsi" w:cstheme="majorHAnsi"/>
          <w:sz w:val="20"/>
          <w:szCs w:val="20"/>
        </w:rPr>
        <w:t>.</w:t>
      </w:r>
    </w:p>
    <w:p w14:paraId="564C87B8" w14:textId="158A30C6"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Atender y responder por los requerimientos </w:t>
      </w:r>
      <w:r w:rsidR="000711BA" w:rsidRPr="003C5498">
        <w:rPr>
          <w:rFonts w:asciiTheme="majorHAnsi" w:hAnsiTheme="majorHAnsi" w:cstheme="majorHAnsi"/>
          <w:sz w:val="20"/>
          <w:szCs w:val="20"/>
        </w:rPr>
        <w:t>de autoridades</w:t>
      </w:r>
      <w:r w:rsidRPr="003C5498">
        <w:rPr>
          <w:rFonts w:asciiTheme="majorHAnsi" w:hAnsiTheme="majorHAnsi" w:cstheme="majorHAnsi"/>
          <w:sz w:val="20"/>
          <w:szCs w:val="20"/>
        </w:rPr>
        <w:t xml:space="preserve"> competentes, que en materia d</w:t>
      </w:r>
      <w:r w:rsidR="007C22A3">
        <w:rPr>
          <w:rFonts w:asciiTheme="majorHAnsi" w:hAnsiTheme="majorHAnsi" w:cstheme="majorHAnsi"/>
          <w:sz w:val="20"/>
          <w:szCs w:val="20"/>
        </w:rPr>
        <w:t xml:space="preserve">e lavado de activos sea objeto el </w:t>
      </w:r>
      <w:r w:rsidR="00BB4C02">
        <w:rPr>
          <w:rFonts w:asciiTheme="majorHAnsi" w:hAnsiTheme="majorHAnsi" w:cstheme="majorHAnsi"/>
          <w:sz w:val="20"/>
          <w:szCs w:val="20"/>
        </w:rPr>
        <w:t>Fondo</w:t>
      </w:r>
      <w:r w:rsidRPr="003C5498">
        <w:rPr>
          <w:rFonts w:asciiTheme="majorHAnsi" w:hAnsiTheme="majorHAnsi" w:cstheme="majorHAnsi"/>
          <w:sz w:val="20"/>
          <w:szCs w:val="20"/>
        </w:rPr>
        <w:t>.</w:t>
      </w:r>
    </w:p>
    <w:p w14:paraId="50FF7FED"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Emitir concepto sobre las solicitudes de afiliación de asociados y vinculación de contratistas, proveedores y empleados.</w:t>
      </w:r>
    </w:p>
    <w:p w14:paraId="74DB7804"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Dar soporte y asesoría en la materia, a todas las demás dependencias de la Entidad.</w:t>
      </w:r>
    </w:p>
    <w:p w14:paraId="22983840" w14:textId="38574038"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 xml:space="preserve">Controlar y verificar que las </w:t>
      </w:r>
      <w:r w:rsidR="000711BA" w:rsidRPr="003C5498">
        <w:rPr>
          <w:rFonts w:asciiTheme="majorHAnsi" w:hAnsiTheme="majorHAnsi" w:cstheme="majorHAnsi"/>
          <w:sz w:val="20"/>
          <w:szCs w:val="20"/>
        </w:rPr>
        <w:t>actuaciones en</w:t>
      </w:r>
      <w:r w:rsidRPr="003C5498">
        <w:rPr>
          <w:rFonts w:asciiTheme="majorHAnsi" w:hAnsiTheme="majorHAnsi" w:cstheme="majorHAnsi"/>
          <w:sz w:val="20"/>
          <w:szCs w:val="20"/>
        </w:rPr>
        <w:t xml:space="preserve"> el cargo tiendan a minimizar la posibilidad de ocurrencia de un evento negativo, o fraude, y</w:t>
      </w:r>
      <w:r w:rsidR="007C22A3">
        <w:rPr>
          <w:rFonts w:asciiTheme="majorHAnsi" w:hAnsiTheme="majorHAnsi" w:cstheme="majorHAnsi"/>
          <w:sz w:val="20"/>
          <w:szCs w:val="20"/>
        </w:rPr>
        <w:t xml:space="preserve"> sus consecuencias operativas, </w:t>
      </w:r>
      <w:r w:rsidRPr="003C5498">
        <w:rPr>
          <w:rFonts w:asciiTheme="majorHAnsi" w:hAnsiTheme="majorHAnsi" w:cstheme="majorHAnsi"/>
          <w:sz w:val="20"/>
          <w:szCs w:val="20"/>
        </w:rPr>
        <w:t xml:space="preserve">financieras o legales </w:t>
      </w:r>
      <w:r w:rsidR="000711BA" w:rsidRPr="003C5498">
        <w:rPr>
          <w:rFonts w:asciiTheme="majorHAnsi" w:hAnsiTheme="majorHAnsi" w:cstheme="majorHAnsi"/>
          <w:sz w:val="20"/>
          <w:szCs w:val="20"/>
        </w:rPr>
        <w:t>aun</w:t>
      </w:r>
      <w:r w:rsidRPr="003C5498">
        <w:rPr>
          <w:rFonts w:asciiTheme="majorHAnsi" w:hAnsiTheme="majorHAnsi" w:cstheme="majorHAnsi"/>
          <w:sz w:val="20"/>
          <w:szCs w:val="20"/>
        </w:rPr>
        <w:t xml:space="preserve"> cuando no tenga consecuencias para la organización.</w:t>
      </w:r>
    </w:p>
    <w:p w14:paraId="44B2C066" w14:textId="6BA2309A"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bCs/>
          <w:sz w:val="20"/>
          <w:szCs w:val="20"/>
          <w:lang w:val="es-MX"/>
        </w:rPr>
        <w:t>Referir los casos específicos de incumplimiento p</w:t>
      </w:r>
      <w:r w:rsidR="007C22A3">
        <w:rPr>
          <w:rFonts w:asciiTheme="majorHAnsi" w:hAnsiTheme="majorHAnsi" w:cstheme="majorHAnsi"/>
          <w:bCs/>
          <w:sz w:val="20"/>
          <w:szCs w:val="20"/>
          <w:lang w:val="es-MX"/>
        </w:rPr>
        <w:t xml:space="preserve">or parte de los funcionarios del </w:t>
      </w:r>
      <w:r w:rsidR="00BB4C02">
        <w:rPr>
          <w:rFonts w:asciiTheme="majorHAnsi" w:hAnsiTheme="majorHAnsi" w:cstheme="majorHAnsi"/>
          <w:bCs/>
          <w:sz w:val="20"/>
          <w:szCs w:val="20"/>
          <w:lang w:val="es-MX"/>
        </w:rPr>
        <w:t>Fondo</w:t>
      </w:r>
      <w:r w:rsidRPr="003C5498">
        <w:rPr>
          <w:rFonts w:asciiTheme="majorHAnsi" w:hAnsiTheme="majorHAnsi" w:cstheme="majorHAnsi"/>
          <w:bCs/>
          <w:sz w:val="20"/>
          <w:szCs w:val="20"/>
          <w:lang w:val="es-MX"/>
        </w:rPr>
        <w:t xml:space="preserve"> y los resultados de las órdenes impartidas por </w:t>
      </w:r>
      <w:r w:rsidR="007C22A3">
        <w:rPr>
          <w:rFonts w:asciiTheme="majorHAnsi" w:hAnsiTheme="majorHAnsi" w:cstheme="majorHAnsi"/>
          <w:bCs/>
          <w:sz w:val="20"/>
          <w:szCs w:val="20"/>
          <w:lang w:val="es-MX"/>
        </w:rPr>
        <w:t>la Junta Directiva</w:t>
      </w:r>
      <w:r w:rsidRPr="003C5498">
        <w:rPr>
          <w:rFonts w:asciiTheme="majorHAnsi" w:hAnsiTheme="majorHAnsi" w:cstheme="majorHAnsi"/>
          <w:bCs/>
          <w:sz w:val="20"/>
          <w:szCs w:val="20"/>
          <w:lang w:val="es-MX"/>
        </w:rPr>
        <w:t>.</w:t>
      </w:r>
    </w:p>
    <w:p w14:paraId="188BD808"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Abstenerse y celar el uso indebido de información privilegiada.</w:t>
      </w:r>
    </w:p>
    <w:p w14:paraId="47EB6F9E" w14:textId="0D368822" w:rsidR="00080F12" w:rsidRPr="003C5498" w:rsidRDefault="000711BA"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rPr>
        <w:t>Dar trato</w:t>
      </w:r>
      <w:r w:rsidR="00080F12" w:rsidRPr="003C5498">
        <w:rPr>
          <w:rFonts w:asciiTheme="majorHAnsi" w:hAnsiTheme="majorHAnsi" w:cstheme="majorHAnsi"/>
          <w:sz w:val="20"/>
          <w:szCs w:val="20"/>
        </w:rPr>
        <w:t xml:space="preserve"> equitativo a todos los socios y respetar el ejercicio del derecho de intimidad y buen nombre a todos ellos.</w:t>
      </w:r>
    </w:p>
    <w:p w14:paraId="2E25C988" w14:textId="4E6D30BE"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lang w:val="es-MX"/>
        </w:rPr>
      </w:pPr>
      <w:r w:rsidRPr="003C5498">
        <w:rPr>
          <w:rFonts w:asciiTheme="majorHAnsi" w:hAnsiTheme="majorHAnsi" w:cstheme="majorHAnsi"/>
          <w:sz w:val="20"/>
          <w:szCs w:val="20"/>
          <w:lang w:val="es-MX"/>
        </w:rPr>
        <w:t>Prevenir, controlar y monitorizar riesgos, operaciones financieras y conductas pote</w:t>
      </w:r>
      <w:r w:rsidR="007C22A3">
        <w:rPr>
          <w:rFonts w:asciiTheme="majorHAnsi" w:hAnsiTheme="majorHAnsi" w:cstheme="majorHAnsi"/>
          <w:sz w:val="20"/>
          <w:szCs w:val="20"/>
          <w:lang w:val="es-MX"/>
        </w:rPr>
        <w:t xml:space="preserve">ncialmente perjudiciales para el </w:t>
      </w:r>
      <w:r w:rsidR="00BB4C02">
        <w:rPr>
          <w:rFonts w:asciiTheme="majorHAnsi" w:hAnsiTheme="majorHAnsi" w:cstheme="majorHAnsi"/>
          <w:sz w:val="20"/>
          <w:szCs w:val="20"/>
          <w:lang w:val="es-MX"/>
        </w:rPr>
        <w:t>Fondo</w:t>
      </w:r>
      <w:r w:rsidRPr="003C5498">
        <w:rPr>
          <w:rFonts w:asciiTheme="majorHAnsi" w:hAnsiTheme="majorHAnsi" w:cstheme="majorHAnsi"/>
          <w:sz w:val="20"/>
          <w:szCs w:val="20"/>
          <w:lang w:val="es-MX"/>
        </w:rPr>
        <w:t xml:space="preserve"> en materia de lavado de activos.</w:t>
      </w:r>
    </w:p>
    <w:p w14:paraId="7AB124AB" w14:textId="33FA3855"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i/>
          <w:iCs/>
          <w:sz w:val="20"/>
          <w:szCs w:val="20"/>
        </w:rPr>
      </w:pPr>
      <w:r w:rsidRPr="003C5498">
        <w:rPr>
          <w:rFonts w:asciiTheme="majorHAnsi" w:hAnsiTheme="majorHAnsi" w:cstheme="majorHAnsi"/>
          <w:sz w:val="20"/>
          <w:szCs w:val="20"/>
        </w:rPr>
        <w:t xml:space="preserve">Participar en </w:t>
      </w:r>
      <w:r w:rsidR="000711BA" w:rsidRPr="003C5498">
        <w:rPr>
          <w:rFonts w:asciiTheme="majorHAnsi" w:hAnsiTheme="majorHAnsi" w:cstheme="majorHAnsi"/>
          <w:sz w:val="20"/>
          <w:szCs w:val="20"/>
        </w:rPr>
        <w:t>el diseño</w:t>
      </w:r>
      <w:r w:rsidRPr="003C5498">
        <w:rPr>
          <w:rFonts w:asciiTheme="majorHAnsi" w:hAnsiTheme="majorHAnsi" w:cstheme="majorHAnsi"/>
          <w:sz w:val="20"/>
          <w:szCs w:val="20"/>
        </w:rPr>
        <w:t xml:space="preserve"> y desarrollo de programas internos de capacitación.</w:t>
      </w:r>
    </w:p>
    <w:p w14:paraId="78D8B226" w14:textId="5FF972CD"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i/>
          <w:iCs/>
          <w:sz w:val="20"/>
          <w:szCs w:val="20"/>
        </w:rPr>
      </w:pPr>
      <w:r w:rsidRPr="003C5498">
        <w:rPr>
          <w:rFonts w:asciiTheme="majorHAnsi" w:hAnsiTheme="majorHAnsi" w:cstheme="majorHAnsi"/>
          <w:sz w:val="20"/>
          <w:szCs w:val="20"/>
          <w:lang w:val="es-MX"/>
        </w:rPr>
        <w:t xml:space="preserve">Proponer a la </w:t>
      </w:r>
      <w:r w:rsidR="000711BA" w:rsidRPr="003C5498">
        <w:rPr>
          <w:rFonts w:asciiTheme="majorHAnsi" w:hAnsiTheme="majorHAnsi" w:cstheme="majorHAnsi"/>
          <w:sz w:val="20"/>
          <w:szCs w:val="20"/>
          <w:lang w:val="es-MX"/>
        </w:rPr>
        <w:t>Gerencia la</w:t>
      </w:r>
      <w:r w:rsidRPr="003C5498">
        <w:rPr>
          <w:rFonts w:asciiTheme="majorHAnsi" w:hAnsiTheme="majorHAnsi" w:cstheme="majorHAnsi"/>
          <w:sz w:val="20"/>
          <w:szCs w:val="20"/>
          <w:lang w:val="es-MX"/>
        </w:rPr>
        <w:t xml:space="preserve"> actualización y adopción de correctivos al manual </w:t>
      </w:r>
      <w:r w:rsidR="007C22A3">
        <w:rPr>
          <w:rFonts w:asciiTheme="majorHAnsi" w:hAnsiTheme="majorHAnsi" w:cstheme="majorHAnsi"/>
          <w:sz w:val="20"/>
          <w:szCs w:val="20"/>
          <w:lang w:val="es-MX"/>
        </w:rPr>
        <w:t>SARLAFT</w:t>
      </w:r>
      <w:r w:rsidRPr="003C5498">
        <w:rPr>
          <w:rFonts w:asciiTheme="majorHAnsi" w:hAnsiTheme="majorHAnsi" w:cstheme="majorHAnsi"/>
          <w:sz w:val="20"/>
          <w:szCs w:val="20"/>
          <w:lang w:val="es-MX"/>
        </w:rPr>
        <w:t>, al Manual de Procedimientos, al Código de Ética y Conducta y al Código de Buen Gobierno Corporativo y velar por su divulgación a todos los empleados de la entidad</w:t>
      </w:r>
      <w:r w:rsidRPr="003C5498">
        <w:rPr>
          <w:rFonts w:asciiTheme="majorHAnsi" w:hAnsiTheme="majorHAnsi" w:cstheme="majorHAnsi"/>
          <w:sz w:val="20"/>
          <w:szCs w:val="20"/>
        </w:rPr>
        <w:t xml:space="preserve">.  </w:t>
      </w:r>
    </w:p>
    <w:p w14:paraId="2C3749BA"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i/>
          <w:iCs/>
          <w:sz w:val="20"/>
          <w:szCs w:val="20"/>
        </w:rPr>
      </w:pPr>
      <w:r w:rsidRPr="003C5498">
        <w:rPr>
          <w:rFonts w:asciiTheme="majorHAnsi" w:hAnsiTheme="majorHAnsi" w:cstheme="majorHAnsi"/>
          <w:sz w:val="20"/>
          <w:szCs w:val="20"/>
          <w:lang w:val="es-MX"/>
        </w:rPr>
        <w:t xml:space="preserve">Estar al tanto de los documentos y pronunciamientos emanados de las entidades de control y de la Unidad Administrativa Especial de Información y Análisis Financiero, UIAF. </w:t>
      </w:r>
    </w:p>
    <w:p w14:paraId="60142A07" w14:textId="65CCCCC2"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bCs/>
          <w:sz w:val="20"/>
          <w:szCs w:val="20"/>
        </w:rPr>
      </w:pPr>
      <w:r w:rsidRPr="003C5498">
        <w:rPr>
          <w:rFonts w:asciiTheme="majorHAnsi" w:hAnsiTheme="majorHAnsi" w:cstheme="majorHAnsi"/>
          <w:sz w:val="20"/>
          <w:szCs w:val="20"/>
        </w:rPr>
        <w:t xml:space="preserve">Velar por el adecuado archivo de los soportes documentales y demás información relativa al LA/FT, en los términos establecidos </w:t>
      </w:r>
      <w:r w:rsidR="003A1166">
        <w:rPr>
          <w:rFonts w:asciiTheme="majorHAnsi" w:hAnsiTheme="majorHAnsi" w:cstheme="majorHAnsi"/>
          <w:sz w:val="20"/>
          <w:szCs w:val="20"/>
        </w:rPr>
        <w:t xml:space="preserve">en la circular 004 </w:t>
      </w:r>
      <w:proofErr w:type="gramStart"/>
      <w:r w:rsidR="003A1166">
        <w:rPr>
          <w:rFonts w:asciiTheme="majorHAnsi" w:hAnsiTheme="majorHAnsi" w:cstheme="majorHAnsi"/>
          <w:sz w:val="20"/>
          <w:szCs w:val="20"/>
        </w:rPr>
        <w:t>de  2017</w:t>
      </w:r>
      <w:proofErr w:type="gramEnd"/>
      <w:r w:rsidR="003A1166">
        <w:rPr>
          <w:rFonts w:asciiTheme="majorHAnsi" w:hAnsiTheme="majorHAnsi" w:cstheme="majorHAnsi"/>
          <w:sz w:val="20"/>
          <w:szCs w:val="20"/>
        </w:rPr>
        <w:t xml:space="preserve">  emitida por la SES.</w:t>
      </w:r>
    </w:p>
    <w:p w14:paraId="009D36FF"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bCs/>
          <w:sz w:val="20"/>
          <w:szCs w:val="20"/>
        </w:rPr>
      </w:pPr>
      <w:r w:rsidRPr="003C5498">
        <w:rPr>
          <w:rFonts w:asciiTheme="majorHAnsi" w:hAnsiTheme="majorHAnsi" w:cstheme="majorHAnsi"/>
          <w:bCs/>
          <w:sz w:val="20"/>
          <w:szCs w:val="20"/>
        </w:rPr>
        <w:t xml:space="preserve">Recibir y analizar los reportes internos y realizar los reportes externos establecidos en el numeral 7 del capítulo XI </w:t>
      </w:r>
      <w:r w:rsidRPr="003C5498">
        <w:rPr>
          <w:rFonts w:asciiTheme="majorHAnsi" w:hAnsiTheme="majorHAnsi" w:cstheme="majorHAnsi"/>
          <w:sz w:val="20"/>
          <w:szCs w:val="20"/>
        </w:rPr>
        <w:t>Circular Básica Jurídica 6</w:t>
      </w:r>
      <w:r w:rsidRPr="003C5498">
        <w:rPr>
          <w:rFonts w:asciiTheme="majorHAnsi" w:hAnsiTheme="majorHAnsi" w:cstheme="majorHAnsi"/>
          <w:bCs/>
          <w:sz w:val="20"/>
          <w:szCs w:val="20"/>
        </w:rPr>
        <w:t xml:space="preserve">/2015, individualmente </w:t>
      </w:r>
      <w:proofErr w:type="spellStart"/>
      <w:r w:rsidRPr="003C5498">
        <w:rPr>
          <w:rFonts w:asciiTheme="majorHAnsi" w:hAnsiTheme="majorHAnsi" w:cstheme="majorHAnsi"/>
          <w:bCs/>
          <w:sz w:val="20"/>
          <w:szCs w:val="20"/>
        </w:rPr>
        <w:t>ó</w:t>
      </w:r>
      <w:proofErr w:type="spellEnd"/>
      <w:r w:rsidRPr="003C5498">
        <w:rPr>
          <w:rFonts w:asciiTheme="majorHAnsi" w:hAnsiTheme="majorHAnsi" w:cstheme="majorHAnsi"/>
          <w:bCs/>
          <w:sz w:val="20"/>
          <w:szCs w:val="20"/>
        </w:rPr>
        <w:t xml:space="preserve"> con la instancia designada para el efecto.</w:t>
      </w:r>
    </w:p>
    <w:p w14:paraId="2A53900E"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bCs/>
          <w:sz w:val="20"/>
          <w:szCs w:val="20"/>
        </w:rPr>
      </w:pPr>
      <w:r w:rsidRPr="003C5498">
        <w:rPr>
          <w:rFonts w:asciiTheme="majorHAnsi" w:hAnsiTheme="majorHAnsi" w:cstheme="majorHAnsi"/>
          <w:sz w:val="20"/>
          <w:szCs w:val="20"/>
          <w:lang w:val="es-ES_tradnl"/>
        </w:rPr>
        <w:lastRenderedPageBreak/>
        <w:t>Incrementar el nivel de autogestión, autocontrol y auto evaluación de los empleados bajo su mando y control.</w:t>
      </w:r>
    </w:p>
    <w:p w14:paraId="62CA447F" w14:textId="778F0524"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bCs/>
          <w:sz w:val="20"/>
          <w:szCs w:val="20"/>
        </w:rPr>
      </w:pPr>
      <w:r w:rsidRPr="003C5498">
        <w:rPr>
          <w:rFonts w:asciiTheme="majorHAnsi" w:hAnsiTheme="majorHAnsi" w:cstheme="majorHAnsi"/>
          <w:bCs/>
          <w:sz w:val="20"/>
          <w:szCs w:val="20"/>
        </w:rPr>
        <w:t>Prestar atención personalizada a los asociados, proveedores, órga</w:t>
      </w:r>
      <w:r w:rsidR="00452DBE">
        <w:rPr>
          <w:rFonts w:asciiTheme="majorHAnsi" w:hAnsiTheme="majorHAnsi" w:cstheme="majorHAnsi"/>
          <w:bCs/>
          <w:sz w:val="20"/>
          <w:szCs w:val="20"/>
        </w:rPr>
        <w:t>nos directivos y empleados del</w:t>
      </w:r>
      <w:r w:rsidRPr="003C5498">
        <w:rPr>
          <w:rFonts w:asciiTheme="majorHAnsi" w:hAnsiTheme="majorHAnsi" w:cstheme="majorHAnsi"/>
          <w:bCs/>
          <w:sz w:val="20"/>
          <w:szCs w:val="20"/>
        </w:rPr>
        <w:t xml:space="preserve"> </w:t>
      </w:r>
      <w:r w:rsidR="00BB4C02">
        <w:rPr>
          <w:rFonts w:asciiTheme="majorHAnsi" w:hAnsiTheme="majorHAnsi" w:cstheme="majorHAnsi"/>
          <w:bCs/>
          <w:sz w:val="20"/>
          <w:szCs w:val="20"/>
        </w:rPr>
        <w:t>Fondo</w:t>
      </w:r>
      <w:r w:rsidRPr="003C5498">
        <w:rPr>
          <w:rFonts w:asciiTheme="majorHAnsi" w:hAnsiTheme="majorHAnsi" w:cstheme="majorHAnsi"/>
          <w:bCs/>
          <w:sz w:val="20"/>
          <w:szCs w:val="20"/>
        </w:rPr>
        <w:t xml:space="preserve"> en lo concerniente con la implementación y aplicación del </w:t>
      </w:r>
      <w:r w:rsidR="003A1166">
        <w:rPr>
          <w:rFonts w:asciiTheme="majorHAnsi" w:hAnsiTheme="majorHAnsi" w:cstheme="majorHAnsi"/>
          <w:bCs/>
          <w:sz w:val="20"/>
          <w:szCs w:val="20"/>
        </w:rPr>
        <w:t>SARLAFT</w:t>
      </w:r>
    </w:p>
    <w:p w14:paraId="04B2B88F"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bCs/>
          <w:sz w:val="20"/>
          <w:szCs w:val="20"/>
        </w:rPr>
      </w:pPr>
      <w:r w:rsidRPr="003C5498">
        <w:rPr>
          <w:rFonts w:asciiTheme="majorHAnsi" w:hAnsiTheme="majorHAnsi" w:cstheme="majorHAnsi"/>
          <w:bCs/>
          <w:sz w:val="20"/>
          <w:szCs w:val="20"/>
        </w:rPr>
        <w:t xml:space="preserve">Participar en el Comité de Ética y conducta, como en los demás que sea citado.  </w:t>
      </w:r>
    </w:p>
    <w:p w14:paraId="575EFDD8" w14:textId="77777777" w:rsidR="00080F12" w:rsidRPr="003C5498" w:rsidRDefault="00080F12" w:rsidP="00A31610">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sz w:val="20"/>
          <w:szCs w:val="20"/>
          <w:lang w:val="es-MX"/>
        </w:rPr>
        <w:t>Recibir y analizar los reportes internos y realizar los reportes externos establecidos por las respectivas autoridades.</w:t>
      </w:r>
    </w:p>
    <w:p w14:paraId="4872DFDE" w14:textId="77777777" w:rsidR="003A1166" w:rsidRPr="003A1166" w:rsidRDefault="00080F12" w:rsidP="003A1166">
      <w:pPr>
        <w:pStyle w:val="ListParagraph"/>
        <w:numPr>
          <w:ilvl w:val="0"/>
          <w:numId w:val="13"/>
        </w:numPr>
        <w:spacing w:after="0" w:line="360" w:lineRule="auto"/>
        <w:ind w:left="1843" w:hanging="283"/>
        <w:jc w:val="both"/>
        <w:rPr>
          <w:rFonts w:asciiTheme="majorHAnsi" w:hAnsiTheme="majorHAnsi" w:cstheme="majorHAnsi"/>
          <w:sz w:val="20"/>
          <w:szCs w:val="20"/>
        </w:rPr>
      </w:pPr>
      <w:r w:rsidRPr="003C5498">
        <w:rPr>
          <w:rFonts w:asciiTheme="majorHAnsi" w:hAnsiTheme="majorHAnsi" w:cstheme="majorHAnsi"/>
          <w:b/>
          <w:color w:val="365F91" w:themeColor="accent1" w:themeShade="BF"/>
          <w:sz w:val="20"/>
          <w:szCs w:val="20"/>
          <w:lang w:val="es-MX"/>
        </w:rPr>
        <w:t xml:space="preserve"> </w:t>
      </w:r>
      <w:r w:rsidRPr="003C5498">
        <w:rPr>
          <w:rFonts w:asciiTheme="majorHAnsi" w:hAnsiTheme="majorHAnsi" w:cstheme="majorHAnsi"/>
          <w:sz w:val="20"/>
          <w:szCs w:val="20"/>
          <w:lang w:val="es-MX"/>
        </w:rPr>
        <w:t>Proponer las modificaciones cambios o actualizaciones a los manuales, procedimientos y formatos de vinculación y actualización.</w:t>
      </w:r>
    </w:p>
    <w:p w14:paraId="31194402" w14:textId="30D6E8D1" w:rsidR="00080F12" w:rsidRPr="003A1166" w:rsidRDefault="00080F12" w:rsidP="003A1166">
      <w:pPr>
        <w:pStyle w:val="ListParagraph"/>
        <w:numPr>
          <w:ilvl w:val="0"/>
          <w:numId w:val="13"/>
        </w:numPr>
        <w:spacing w:after="0" w:line="360" w:lineRule="auto"/>
        <w:ind w:left="1843" w:hanging="283"/>
        <w:jc w:val="both"/>
        <w:rPr>
          <w:rFonts w:asciiTheme="majorHAnsi" w:hAnsiTheme="majorHAnsi" w:cstheme="majorHAnsi"/>
          <w:sz w:val="20"/>
          <w:szCs w:val="20"/>
        </w:rPr>
      </w:pPr>
      <w:r w:rsidRPr="003A1166">
        <w:rPr>
          <w:rFonts w:asciiTheme="majorHAnsi" w:hAnsiTheme="majorHAnsi" w:cstheme="majorHAnsi"/>
          <w:sz w:val="20"/>
          <w:szCs w:val="20"/>
        </w:rPr>
        <w:t>Presentar pers</w:t>
      </w:r>
      <w:r w:rsidR="003A1166">
        <w:rPr>
          <w:rFonts w:asciiTheme="majorHAnsi" w:hAnsiTheme="majorHAnsi" w:cstheme="majorHAnsi"/>
          <w:sz w:val="20"/>
          <w:szCs w:val="20"/>
        </w:rPr>
        <w:t xml:space="preserve">onalmente informes trimestrales a la Junta Directiva </w:t>
      </w:r>
      <w:r w:rsidRPr="003A1166">
        <w:rPr>
          <w:rFonts w:asciiTheme="majorHAnsi" w:hAnsiTheme="majorHAnsi" w:cstheme="majorHAnsi"/>
          <w:sz w:val="20"/>
          <w:szCs w:val="20"/>
        </w:rPr>
        <w:t xml:space="preserve">en el cual trate, por lo menos, los siguientes aspectos: </w:t>
      </w:r>
    </w:p>
    <w:p w14:paraId="3152BEB2" w14:textId="77777777" w:rsidR="00080F12" w:rsidRPr="003C5498" w:rsidRDefault="00080F12" w:rsidP="00A31610">
      <w:pPr>
        <w:pStyle w:val="ListParagraph"/>
        <w:numPr>
          <w:ilvl w:val="0"/>
          <w:numId w:val="14"/>
        </w:numPr>
        <w:spacing w:after="0" w:line="360" w:lineRule="auto"/>
        <w:ind w:left="1985" w:hanging="425"/>
        <w:jc w:val="both"/>
        <w:rPr>
          <w:rFonts w:asciiTheme="majorHAnsi" w:hAnsiTheme="majorHAnsi" w:cstheme="majorHAnsi"/>
          <w:sz w:val="20"/>
          <w:szCs w:val="20"/>
        </w:rPr>
      </w:pPr>
      <w:r w:rsidRPr="003C5498">
        <w:rPr>
          <w:rFonts w:asciiTheme="majorHAnsi" w:hAnsiTheme="majorHAnsi" w:cstheme="majorHAnsi"/>
          <w:sz w:val="20"/>
          <w:szCs w:val="20"/>
        </w:rPr>
        <w:t xml:space="preserve">Las políticas y programas desarrollados para cumplir su función y los resultados de la gestión realizada. </w:t>
      </w:r>
    </w:p>
    <w:p w14:paraId="4E6A6E75" w14:textId="77777777" w:rsidR="00080F12" w:rsidRPr="003C5498" w:rsidRDefault="00080F12" w:rsidP="00A31610">
      <w:pPr>
        <w:pStyle w:val="ListParagraph"/>
        <w:numPr>
          <w:ilvl w:val="0"/>
          <w:numId w:val="14"/>
        </w:numPr>
        <w:spacing w:after="0" w:line="360" w:lineRule="auto"/>
        <w:ind w:left="1985" w:hanging="425"/>
        <w:rPr>
          <w:rFonts w:asciiTheme="majorHAnsi" w:hAnsiTheme="majorHAnsi" w:cstheme="majorHAnsi"/>
          <w:sz w:val="20"/>
          <w:szCs w:val="20"/>
        </w:rPr>
      </w:pPr>
      <w:r w:rsidRPr="003C5498">
        <w:rPr>
          <w:rFonts w:asciiTheme="majorHAnsi" w:hAnsiTheme="majorHAnsi" w:cstheme="majorHAnsi"/>
          <w:sz w:val="20"/>
          <w:szCs w:val="20"/>
        </w:rPr>
        <w:t>El cumplimiento que se ha dado en relación con el envío de los reportes a las diferentes autoridades.</w:t>
      </w:r>
    </w:p>
    <w:p w14:paraId="641C5665" w14:textId="77777777" w:rsidR="00080F12" w:rsidRPr="003C5498" w:rsidRDefault="00080F12" w:rsidP="00A31610">
      <w:pPr>
        <w:pStyle w:val="ListParagraph"/>
        <w:numPr>
          <w:ilvl w:val="0"/>
          <w:numId w:val="14"/>
        </w:numPr>
        <w:spacing w:after="0" w:line="360" w:lineRule="auto"/>
        <w:ind w:left="1985" w:hanging="425"/>
        <w:jc w:val="both"/>
        <w:rPr>
          <w:rFonts w:asciiTheme="majorHAnsi" w:hAnsiTheme="majorHAnsi" w:cstheme="majorHAnsi"/>
          <w:sz w:val="20"/>
          <w:szCs w:val="20"/>
        </w:rPr>
      </w:pPr>
      <w:r w:rsidRPr="003C5498">
        <w:rPr>
          <w:rFonts w:asciiTheme="majorHAnsi" w:hAnsiTheme="majorHAnsi" w:cstheme="majorHAnsi"/>
          <w:sz w:val="20"/>
          <w:szCs w:val="20"/>
        </w:rPr>
        <w:t>Las políticas y programas adoptados para la actualización de la información de los clientes y los avances sobre la determinación de los perfiles de riesgo de los clientes y de los productos y servicios.</w:t>
      </w:r>
    </w:p>
    <w:p w14:paraId="2E2B3D01" w14:textId="77777777" w:rsidR="00080F12" w:rsidRPr="003C5498" w:rsidRDefault="00080F12" w:rsidP="00A31610">
      <w:pPr>
        <w:pStyle w:val="ListParagraph"/>
        <w:numPr>
          <w:ilvl w:val="0"/>
          <w:numId w:val="14"/>
        </w:numPr>
        <w:spacing w:after="0" w:line="360" w:lineRule="auto"/>
        <w:ind w:left="1985" w:hanging="425"/>
        <w:jc w:val="both"/>
        <w:rPr>
          <w:rFonts w:asciiTheme="majorHAnsi" w:hAnsiTheme="majorHAnsi" w:cstheme="majorHAnsi"/>
          <w:sz w:val="20"/>
          <w:szCs w:val="20"/>
        </w:rPr>
      </w:pPr>
      <w:r w:rsidRPr="003C5498">
        <w:rPr>
          <w:rFonts w:asciiTheme="majorHAnsi" w:hAnsiTheme="majorHAnsi" w:cstheme="majorHAnsi"/>
          <w:sz w:val="20"/>
          <w:szCs w:val="20"/>
        </w:rPr>
        <w:t>La efectividad de los mecanismos e instrumentos de control y las medidas adoptadas para corregir las fallas.</w:t>
      </w:r>
    </w:p>
    <w:p w14:paraId="4BD020CF" w14:textId="3B5E9091" w:rsidR="00080F12" w:rsidRPr="003C5498" w:rsidRDefault="00080F12" w:rsidP="00A31610">
      <w:pPr>
        <w:pStyle w:val="ListParagraph"/>
        <w:numPr>
          <w:ilvl w:val="0"/>
          <w:numId w:val="14"/>
        </w:numPr>
        <w:spacing w:after="0" w:line="360" w:lineRule="auto"/>
        <w:ind w:left="1985" w:hanging="425"/>
        <w:jc w:val="both"/>
        <w:rPr>
          <w:rFonts w:asciiTheme="majorHAnsi" w:hAnsiTheme="majorHAnsi" w:cstheme="majorHAnsi"/>
          <w:sz w:val="20"/>
          <w:szCs w:val="20"/>
        </w:rPr>
      </w:pPr>
      <w:r w:rsidRPr="003C5498">
        <w:rPr>
          <w:rFonts w:asciiTheme="majorHAnsi" w:hAnsiTheme="majorHAnsi" w:cstheme="majorHAnsi"/>
          <w:sz w:val="20"/>
          <w:szCs w:val="20"/>
        </w:rPr>
        <w:t>Los casos específicos de incumplimiento por parte de los funcionarios de la entidad, así como los resultados de las órdenes impartidas por</w:t>
      </w:r>
      <w:r w:rsidR="003A1166">
        <w:rPr>
          <w:rFonts w:asciiTheme="majorHAnsi" w:hAnsiTheme="majorHAnsi" w:cstheme="majorHAnsi"/>
          <w:sz w:val="20"/>
          <w:szCs w:val="20"/>
        </w:rPr>
        <w:t xml:space="preserve"> la junta Directiva</w:t>
      </w:r>
    </w:p>
    <w:p w14:paraId="0A87900D" w14:textId="77777777" w:rsidR="00080F12" w:rsidRPr="003C5498" w:rsidRDefault="00080F12" w:rsidP="00A31610">
      <w:pPr>
        <w:pStyle w:val="ListParagraph"/>
        <w:numPr>
          <w:ilvl w:val="0"/>
          <w:numId w:val="14"/>
        </w:numPr>
        <w:spacing w:after="0" w:line="360" w:lineRule="auto"/>
        <w:ind w:left="1985" w:hanging="425"/>
        <w:jc w:val="both"/>
        <w:rPr>
          <w:rFonts w:asciiTheme="majorHAnsi" w:hAnsiTheme="majorHAnsi" w:cstheme="majorHAnsi"/>
          <w:sz w:val="20"/>
          <w:szCs w:val="20"/>
        </w:rPr>
      </w:pPr>
      <w:r w:rsidRPr="003C5498">
        <w:rPr>
          <w:rFonts w:asciiTheme="majorHAnsi" w:hAnsiTheme="majorHAnsi" w:cstheme="majorHAnsi"/>
          <w:sz w:val="20"/>
          <w:szCs w:val="20"/>
        </w:rPr>
        <w:t>Los correctivos que considere necesarios incluidas las propuestas de actualización o mejora de los mecanismos e instrumentos de control.</w:t>
      </w:r>
    </w:p>
    <w:p w14:paraId="3DBBBF7A" w14:textId="77777777" w:rsidR="00541BE5" w:rsidRPr="003C5498" w:rsidRDefault="00541BE5" w:rsidP="00080F12">
      <w:pPr>
        <w:pStyle w:val="NormalArial11"/>
        <w:spacing w:line="360" w:lineRule="auto"/>
        <w:ind w:left="851"/>
        <w:rPr>
          <w:rFonts w:asciiTheme="majorHAnsi" w:hAnsiTheme="majorHAnsi" w:cstheme="majorHAnsi"/>
          <w:sz w:val="20"/>
          <w:szCs w:val="20"/>
          <w:lang w:val="es-CO" w:bidi="ar-SA"/>
        </w:rPr>
      </w:pPr>
    </w:p>
    <w:p w14:paraId="0DADF6F3" w14:textId="48714DA0" w:rsidR="00080F12" w:rsidRPr="003C5498" w:rsidRDefault="00080F12" w:rsidP="00080F12">
      <w:pPr>
        <w:pStyle w:val="NormalArial11"/>
        <w:spacing w:line="360" w:lineRule="auto"/>
        <w:ind w:left="851"/>
        <w:rPr>
          <w:rFonts w:asciiTheme="majorHAnsi" w:hAnsiTheme="majorHAnsi" w:cstheme="majorHAnsi"/>
          <w:sz w:val="20"/>
          <w:szCs w:val="20"/>
          <w:lang w:val="es-CO"/>
        </w:rPr>
      </w:pPr>
      <w:r w:rsidRPr="003C5498">
        <w:rPr>
          <w:rFonts w:asciiTheme="majorHAnsi" w:hAnsiTheme="majorHAnsi" w:cstheme="majorHAnsi"/>
          <w:sz w:val="20"/>
          <w:szCs w:val="20"/>
          <w:lang w:val="es-CO" w:bidi="ar-SA"/>
        </w:rPr>
        <w:t>La designación de un oficial de cumplimiento no exime a la entidad, ni a los demás empleados, de la obligación de detectar y reportar internamente las operaciones inusuales, determinar las operaciones sospechosas y reportarlas al oficial de cumplimiento; o a la autoridad competente en su condición de ciudadano.</w:t>
      </w:r>
      <w:r w:rsidRPr="003C5498">
        <w:rPr>
          <w:rFonts w:asciiTheme="majorHAnsi" w:hAnsiTheme="majorHAnsi" w:cstheme="majorHAnsi"/>
          <w:sz w:val="20"/>
          <w:szCs w:val="20"/>
          <w:lang w:val="es-CO"/>
        </w:rPr>
        <w:t xml:space="preserve"> </w:t>
      </w:r>
    </w:p>
    <w:p w14:paraId="65E792E7" w14:textId="175F108D" w:rsidR="00080F12" w:rsidRDefault="00080F12" w:rsidP="00080F12">
      <w:pPr>
        <w:pStyle w:val="NormalArial11"/>
        <w:spacing w:line="360" w:lineRule="auto"/>
        <w:ind w:left="851"/>
        <w:rPr>
          <w:rFonts w:asciiTheme="majorHAnsi" w:hAnsiTheme="majorHAnsi" w:cstheme="majorHAnsi"/>
          <w:sz w:val="20"/>
          <w:szCs w:val="20"/>
          <w:lang w:val="es-CO"/>
        </w:rPr>
      </w:pPr>
    </w:p>
    <w:p w14:paraId="350AA29A" w14:textId="30EAFB3B" w:rsidR="003A1166" w:rsidRDefault="003A1166" w:rsidP="00080F12">
      <w:pPr>
        <w:pStyle w:val="NormalArial11"/>
        <w:spacing w:line="360" w:lineRule="auto"/>
        <w:ind w:left="851"/>
        <w:rPr>
          <w:rFonts w:asciiTheme="majorHAnsi" w:hAnsiTheme="majorHAnsi" w:cstheme="majorHAnsi"/>
          <w:sz w:val="20"/>
          <w:szCs w:val="20"/>
          <w:lang w:val="es-CO"/>
        </w:rPr>
      </w:pPr>
    </w:p>
    <w:p w14:paraId="41B4D99B" w14:textId="1E61ABE0" w:rsidR="003A1166" w:rsidRDefault="003A1166" w:rsidP="00080F12">
      <w:pPr>
        <w:pStyle w:val="NormalArial11"/>
        <w:spacing w:line="360" w:lineRule="auto"/>
        <w:ind w:left="851"/>
        <w:rPr>
          <w:rFonts w:asciiTheme="majorHAnsi" w:hAnsiTheme="majorHAnsi" w:cstheme="majorHAnsi"/>
          <w:sz w:val="20"/>
          <w:szCs w:val="20"/>
          <w:lang w:val="es-CO"/>
        </w:rPr>
      </w:pPr>
    </w:p>
    <w:p w14:paraId="240B6A39" w14:textId="77777777" w:rsidR="003A1166" w:rsidRPr="003C5498" w:rsidRDefault="003A1166" w:rsidP="00080F12">
      <w:pPr>
        <w:pStyle w:val="NormalArial11"/>
        <w:spacing w:line="360" w:lineRule="auto"/>
        <w:ind w:left="851"/>
        <w:rPr>
          <w:rFonts w:asciiTheme="majorHAnsi" w:hAnsiTheme="majorHAnsi" w:cstheme="majorHAnsi"/>
          <w:sz w:val="20"/>
          <w:szCs w:val="20"/>
          <w:lang w:val="es-CO"/>
        </w:rPr>
      </w:pPr>
    </w:p>
    <w:p w14:paraId="7FFBA4D2" w14:textId="7CF8850E" w:rsidR="00080F12" w:rsidRPr="003C5498" w:rsidRDefault="00886E11" w:rsidP="00080F12">
      <w:pPr>
        <w:spacing w:after="0" w:line="360" w:lineRule="auto"/>
        <w:ind w:left="851"/>
        <w:rPr>
          <w:rFonts w:asciiTheme="majorHAnsi" w:hAnsiTheme="majorHAnsi" w:cstheme="majorHAnsi"/>
          <w:b/>
          <w:sz w:val="20"/>
          <w:szCs w:val="20"/>
        </w:rPr>
      </w:pPr>
      <w:r w:rsidRPr="003C5498">
        <w:rPr>
          <w:rFonts w:asciiTheme="majorHAnsi" w:hAnsiTheme="majorHAnsi" w:cstheme="majorHAnsi"/>
          <w:b/>
          <w:sz w:val="20"/>
          <w:szCs w:val="20"/>
        </w:rPr>
        <w:lastRenderedPageBreak/>
        <w:t>Oficial De</w:t>
      </w:r>
      <w:r w:rsidR="00080F12" w:rsidRPr="003C5498">
        <w:rPr>
          <w:rFonts w:asciiTheme="majorHAnsi" w:hAnsiTheme="majorHAnsi" w:cstheme="majorHAnsi"/>
          <w:b/>
          <w:sz w:val="20"/>
          <w:szCs w:val="20"/>
        </w:rPr>
        <w:t xml:space="preserve"> Cumplimiento Suplente</w:t>
      </w:r>
    </w:p>
    <w:p w14:paraId="5488A781" w14:textId="77777777" w:rsidR="00886E11" w:rsidRPr="003C5498" w:rsidRDefault="00886E11" w:rsidP="00080F12">
      <w:pPr>
        <w:spacing w:after="0" w:line="360" w:lineRule="auto"/>
        <w:ind w:left="851"/>
        <w:jc w:val="both"/>
        <w:rPr>
          <w:rFonts w:asciiTheme="majorHAnsi" w:hAnsiTheme="majorHAnsi" w:cstheme="majorHAnsi"/>
          <w:sz w:val="20"/>
          <w:szCs w:val="20"/>
        </w:rPr>
      </w:pPr>
    </w:p>
    <w:p w14:paraId="73EF049F" w14:textId="11751A8F" w:rsidR="00080F12" w:rsidRPr="003C5498" w:rsidRDefault="00080F12" w:rsidP="00080F12">
      <w:pPr>
        <w:spacing w:after="0" w:line="360" w:lineRule="auto"/>
        <w:ind w:left="851"/>
        <w:jc w:val="both"/>
        <w:rPr>
          <w:rFonts w:asciiTheme="majorHAnsi" w:hAnsiTheme="majorHAnsi" w:cstheme="majorHAnsi"/>
          <w:sz w:val="20"/>
          <w:szCs w:val="20"/>
        </w:rPr>
      </w:pPr>
      <w:r w:rsidRPr="003C5498">
        <w:rPr>
          <w:rFonts w:asciiTheme="majorHAnsi" w:hAnsiTheme="majorHAnsi" w:cstheme="majorHAnsi"/>
          <w:sz w:val="20"/>
          <w:szCs w:val="20"/>
        </w:rPr>
        <w:t xml:space="preserve">Es el ejecutivo designado por el máximo órgano de administración de una institución financiera o "sujeto obligado", para que asuma las funciones y responsabilidades del principal en ausencia de éste; deberá observar idénticas calidades personales y requisitos exigidos para el principal. </w:t>
      </w:r>
    </w:p>
    <w:p w14:paraId="4A35326C" w14:textId="77777777" w:rsidR="00886E11" w:rsidRPr="003C5498" w:rsidRDefault="00886E11" w:rsidP="00080F12">
      <w:pPr>
        <w:spacing w:after="0" w:line="360" w:lineRule="auto"/>
        <w:ind w:left="851"/>
        <w:rPr>
          <w:rFonts w:asciiTheme="majorHAnsi" w:hAnsiTheme="majorHAnsi" w:cstheme="majorHAnsi"/>
          <w:b/>
          <w:sz w:val="20"/>
          <w:szCs w:val="20"/>
        </w:rPr>
      </w:pPr>
    </w:p>
    <w:p w14:paraId="33913D2D" w14:textId="6E68EC11" w:rsidR="00080F12" w:rsidRPr="003C5498" w:rsidRDefault="00080F12" w:rsidP="00080F12">
      <w:pPr>
        <w:spacing w:after="0" w:line="360" w:lineRule="auto"/>
        <w:ind w:left="851"/>
        <w:rPr>
          <w:rFonts w:asciiTheme="majorHAnsi" w:hAnsiTheme="majorHAnsi" w:cstheme="majorHAnsi"/>
          <w:b/>
          <w:sz w:val="20"/>
          <w:szCs w:val="20"/>
        </w:rPr>
      </w:pPr>
      <w:r w:rsidRPr="003C5498">
        <w:rPr>
          <w:rFonts w:asciiTheme="majorHAnsi" w:hAnsiTheme="majorHAnsi" w:cstheme="majorHAnsi"/>
          <w:b/>
          <w:sz w:val="20"/>
          <w:szCs w:val="20"/>
        </w:rPr>
        <w:t xml:space="preserve">Revisoría Fiscal </w:t>
      </w:r>
    </w:p>
    <w:p w14:paraId="5EF85065" w14:textId="77777777" w:rsidR="00886E11" w:rsidRPr="003C5498" w:rsidRDefault="00886E11" w:rsidP="00080F12">
      <w:pPr>
        <w:spacing w:after="0" w:line="360" w:lineRule="auto"/>
        <w:ind w:left="851"/>
        <w:jc w:val="both"/>
        <w:rPr>
          <w:rFonts w:asciiTheme="majorHAnsi" w:hAnsiTheme="majorHAnsi" w:cstheme="majorHAnsi"/>
          <w:sz w:val="20"/>
          <w:szCs w:val="20"/>
        </w:rPr>
      </w:pPr>
    </w:p>
    <w:p w14:paraId="65E4B319" w14:textId="0CE7DA3D" w:rsidR="00080F12" w:rsidRPr="003C5498" w:rsidRDefault="00080F12" w:rsidP="00080F12">
      <w:pPr>
        <w:spacing w:after="0" w:line="360" w:lineRule="auto"/>
        <w:ind w:left="851"/>
        <w:jc w:val="both"/>
        <w:rPr>
          <w:rFonts w:asciiTheme="majorHAnsi" w:hAnsiTheme="majorHAnsi" w:cstheme="majorHAnsi"/>
          <w:sz w:val="20"/>
          <w:szCs w:val="20"/>
        </w:rPr>
      </w:pPr>
      <w:r w:rsidRPr="003C5498">
        <w:rPr>
          <w:rFonts w:asciiTheme="majorHAnsi" w:hAnsiTheme="majorHAnsi" w:cstheme="majorHAnsi"/>
          <w:sz w:val="20"/>
          <w:szCs w:val="20"/>
        </w:rPr>
        <w:t xml:space="preserve">De conformidad con lo señalado en el numeral 3° del artículo 207 del Código de </w:t>
      </w:r>
      <w:r w:rsidR="00B353E6" w:rsidRPr="003C5498">
        <w:rPr>
          <w:rFonts w:asciiTheme="majorHAnsi" w:hAnsiTheme="majorHAnsi" w:cstheme="majorHAnsi"/>
          <w:sz w:val="20"/>
          <w:szCs w:val="20"/>
        </w:rPr>
        <w:t xml:space="preserve">Comercio, </w:t>
      </w:r>
      <w:proofErr w:type="gramStart"/>
      <w:r w:rsidR="00B353E6" w:rsidRPr="003C5498">
        <w:rPr>
          <w:rFonts w:asciiTheme="majorHAnsi" w:hAnsiTheme="majorHAnsi" w:cstheme="majorHAnsi"/>
          <w:sz w:val="20"/>
          <w:szCs w:val="20"/>
        </w:rPr>
        <w:t>a</w:t>
      </w:r>
      <w:r w:rsidRPr="003C5498">
        <w:rPr>
          <w:rFonts w:asciiTheme="majorHAnsi" w:hAnsiTheme="majorHAnsi" w:cstheme="majorHAnsi"/>
          <w:sz w:val="20"/>
          <w:szCs w:val="20"/>
        </w:rPr>
        <w:t xml:space="preserve">  la</w:t>
      </w:r>
      <w:proofErr w:type="gramEnd"/>
      <w:r w:rsidRPr="003C5498">
        <w:rPr>
          <w:rFonts w:asciiTheme="majorHAnsi" w:hAnsiTheme="majorHAnsi" w:cstheme="majorHAnsi"/>
          <w:sz w:val="20"/>
          <w:szCs w:val="20"/>
        </w:rPr>
        <w:t xml:space="preserve">  Revisoría  fiscal  le  corresponde,  entre  otros    deberes,  velar  por  el cumplimiento de la Ley y colaborar con las autoridades.  En consecuencia, dicho órgano deberá establecer unos controles que le permitan evaluar el cumplimiento de las normas sobre LA/FT y presentar un informe trimestral al Consejo de Administración; sobre el resultado de su evaluación relacionado con el cumplimiento de las normas e instrucciones contenidas en el </w:t>
      </w:r>
      <w:r w:rsidR="00886E11" w:rsidRPr="003C5498">
        <w:rPr>
          <w:rFonts w:asciiTheme="majorHAnsi" w:hAnsiTheme="majorHAnsi" w:cstheme="majorHAnsi"/>
          <w:sz w:val="20"/>
          <w:szCs w:val="20"/>
        </w:rPr>
        <w:t>SARLAFT</w:t>
      </w:r>
    </w:p>
    <w:p w14:paraId="3091F361" w14:textId="77777777" w:rsidR="00886E11" w:rsidRPr="003C5498" w:rsidRDefault="00886E11" w:rsidP="00080F12">
      <w:pPr>
        <w:spacing w:after="0" w:line="360" w:lineRule="auto"/>
        <w:ind w:left="851"/>
        <w:jc w:val="both"/>
        <w:rPr>
          <w:rFonts w:asciiTheme="majorHAnsi" w:hAnsiTheme="majorHAnsi" w:cstheme="majorHAnsi"/>
          <w:sz w:val="20"/>
          <w:szCs w:val="20"/>
        </w:rPr>
      </w:pPr>
    </w:p>
    <w:p w14:paraId="1211E8DE" w14:textId="155B975E" w:rsidR="007F5544" w:rsidRPr="003C5498" w:rsidRDefault="00080F12" w:rsidP="00080F12">
      <w:pPr>
        <w:spacing w:after="0" w:line="360" w:lineRule="auto"/>
        <w:ind w:left="851"/>
        <w:jc w:val="both"/>
        <w:rPr>
          <w:rFonts w:asciiTheme="majorHAnsi" w:hAnsiTheme="majorHAnsi" w:cstheme="majorHAnsi"/>
          <w:bCs/>
          <w:sz w:val="20"/>
          <w:szCs w:val="20"/>
          <w:lang w:val="es-ES" w:eastAsia="es-ES"/>
        </w:rPr>
      </w:pPr>
      <w:r w:rsidRPr="003C5498">
        <w:rPr>
          <w:rFonts w:asciiTheme="majorHAnsi" w:hAnsiTheme="majorHAnsi" w:cstheme="majorHAnsi"/>
          <w:sz w:val="20"/>
          <w:szCs w:val="20"/>
        </w:rPr>
        <w:t xml:space="preserve">En el informe trimestral que presente el Revisor Fiscal a la Superintendencia de Economía Solidaria sobre el cumplimiento de los controles de ley, deberá incluir la verificación realizada sobre el cumplimiento de las normas sobre LA/FT y la eficacia del </w:t>
      </w:r>
      <w:r w:rsidR="003A1166">
        <w:rPr>
          <w:rFonts w:asciiTheme="majorHAnsi" w:hAnsiTheme="majorHAnsi" w:cstheme="majorHAnsi"/>
          <w:sz w:val="20"/>
          <w:szCs w:val="20"/>
        </w:rPr>
        <w:t xml:space="preserve">SARLAFT </w:t>
      </w:r>
      <w:r w:rsidRPr="003C5498">
        <w:rPr>
          <w:rFonts w:asciiTheme="majorHAnsi" w:hAnsiTheme="majorHAnsi" w:cstheme="majorHAnsi"/>
          <w:sz w:val="20"/>
          <w:szCs w:val="20"/>
        </w:rPr>
        <w:t xml:space="preserve">adoptado por la entidad vigilada; así  mismo,  deberá  poner, a  la  mayor  brevedad,  en  conocimiento  del  Oficial  de Cumplimiento las inconsistencias y fallas detectadas en el </w:t>
      </w:r>
      <w:r w:rsidR="00886E11" w:rsidRPr="003C5498">
        <w:rPr>
          <w:rFonts w:asciiTheme="majorHAnsi" w:hAnsiTheme="majorHAnsi" w:cstheme="majorHAnsi"/>
          <w:sz w:val="20"/>
          <w:szCs w:val="20"/>
        </w:rPr>
        <w:t xml:space="preserve">SARLAFT </w:t>
      </w:r>
      <w:r w:rsidRPr="003C5498">
        <w:rPr>
          <w:rFonts w:asciiTheme="majorHAnsi" w:hAnsiTheme="majorHAnsi" w:cstheme="majorHAnsi"/>
          <w:sz w:val="20"/>
          <w:szCs w:val="20"/>
        </w:rPr>
        <w:t>y, en general, todo incumplimiento que detecte a las disposiciones que regulan la materia.</w:t>
      </w:r>
    </w:p>
    <w:p w14:paraId="74A7D648" w14:textId="77777777" w:rsidR="00886E11" w:rsidRPr="003C5498" w:rsidRDefault="00886E11" w:rsidP="00121479">
      <w:pPr>
        <w:spacing w:after="0"/>
        <w:ind w:left="426"/>
        <w:jc w:val="both"/>
        <w:rPr>
          <w:rFonts w:asciiTheme="majorHAnsi" w:hAnsiTheme="majorHAnsi" w:cstheme="majorHAnsi"/>
          <w:bCs/>
          <w:sz w:val="20"/>
          <w:szCs w:val="20"/>
          <w:lang w:val="es-ES" w:eastAsia="es-ES"/>
        </w:rPr>
      </w:pPr>
    </w:p>
    <w:p w14:paraId="4BDC69F0" w14:textId="6D5CCBEB" w:rsidR="00E054D9" w:rsidRPr="003C5498" w:rsidRDefault="00E054D9" w:rsidP="000D3124">
      <w:pPr>
        <w:pStyle w:val="Heading2"/>
        <w:ind w:left="426" w:hanging="1"/>
        <w:rPr>
          <w:rFonts w:cstheme="majorHAnsi"/>
          <w:b/>
          <w:bCs/>
          <w:color w:val="0D0D0D" w:themeColor="text1" w:themeTint="F2"/>
          <w:sz w:val="20"/>
          <w:szCs w:val="20"/>
          <w:lang w:val="es-ES" w:eastAsia="es-ES"/>
        </w:rPr>
      </w:pPr>
      <w:bookmarkStart w:id="18" w:name="_Toc480199087"/>
      <w:r w:rsidRPr="003C5498">
        <w:rPr>
          <w:rFonts w:cstheme="majorHAnsi"/>
          <w:b/>
          <w:bCs/>
          <w:color w:val="0D0D0D" w:themeColor="text1" w:themeTint="F2"/>
          <w:sz w:val="20"/>
          <w:szCs w:val="20"/>
          <w:lang w:val="es-ES" w:eastAsia="es-ES"/>
        </w:rPr>
        <w:t>25.2 De la infraestructura Técnica</w:t>
      </w:r>
      <w:bookmarkEnd w:id="18"/>
    </w:p>
    <w:p w14:paraId="7AB0421D" w14:textId="40D36203" w:rsidR="00886E11" w:rsidRPr="003C5498" w:rsidRDefault="00886E11" w:rsidP="00121479">
      <w:pPr>
        <w:spacing w:after="0"/>
        <w:ind w:left="426"/>
        <w:jc w:val="both"/>
        <w:rPr>
          <w:rFonts w:asciiTheme="majorHAnsi" w:hAnsiTheme="majorHAnsi" w:cstheme="majorHAnsi"/>
          <w:bCs/>
          <w:sz w:val="20"/>
          <w:szCs w:val="20"/>
          <w:lang w:val="es-ES" w:eastAsia="es-ES"/>
        </w:rPr>
      </w:pPr>
    </w:p>
    <w:p w14:paraId="0863F4DF" w14:textId="77777777" w:rsidR="000711BA" w:rsidRPr="003C5498" w:rsidRDefault="000711BA" w:rsidP="00121479">
      <w:pPr>
        <w:spacing w:after="0"/>
        <w:ind w:left="426"/>
        <w:jc w:val="both"/>
        <w:rPr>
          <w:rFonts w:asciiTheme="majorHAnsi" w:hAnsiTheme="majorHAnsi" w:cstheme="majorHAnsi"/>
          <w:bCs/>
          <w:sz w:val="20"/>
          <w:szCs w:val="20"/>
          <w:lang w:val="es-ES" w:eastAsia="es-ES"/>
        </w:rPr>
      </w:pPr>
    </w:p>
    <w:p w14:paraId="2B9439ED" w14:textId="4FB186DA" w:rsidR="00121479" w:rsidRPr="003C5498" w:rsidRDefault="00452DBE" w:rsidP="00E054D9">
      <w:pPr>
        <w:spacing w:after="0" w:line="360" w:lineRule="auto"/>
        <w:ind w:left="425"/>
        <w:jc w:val="both"/>
        <w:rPr>
          <w:rFonts w:asciiTheme="majorHAnsi" w:hAnsiTheme="majorHAnsi" w:cstheme="majorHAnsi"/>
          <w:bCs/>
          <w:sz w:val="20"/>
          <w:szCs w:val="20"/>
          <w:lang w:val="es-ES" w:eastAsia="es-ES"/>
        </w:rPr>
      </w:pPr>
      <w:proofErr w:type="spellStart"/>
      <w:r>
        <w:rPr>
          <w:rFonts w:asciiTheme="majorHAnsi" w:hAnsiTheme="majorHAnsi" w:cstheme="majorHAnsi"/>
          <w:bCs/>
          <w:sz w:val="20"/>
          <w:szCs w:val="20"/>
          <w:lang w:val="es-ES" w:eastAsia="es-ES"/>
        </w:rPr>
        <w:t>FONEDH</w:t>
      </w:r>
      <w:r w:rsidR="007F5544" w:rsidRPr="003C5498">
        <w:rPr>
          <w:rFonts w:asciiTheme="majorHAnsi" w:hAnsiTheme="majorHAnsi" w:cstheme="majorHAnsi"/>
          <w:bCs/>
          <w:sz w:val="20"/>
          <w:szCs w:val="20"/>
          <w:lang w:val="es-ES" w:eastAsia="es-ES"/>
        </w:rPr>
        <w:t>se</w:t>
      </w:r>
      <w:proofErr w:type="spellEnd"/>
      <w:r w:rsidR="007F5544" w:rsidRPr="003C5498">
        <w:rPr>
          <w:rFonts w:asciiTheme="majorHAnsi" w:hAnsiTheme="majorHAnsi" w:cstheme="majorHAnsi"/>
          <w:bCs/>
          <w:sz w:val="20"/>
          <w:szCs w:val="20"/>
          <w:lang w:val="es-ES" w:eastAsia="es-ES"/>
        </w:rPr>
        <w:t xml:space="preserve"> apoyará en </w:t>
      </w:r>
      <w:r w:rsidR="00121479" w:rsidRPr="003C5498">
        <w:rPr>
          <w:rFonts w:asciiTheme="majorHAnsi" w:hAnsiTheme="majorHAnsi" w:cstheme="majorHAnsi"/>
          <w:bCs/>
          <w:sz w:val="20"/>
          <w:szCs w:val="20"/>
          <w:lang w:val="es-ES" w:eastAsia="es-ES"/>
        </w:rPr>
        <w:t>desarrollos tecnoló</w:t>
      </w:r>
      <w:r w:rsidR="00E054D9" w:rsidRPr="003C5498">
        <w:rPr>
          <w:rFonts w:asciiTheme="majorHAnsi" w:hAnsiTheme="majorHAnsi" w:cstheme="majorHAnsi"/>
          <w:bCs/>
          <w:sz w:val="20"/>
          <w:szCs w:val="20"/>
          <w:lang w:val="es-ES" w:eastAsia="es-ES"/>
        </w:rPr>
        <w:t>gicos que le permitan monitorear</w:t>
      </w:r>
      <w:r w:rsidR="00121479" w:rsidRPr="003C5498">
        <w:rPr>
          <w:rFonts w:asciiTheme="majorHAnsi" w:hAnsiTheme="majorHAnsi" w:cstheme="majorHAnsi"/>
          <w:bCs/>
          <w:sz w:val="20"/>
          <w:szCs w:val="20"/>
          <w:lang w:val="es-ES" w:eastAsia="es-ES"/>
        </w:rPr>
        <w:t xml:space="preserve"> de manera automática las transacciones de los asociados </w:t>
      </w:r>
      <w:r w:rsidR="00E054D9" w:rsidRPr="003C5498">
        <w:rPr>
          <w:rFonts w:asciiTheme="majorHAnsi" w:hAnsiTheme="majorHAnsi" w:cstheme="majorHAnsi"/>
          <w:bCs/>
          <w:sz w:val="20"/>
          <w:szCs w:val="20"/>
          <w:lang w:val="es-ES" w:eastAsia="es-ES"/>
        </w:rPr>
        <w:t>y proveedores</w:t>
      </w:r>
      <w:r w:rsidR="00121479" w:rsidRPr="003C5498">
        <w:rPr>
          <w:rFonts w:asciiTheme="majorHAnsi" w:hAnsiTheme="majorHAnsi" w:cstheme="majorHAnsi"/>
          <w:bCs/>
          <w:sz w:val="20"/>
          <w:szCs w:val="20"/>
          <w:lang w:val="es-ES" w:eastAsia="es-ES"/>
        </w:rPr>
        <w:t>, consolidarlas, generar ind</w:t>
      </w:r>
      <w:r w:rsidR="00E054D9" w:rsidRPr="003C5498">
        <w:rPr>
          <w:rFonts w:asciiTheme="majorHAnsi" w:hAnsiTheme="majorHAnsi" w:cstheme="majorHAnsi"/>
          <w:bCs/>
          <w:sz w:val="20"/>
          <w:szCs w:val="20"/>
          <w:lang w:val="es-ES" w:eastAsia="es-ES"/>
        </w:rPr>
        <w:t xml:space="preserve">icadores estadísticos, además </w:t>
      </w:r>
      <w:r w:rsidR="00AF0E0A" w:rsidRPr="003C5498">
        <w:rPr>
          <w:rFonts w:asciiTheme="majorHAnsi" w:hAnsiTheme="majorHAnsi" w:cstheme="majorHAnsi"/>
          <w:bCs/>
          <w:sz w:val="20"/>
          <w:szCs w:val="20"/>
          <w:lang w:val="es-ES" w:eastAsia="es-ES"/>
        </w:rPr>
        <w:t xml:space="preserve">de </w:t>
      </w:r>
      <w:r w:rsidR="00652CF0" w:rsidRPr="003C5498">
        <w:rPr>
          <w:rFonts w:asciiTheme="majorHAnsi" w:hAnsiTheme="majorHAnsi" w:cstheme="majorHAnsi"/>
          <w:bCs/>
          <w:sz w:val="20"/>
          <w:szCs w:val="20"/>
          <w:lang w:val="es-ES" w:eastAsia="es-ES"/>
        </w:rPr>
        <w:t>hacer seguimiento y análisis al comportamiento de las</w:t>
      </w:r>
      <w:r w:rsidR="00121479" w:rsidRPr="003C5498">
        <w:rPr>
          <w:rFonts w:asciiTheme="majorHAnsi" w:hAnsiTheme="majorHAnsi" w:cstheme="majorHAnsi"/>
          <w:bCs/>
          <w:sz w:val="20"/>
          <w:szCs w:val="20"/>
          <w:lang w:val="es-ES" w:eastAsia="es-ES"/>
        </w:rPr>
        <w:t xml:space="preserve"> principales cifras de sus productos.</w:t>
      </w:r>
    </w:p>
    <w:p w14:paraId="0793DBFB" w14:textId="34E4F6F4" w:rsidR="00652CF0" w:rsidRPr="003C5498" w:rsidRDefault="00652CF0" w:rsidP="00E054D9">
      <w:pPr>
        <w:spacing w:after="0" w:line="360" w:lineRule="auto"/>
        <w:ind w:left="425"/>
        <w:jc w:val="both"/>
        <w:rPr>
          <w:rFonts w:asciiTheme="majorHAnsi" w:hAnsiTheme="majorHAnsi" w:cstheme="majorHAnsi"/>
          <w:bCs/>
          <w:sz w:val="20"/>
          <w:szCs w:val="20"/>
          <w:lang w:val="es-ES" w:eastAsia="es-ES"/>
        </w:rPr>
      </w:pPr>
    </w:p>
    <w:p w14:paraId="4EE2B66C" w14:textId="13E057FC" w:rsidR="00652CF0" w:rsidRPr="003C5498" w:rsidRDefault="00652CF0" w:rsidP="00E054D9">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Además contará con una herramienta de consulta de información pública </w:t>
      </w:r>
      <w:r w:rsidR="00B353E6" w:rsidRPr="003C5498">
        <w:rPr>
          <w:rFonts w:asciiTheme="majorHAnsi" w:hAnsiTheme="majorHAnsi" w:cstheme="majorHAnsi"/>
          <w:bCs/>
          <w:sz w:val="20"/>
          <w:szCs w:val="20"/>
          <w:lang w:val="es-ES" w:eastAsia="es-ES"/>
        </w:rPr>
        <w:t>que permita</w:t>
      </w:r>
      <w:r w:rsidRPr="003C5498">
        <w:rPr>
          <w:rFonts w:asciiTheme="majorHAnsi" w:hAnsiTheme="majorHAnsi" w:cstheme="majorHAnsi"/>
          <w:bCs/>
          <w:sz w:val="20"/>
          <w:szCs w:val="20"/>
          <w:lang w:val="es-ES" w:eastAsia="es-ES"/>
        </w:rPr>
        <w:t xml:space="preserve"> validar en las listas </w:t>
      </w:r>
      <w:r w:rsidR="003A1166" w:rsidRPr="003C5498">
        <w:rPr>
          <w:rFonts w:asciiTheme="majorHAnsi" w:hAnsiTheme="majorHAnsi" w:cstheme="majorHAnsi"/>
          <w:bCs/>
          <w:sz w:val="20"/>
          <w:szCs w:val="20"/>
          <w:lang w:val="es-ES" w:eastAsia="es-ES"/>
        </w:rPr>
        <w:t>obligatorias para</w:t>
      </w:r>
      <w:r w:rsidRPr="003C5498">
        <w:rPr>
          <w:rFonts w:asciiTheme="majorHAnsi" w:hAnsiTheme="majorHAnsi" w:cstheme="majorHAnsi"/>
          <w:bCs/>
          <w:sz w:val="20"/>
          <w:szCs w:val="20"/>
          <w:lang w:val="es-ES" w:eastAsia="es-ES"/>
        </w:rPr>
        <w:t xml:space="preserve"> Colombia el estado de sus </w:t>
      </w:r>
      <w:proofErr w:type="gramStart"/>
      <w:r w:rsidRPr="003C5498">
        <w:rPr>
          <w:rFonts w:asciiTheme="majorHAnsi" w:hAnsiTheme="majorHAnsi" w:cstheme="majorHAnsi"/>
          <w:bCs/>
          <w:sz w:val="20"/>
          <w:szCs w:val="20"/>
          <w:lang w:val="es-ES" w:eastAsia="es-ES"/>
        </w:rPr>
        <w:t>partes  relacionadas</w:t>
      </w:r>
      <w:proofErr w:type="gramEnd"/>
      <w:r w:rsidRPr="003C5498">
        <w:rPr>
          <w:rFonts w:asciiTheme="majorHAnsi" w:hAnsiTheme="majorHAnsi" w:cstheme="majorHAnsi"/>
          <w:bCs/>
          <w:sz w:val="20"/>
          <w:szCs w:val="20"/>
          <w:lang w:val="es-ES" w:eastAsia="es-ES"/>
        </w:rPr>
        <w:t xml:space="preserve">. </w:t>
      </w:r>
    </w:p>
    <w:p w14:paraId="707EFBB5" w14:textId="77777777" w:rsidR="00121479" w:rsidRPr="003C5498" w:rsidRDefault="00121479" w:rsidP="00E054D9">
      <w:pPr>
        <w:spacing w:after="0" w:line="360" w:lineRule="auto"/>
        <w:ind w:left="425"/>
        <w:jc w:val="both"/>
        <w:rPr>
          <w:rFonts w:asciiTheme="majorHAnsi" w:hAnsiTheme="majorHAnsi" w:cstheme="majorHAnsi"/>
          <w:bCs/>
          <w:sz w:val="20"/>
          <w:szCs w:val="20"/>
          <w:lang w:val="es-ES" w:eastAsia="es-ES"/>
        </w:rPr>
      </w:pPr>
    </w:p>
    <w:p w14:paraId="528B3AF3" w14:textId="48A5FA8B" w:rsidR="00121479" w:rsidRPr="003C5498" w:rsidRDefault="00121479" w:rsidP="00E054D9">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Con base en tales herramientas </w:t>
      </w:r>
      <w:r w:rsidR="00E054D9" w:rsidRPr="003C5498">
        <w:rPr>
          <w:rFonts w:asciiTheme="majorHAnsi" w:hAnsiTheme="majorHAnsi" w:cstheme="majorHAnsi"/>
          <w:bCs/>
          <w:sz w:val="20"/>
          <w:szCs w:val="20"/>
          <w:lang w:val="es-ES" w:eastAsia="es-ES"/>
        </w:rPr>
        <w:t xml:space="preserve">se determinará la </w:t>
      </w:r>
      <w:r w:rsidR="00AF0E0A" w:rsidRPr="003C5498">
        <w:rPr>
          <w:rFonts w:asciiTheme="majorHAnsi" w:hAnsiTheme="majorHAnsi" w:cstheme="majorHAnsi"/>
          <w:bCs/>
          <w:sz w:val="20"/>
          <w:szCs w:val="20"/>
          <w:lang w:val="es-ES" w:eastAsia="es-ES"/>
        </w:rPr>
        <w:t xml:space="preserve">información </w:t>
      </w:r>
      <w:r w:rsidR="00652CF0" w:rsidRPr="003C5498">
        <w:rPr>
          <w:rFonts w:asciiTheme="majorHAnsi" w:hAnsiTheme="majorHAnsi" w:cstheme="majorHAnsi"/>
          <w:bCs/>
          <w:sz w:val="20"/>
          <w:szCs w:val="20"/>
          <w:lang w:val="es-ES" w:eastAsia="es-ES"/>
        </w:rPr>
        <w:t>relevante en</w:t>
      </w:r>
      <w:r w:rsidRPr="003C5498">
        <w:rPr>
          <w:rFonts w:asciiTheme="majorHAnsi" w:hAnsiTheme="majorHAnsi" w:cstheme="majorHAnsi"/>
          <w:bCs/>
          <w:sz w:val="20"/>
          <w:szCs w:val="20"/>
          <w:lang w:val="es-ES" w:eastAsia="es-ES"/>
        </w:rPr>
        <w:t xml:space="preserve"> la consolidación de operaciones por asociado, variaciones en los montos de sus ahorros y la variación de sus obligaciones </w:t>
      </w:r>
      <w:r w:rsidRPr="003C5498">
        <w:rPr>
          <w:rFonts w:asciiTheme="majorHAnsi" w:hAnsiTheme="majorHAnsi" w:cstheme="majorHAnsi"/>
          <w:bCs/>
          <w:sz w:val="20"/>
          <w:szCs w:val="20"/>
          <w:lang w:val="es-ES" w:eastAsia="es-ES"/>
        </w:rPr>
        <w:lastRenderedPageBreak/>
        <w:t>crediticias.  Así mismo, estos desarrollos deberán tener la capacidad de generar alertas tempranas con base en parámetros dinámicos señalados por el oficial de cumplimiento.</w:t>
      </w:r>
    </w:p>
    <w:p w14:paraId="732E31CC" w14:textId="77777777" w:rsidR="00121479" w:rsidRPr="003C5498" w:rsidRDefault="00121479" w:rsidP="00121479">
      <w:pPr>
        <w:spacing w:after="0"/>
        <w:ind w:left="426"/>
        <w:rPr>
          <w:rFonts w:asciiTheme="majorHAnsi" w:hAnsiTheme="majorHAnsi" w:cstheme="majorHAnsi"/>
          <w:bCs/>
          <w:sz w:val="20"/>
          <w:szCs w:val="20"/>
          <w:lang w:val="es-ES" w:eastAsia="es-ES"/>
        </w:rPr>
      </w:pPr>
    </w:p>
    <w:p w14:paraId="4E396501" w14:textId="5C0AA800" w:rsidR="00121479" w:rsidRPr="003C5498" w:rsidRDefault="00652CF0" w:rsidP="00A31610">
      <w:pPr>
        <w:pStyle w:val="ListParagraph"/>
        <w:numPr>
          <w:ilvl w:val="0"/>
          <w:numId w:val="2"/>
        </w:numPr>
        <w:spacing w:after="0" w:line="240" w:lineRule="auto"/>
        <w:jc w:val="both"/>
        <w:outlineLvl w:val="0"/>
        <w:rPr>
          <w:rFonts w:asciiTheme="majorHAnsi" w:hAnsiTheme="majorHAnsi" w:cstheme="majorHAnsi"/>
          <w:bCs/>
          <w:sz w:val="20"/>
          <w:szCs w:val="20"/>
          <w:lang w:val="es-ES" w:eastAsia="es-ES"/>
        </w:rPr>
      </w:pPr>
      <w:bookmarkStart w:id="19" w:name="_Toc480199088"/>
      <w:r w:rsidRPr="003C5498">
        <w:rPr>
          <w:rFonts w:asciiTheme="majorHAnsi" w:hAnsiTheme="majorHAnsi" w:cstheme="majorHAnsi"/>
          <w:b/>
          <w:color w:val="000000"/>
          <w:sz w:val="20"/>
          <w:szCs w:val="20"/>
        </w:rPr>
        <w:t>POLÍTICAS SOBRE MODIFICACIÓN DEL MANUAL</w:t>
      </w:r>
      <w:bookmarkEnd w:id="19"/>
      <w:r w:rsidRPr="003C5498">
        <w:rPr>
          <w:rFonts w:asciiTheme="majorHAnsi" w:hAnsiTheme="majorHAnsi" w:cstheme="majorHAnsi"/>
          <w:bCs/>
          <w:sz w:val="20"/>
          <w:szCs w:val="20"/>
          <w:lang w:val="es-ES" w:eastAsia="es-ES"/>
        </w:rPr>
        <w:t xml:space="preserve"> </w:t>
      </w:r>
    </w:p>
    <w:p w14:paraId="0AE4C7FC"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05D8C240" w14:textId="46F90FA9" w:rsidR="00121479" w:rsidRPr="003C5498" w:rsidRDefault="00121479" w:rsidP="00652CF0">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El presente Manual de </w:t>
      </w:r>
      <w:r w:rsidR="00652CF0" w:rsidRPr="003C5498">
        <w:rPr>
          <w:rFonts w:asciiTheme="majorHAnsi" w:hAnsiTheme="majorHAnsi" w:cstheme="majorHAnsi"/>
          <w:bCs/>
          <w:sz w:val="20"/>
          <w:szCs w:val="20"/>
          <w:lang w:val="es-ES" w:eastAsia="es-ES"/>
        </w:rPr>
        <w:t xml:space="preserve">políticas de Administración del riesgo LA/FT </w:t>
      </w:r>
      <w:r w:rsidRPr="003C5498">
        <w:rPr>
          <w:rFonts w:asciiTheme="majorHAnsi" w:hAnsiTheme="majorHAnsi" w:cstheme="majorHAnsi"/>
          <w:bCs/>
          <w:sz w:val="20"/>
          <w:szCs w:val="20"/>
          <w:lang w:val="es-ES" w:eastAsia="es-ES"/>
        </w:rPr>
        <w:t>debe ser actualizado periódicamente, de ac</w:t>
      </w:r>
      <w:r w:rsidR="003A1166">
        <w:rPr>
          <w:rFonts w:asciiTheme="majorHAnsi" w:hAnsiTheme="majorHAnsi" w:cstheme="majorHAnsi"/>
          <w:bCs/>
          <w:sz w:val="20"/>
          <w:szCs w:val="20"/>
          <w:lang w:val="es-ES" w:eastAsia="es-ES"/>
        </w:rPr>
        <w:t xml:space="preserve">uerdo con las necesidades del </w:t>
      </w:r>
      <w:r w:rsidR="00BB4C02">
        <w:rPr>
          <w:rFonts w:asciiTheme="majorHAnsi" w:hAnsiTheme="majorHAnsi" w:cstheme="majorHAnsi"/>
          <w:bCs/>
          <w:sz w:val="20"/>
          <w:szCs w:val="20"/>
          <w:lang w:val="es-ES" w:eastAsia="es-ES"/>
        </w:rPr>
        <w:t>Fondo</w:t>
      </w:r>
      <w:r w:rsidRPr="003C5498">
        <w:rPr>
          <w:rFonts w:asciiTheme="majorHAnsi" w:hAnsiTheme="majorHAnsi" w:cstheme="majorHAnsi"/>
          <w:bCs/>
          <w:sz w:val="20"/>
          <w:szCs w:val="20"/>
          <w:lang w:val="es-ES" w:eastAsia="es-ES"/>
        </w:rPr>
        <w:t xml:space="preserve">, la realidad jurídica, nuevas recomendaciones de organismos internacionales, entre otros; las modificaciones deben ser aprobadas por el Consejo de Administración e informadas a la Superintendencia de Economía Solidaria. </w:t>
      </w:r>
    </w:p>
    <w:p w14:paraId="67A0D176" w14:textId="77777777" w:rsidR="00121479" w:rsidRPr="003C5498" w:rsidRDefault="00121479" w:rsidP="00652CF0">
      <w:pPr>
        <w:spacing w:after="0" w:line="360" w:lineRule="auto"/>
        <w:ind w:left="425"/>
        <w:jc w:val="both"/>
        <w:rPr>
          <w:rFonts w:asciiTheme="majorHAnsi" w:hAnsiTheme="majorHAnsi" w:cstheme="majorHAnsi"/>
          <w:bCs/>
          <w:sz w:val="20"/>
          <w:szCs w:val="20"/>
          <w:lang w:val="es-ES" w:eastAsia="es-ES"/>
        </w:rPr>
      </w:pPr>
    </w:p>
    <w:p w14:paraId="1F908F42" w14:textId="6E4E9A36" w:rsidR="00121479" w:rsidRPr="003C5498" w:rsidRDefault="00121479" w:rsidP="003A1166">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Las normas de la Superintendencia de Economía Solidaria se entenderán automáticamente incorporadas al presente Manual sin que se requiera aprobación </w:t>
      </w:r>
      <w:r w:rsidR="003A1166">
        <w:rPr>
          <w:rFonts w:asciiTheme="majorHAnsi" w:hAnsiTheme="majorHAnsi" w:cstheme="majorHAnsi"/>
          <w:bCs/>
          <w:sz w:val="20"/>
          <w:szCs w:val="20"/>
          <w:lang w:val="es-ES" w:eastAsia="es-ES"/>
        </w:rPr>
        <w:t xml:space="preserve">de la Junta Directiva </w:t>
      </w:r>
      <w:r w:rsidRPr="003C5498">
        <w:rPr>
          <w:rFonts w:asciiTheme="majorHAnsi" w:hAnsiTheme="majorHAnsi" w:cstheme="majorHAnsi"/>
          <w:bCs/>
          <w:sz w:val="20"/>
          <w:szCs w:val="20"/>
          <w:lang w:val="es-ES" w:eastAsia="es-ES"/>
        </w:rPr>
        <w:t xml:space="preserve">y sin perjuicio de la obligación de información sobre la reforma respectiva.  Las ampliaciones o modificaciones a los anexos, tales como nuevos términos en el glosario, nuevos formatos o modificaciones a los mismos, nueva relación de </w:t>
      </w:r>
      <w:r w:rsidR="009E59A7" w:rsidRPr="003C5498">
        <w:rPr>
          <w:rFonts w:asciiTheme="majorHAnsi" w:hAnsiTheme="majorHAnsi" w:cstheme="majorHAnsi"/>
          <w:bCs/>
          <w:sz w:val="20"/>
          <w:szCs w:val="20"/>
          <w:lang w:val="es-ES" w:eastAsia="es-ES"/>
        </w:rPr>
        <w:t>normas, podrán</w:t>
      </w:r>
      <w:r w:rsidRPr="003C5498">
        <w:rPr>
          <w:rFonts w:asciiTheme="majorHAnsi" w:hAnsiTheme="majorHAnsi" w:cstheme="majorHAnsi"/>
          <w:bCs/>
          <w:sz w:val="20"/>
          <w:szCs w:val="20"/>
          <w:lang w:val="es-ES" w:eastAsia="es-ES"/>
        </w:rPr>
        <w:t xml:space="preserve"> introducirse sin aprobación previa, con </w:t>
      </w:r>
      <w:r w:rsidR="009E59A7" w:rsidRPr="003C5498">
        <w:rPr>
          <w:rFonts w:asciiTheme="majorHAnsi" w:hAnsiTheme="majorHAnsi" w:cstheme="majorHAnsi"/>
          <w:bCs/>
          <w:sz w:val="20"/>
          <w:szCs w:val="20"/>
          <w:lang w:val="es-ES" w:eastAsia="es-ES"/>
        </w:rPr>
        <w:t>el visto</w:t>
      </w:r>
      <w:r w:rsidRPr="003C5498">
        <w:rPr>
          <w:rFonts w:asciiTheme="majorHAnsi" w:hAnsiTheme="majorHAnsi" w:cstheme="majorHAnsi"/>
          <w:bCs/>
          <w:sz w:val="20"/>
          <w:szCs w:val="20"/>
          <w:lang w:val="es-ES" w:eastAsia="es-ES"/>
        </w:rPr>
        <w:t xml:space="preserve"> bueno del Oficial de Cumpli</w:t>
      </w:r>
      <w:r w:rsidR="003A1166">
        <w:rPr>
          <w:rFonts w:asciiTheme="majorHAnsi" w:hAnsiTheme="majorHAnsi" w:cstheme="majorHAnsi"/>
          <w:bCs/>
          <w:sz w:val="20"/>
          <w:szCs w:val="20"/>
          <w:lang w:val="es-ES" w:eastAsia="es-ES"/>
        </w:rPr>
        <w:t>miento y el informe posterior a la Junta Directiva</w:t>
      </w:r>
      <w:r w:rsidRPr="003C5498">
        <w:rPr>
          <w:rFonts w:asciiTheme="majorHAnsi" w:hAnsiTheme="majorHAnsi" w:cstheme="majorHAnsi"/>
          <w:bCs/>
          <w:sz w:val="20"/>
          <w:szCs w:val="20"/>
          <w:lang w:val="es-ES" w:eastAsia="es-ES"/>
        </w:rPr>
        <w:t xml:space="preserve">. Es responsabilidad del Oficial de Cumplimiento proponer y realizar las modificaciones o actualizaciones del manual. </w:t>
      </w:r>
      <w:r w:rsidR="009E59A7" w:rsidRPr="003C5498">
        <w:rPr>
          <w:rFonts w:asciiTheme="majorHAnsi" w:hAnsiTheme="majorHAnsi" w:cstheme="majorHAnsi"/>
          <w:bCs/>
          <w:sz w:val="20"/>
          <w:szCs w:val="20"/>
          <w:lang w:val="es-ES" w:eastAsia="es-ES"/>
        </w:rPr>
        <w:t>Igualmente,</w:t>
      </w:r>
      <w:r w:rsidRPr="003C5498">
        <w:rPr>
          <w:rFonts w:asciiTheme="majorHAnsi" w:hAnsiTheme="majorHAnsi" w:cstheme="majorHAnsi"/>
          <w:bCs/>
          <w:sz w:val="20"/>
          <w:szCs w:val="20"/>
          <w:lang w:val="es-ES" w:eastAsia="es-ES"/>
        </w:rPr>
        <w:t xml:space="preserve"> el Director de Riesgos y Calidad podrá hacer recomendaciones para modificar o actualizar las políticas o las normas del código de conducta o cualquier elemento del manual </w:t>
      </w:r>
      <w:r w:rsidR="003A1166">
        <w:rPr>
          <w:rFonts w:asciiTheme="majorHAnsi" w:hAnsiTheme="majorHAnsi" w:cstheme="majorHAnsi"/>
          <w:bCs/>
          <w:sz w:val="20"/>
          <w:szCs w:val="20"/>
          <w:lang w:val="es-ES" w:eastAsia="es-ES"/>
        </w:rPr>
        <w:t>SARLAFT</w:t>
      </w:r>
      <w:r w:rsidRPr="003C5498">
        <w:rPr>
          <w:rFonts w:asciiTheme="majorHAnsi" w:hAnsiTheme="majorHAnsi" w:cstheme="majorHAnsi"/>
          <w:bCs/>
          <w:sz w:val="20"/>
          <w:szCs w:val="20"/>
          <w:lang w:val="es-ES" w:eastAsia="es-ES"/>
        </w:rPr>
        <w:t>.</w:t>
      </w:r>
    </w:p>
    <w:p w14:paraId="6904D312" w14:textId="77777777" w:rsidR="00541BE5" w:rsidRPr="003C5498" w:rsidRDefault="00541BE5" w:rsidP="00412EA1">
      <w:pPr>
        <w:spacing w:after="0" w:line="360" w:lineRule="auto"/>
        <w:ind w:left="425"/>
        <w:jc w:val="both"/>
        <w:rPr>
          <w:rFonts w:asciiTheme="majorHAnsi" w:hAnsiTheme="majorHAnsi" w:cstheme="majorHAnsi"/>
          <w:bCs/>
          <w:sz w:val="20"/>
          <w:szCs w:val="20"/>
          <w:lang w:val="es-ES" w:eastAsia="es-ES"/>
        </w:rPr>
      </w:pPr>
    </w:p>
    <w:p w14:paraId="6BFF0B92" w14:textId="44B767C3" w:rsidR="00412EA1" w:rsidRDefault="00412EA1" w:rsidP="00412EA1">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En todo caso el presente </w:t>
      </w:r>
      <w:r w:rsidR="00C12339" w:rsidRPr="003C5498">
        <w:rPr>
          <w:rFonts w:asciiTheme="majorHAnsi" w:hAnsiTheme="majorHAnsi" w:cstheme="majorHAnsi"/>
          <w:bCs/>
          <w:sz w:val="20"/>
          <w:szCs w:val="20"/>
          <w:lang w:val="es-ES" w:eastAsia="es-ES"/>
        </w:rPr>
        <w:t>Manual y</w:t>
      </w:r>
      <w:r w:rsidRPr="003C5498">
        <w:rPr>
          <w:rFonts w:asciiTheme="majorHAnsi" w:hAnsiTheme="majorHAnsi" w:cstheme="majorHAnsi"/>
          <w:bCs/>
          <w:sz w:val="20"/>
          <w:szCs w:val="20"/>
          <w:lang w:val="es-ES" w:eastAsia="es-ES"/>
        </w:rPr>
        <w:t xml:space="preserve"> </w:t>
      </w:r>
      <w:r w:rsidR="00B353E6" w:rsidRPr="003C5498">
        <w:rPr>
          <w:rFonts w:asciiTheme="majorHAnsi" w:hAnsiTheme="majorHAnsi" w:cstheme="majorHAnsi"/>
          <w:bCs/>
          <w:sz w:val="20"/>
          <w:szCs w:val="20"/>
          <w:lang w:val="es-ES" w:eastAsia="es-ES"/>
        </w:rPr>
        <w:t xml:space="preserve">todas </w:t>
      </w:r>
      <w:r w:rsidR="003A1166" w:rsidRPr="003C5498">
        <w:rPr>
          <w:rFonts w:asciiTheme="majorHAnsi" w:hAnsiTheme="majorHAnsi" w:cstheme="majorHAnsi"/>
          <w:bCs/>
          <w:sz w:val="20"/>
          <w:szCs w:val="20"/>
          <w:lang w:val="es-ES" w:eastAsia="es-ES"/>
        </w:rPr>
        <w:t>sus modificaciones</w:t>
      </w:r>
      <w:r w:rsidRPr="003C5498">
        <w:rPr>
          <w:rFonts w:asciiTheme="majorHAnsi" w:hAnsiTheme="majorHAnsi" w:cstheme="majorHAnsi"/>
          <w:bCs/>
          <w:sz w:val="20"/>
          <w:szCs w:val="20"/>
          <w:lang w:val="es-ES" w:eastAsia="es-ES"/>
        </w:rPr>
        <w:t xml:space="preserve"> serán aprobadas por </w:t>
      </w:r>
      <w:r w:rsidR="003A1166">
        <w:rPr>
          <w:rFonts w:asciiTheme="majorHAnsi" w:hAnsiTheme="majorHAnsi" w:cstheme="majorHAnsi"/>
          <w:bCs/>
          <w:sz w:val="20"/>
          <w:szCs w:val="20"/>
          <w:lang w:val="es-ES" w:eastAsia="es-ES"/>
        </w:rPr>
        <w:t>la Junta Directiva.</w:t>
      </w:r>
    </w:p>
    <w:p w14:paraId="53E63388" w14:textId="77777777" w:rsidR="003A1166" w:rsidRPr="003C5498" w:rsidRDefault="003A1166" w:rsidP="00412EA1">
      <w:pPr>
        <w:spacing w:after="0" w:line="360" w:lineRule="auto"/>
        <w:ind w:left="425"/>
        <w:jc w:val="both"/>
        <w:rPr>
          <w:rFonts w:asciiTheme="majorHAnsi" w:hAnsiTheme="majorHAnsi" w:cstheme="majorHAnsi"/>
          <w:bCs/>
          <w:sz w:val="20"/>
          <w:szCs w:val="20"/>
          <w:lang w:val="es-ES" w:eastAsia="es-ES"/>
        </w:rPr>
      </w:pPr>
    </w:p>
    <w:p w14:paraId="587E0708"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75E09C63" w14:textId="461D74C9" w:rsidR="00121479" w:rsidRPr="003C5498" w:rsidRDefault="00C12339" w:rsidP="00A31610">
      <w:pPr>
        <w:pStyle w:val="ListParagraph"/>
        <w:numPr>
          <w:ilvl w:val="0"/>
          <w:numId w:val="2"/>
        </w:numPr>
        <w:spacing w:after="0"/>
        <w:jc w:val="both"/>
        <w:outlineLvl w:val="0"/>
        <w:rPr>
          <w:rFonts w:asciiTheme="majorHAnsi" w:hAnsiTheme="majorHAnsi" w:cstheme="majorHAnsi"/>
          <w:bCs/>
          <w:sz w:val="20"/>
          <w:szCs w:val="20"/>
          <w:lang w:eastAsia="es-ES"/>
        </w:rPr>
      </w:pPr>
      <w:bookmarkStart w:id="20" w:name="_Toc480199089"/>
      <w:r w:rsidRPr="003C5498">
        <w:rPr>
          <w:rFonts w:asciiTheme="majorHAnsi" w:hAnsiTheme="majorHAnsi" w:cstheme="majorHAnsi"/>
          <w:b/>
          <w:color w:val="000000"/>
          <w:sz w:val="20"/>
          <w:szCs w:val="20"/>
        </w:rPr>
        <w:t>POLÍTICAS SOBRE OPERACIONES QUE SUPONEN UNA PRÁCTICA INSEGURA</w:t>
      </w:r>
      <w:bookmarkEnd w:id="20"/>
    </w:p>
    <w:p w14:paraId="44DC840A" w14:textId="77777777" w:rsidR="00121479" w:rsidRPr="003C5498" w:rsidRDefault="00121479" w:rsidP="00121479">
      <w:pPr>
        <w:spacing w:after="0"/>
        <w:ind w:left="426"/>
        <w:jc w:val="both"/>
        <w:rPr>
          <w:rFonts w:asciiTheme="majorHAnsi" w:hAnsiTheme="majorHAnsi" w:cstheme="majorHAnsi"/>
          <w:bCs/>
          <w:sz w:val="20"/>
          <w:szCs w:val="20"/>
          <w:lang w:eastAsia="es-ES"/>
        </w:rPr>
      </w:pPr>
    </w:p>
    <w:p w14:paraId="5AC25A0F" w14:textId="476DA6C0" w:rsidR="00121479" w:rsidRPr="003C5498" w:rsidRDefault="00121479" w:rsidP="00C12339">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La Superintendencia Financiera califica como prácticas inseguras y no autorizadas, conforme </w:t>
      </w:r>
      <w:r w:rsidR="00C12339" w:rsidRPr="003C5498">
        <w:rPr>
          <w:rFonts w:asciiTheme="majorHAnsi" w:hAnsiTheme="majorHAnsi" w:cstheme="majorHAnsi"/>
          <w:bCs/>
          <w:sz w:val="20"/>
          <w:szCs w:val="20"/>
          <w:lang w:val="es-ES" w:eastAsia="es-ES"/>
        </w:rPr>
        <w:t>con lo</w:t>
      </w:r>
      <w:r w:rsidRPr="003C5498">
        <w:rPr>
          <w:rFonts w:asciiTheme="majorHAnsi" w:hAnsiTheme="majorHAnsi" w:cstheme="majorHAnsi"/>
          <w:bCs/>
          <w:sz w:val="20"/>
          <w:szCs w:val="20"/>
          <w:lang w:val="es-ES" w:eastAsia="es-ES"/>
        </w:rPr>
        <w:t xml:space="preserve"> establecido en el literal c). del numeral 5° del artículo 3° del decreto 186 de 2004 ,en concordancia con lo establecido en el literal a) del numeral 5° del artículo 326 del Estatuto Orgánico del Sistema Financiero, la realización de operaciones en las siguientes condiciones: sin el cumplimiento de las regulaciones de la Superintendencia de Economía Solidaria, en especial sin cumplir con la debida diligencia en el proceso de conocimiento del cliente conforme con lo definido en el manual; con personas que estando en la obligación legal de adoptar mecanismos de prevención contra el lavado de activos y financiamiento al terrorismo no los adopten; con personas que realizan actividades económicas que requieran previa autorización gubernamental sin cumplir dicho requisito, con entidades o personas reportadas en listas restrictivas internacionales, personas o entidades </w:t>
      </w:r>
      <w:r w:rsidRPr="003C5498">
        <w:rPr>
          <w:rFonts w:asciiTheme="majorHAnsi" w:hAnsiTheme="majorHAnsi" w:cstheme="majorHAnsi"/>
          <w:bCs/>
          <w:sz w:val="20"/>
          <w:szCs w:val="20"/>
          <w:lang w:val="es-ES" w:eastAsia="es-ES"/>
        </w:rPr>
        <w:lastRenderedPageBreak/>
        <w:t xml:space="preserve">calificadas como de alto riesgo por la oficina de cumplimiento.  En </w:t>
      </w:r>
      <w:r w:rsidR="00C12339" w:rsidRPr="003C5498">
        <w:rPr>
          <w:rFonts w:asciiTheme="majorHAnsi" w:hAnsiTheme="majorHAnsi" w:cstheme="majorHAnsi"/>
          <w:bCs/>
          <w:sz w:val="20"/>
          <w:szCs w:val="20"/>
          <w:lang w:val="es-ES" w:eastAsia="es-ES"/>
        </w:rPr>
        <w:t>consecuencia,</w:t>
      </w:r>
      <w:r w:rsidRPr="003C5498">
        <w:rPr>
          <w:rFonts w:asciiTheme="majorHAnsi" w:hAnsiTheme="majorHAnsi" w:cstheme="majorHAnsi"/>
          <w:bCs/>
          <w:sz w:val="20"/>
          <w:szCs w:val="20"/>
          <w:lang w:val="es-ES" w:eastAsia="es-ES"/>
        </w:rPr>
        <w:t xml:space="preserve"> las operaciones en estos casos se entienden como no autorizadas dentro de las políticas </w:t>
      </w:r>
      <w:proofErr w:type="gramStart"/>
      <w:r w:rsidR="00452DBE">
        <w:rPr>
          <w:rFonts w:asciiTheme="majorHAnsi" w:hAnsiTheme="majorHAnsi" w:cstheme="majorHAnsi"/>
          <w:bCs/>
          <w:sz w:val="20"/>
          <w:szCs w:val="20"/>
          <w:lang w:val="es-ES" w:eastAsia="es-ES"/>
        </w:rPr>
        <w:t xml:space="preserve">del </w:t>
      </w:r>
      <w:r w:rsidRPr="003C5498">
        <w:rPr>
          <w:rFonts w:asciiTheme="majorHAnsi" w:hAnsiTheme="majorHAnsi" w:cstheme="majorHAnsi"/>
          <w:bCs/>
          <w:sz w:val="20"/>
          <w:szCs w:val="20"/>
          <w:lang w:val="es-ES" w:eastAsia="es-ES"/>
        </w:rPr>
        <w:t xml:space="preserve"> </w:t>
      </w:r>
      <w:r w:rsidR="00BB4C02">
        <w:rPr>
          <w:rFonts w:asciiTheme="majorHAnsi" w:hAnsiTheme="majorHAnsi" w:cstheme="majorHAnsi"/>
          <w:bCs/>
          <w:sz w:val="20"/>
          <w:szCs w:val="20"/>
          <w:lang w:val="es-ES" w:eastAsia="es-ES"/>
        </w:rPr>
        <w:t>Fondo</w:t>
      </w:r>
      <w:proofErr w:type="gramEnd"/>
      <w:r w:rsidRPr="003C5498">
        <w:rPr>
          <w:rFonts w:asciiTheme="majorHAnsi" w:hAnsiTheme="majorHAnsi" w:cstheme="majorHAnsi"/>
          <w:bCs/>
          <w:sz w:val="20"/>
          <w:szCs w:val="20"/>
          <w:lang w:val="es-ES" w:eastAsia="es-ES"/>
        </w:rPr>
        <w:t xml:space="preserve">. </w:t>
      </w:r>
    </w:p>
    <w:p w14:paraId="6D05D6E6" w14:textId="77777777" w:rsidR="00121479" w:rsidRPr="003C5498" w:rsidRDefault="00121479" w:rsidP="00121479">
      <w:pPr>
        <w:spacing w:after="0" w:line="240" w:lineRule="auto"/>
        <w:ind w:left="426"/>
        <w:jc w:val="both"/>
        <w:rPr>
          <w:rFonts w:asciiTheme="majorHAnsi" w:hAnsiTheme="majorHAnsi" w:cstheme="majorHAnsi"/>
          <w:bCs/>
          <w:sz w:val="20"/>
          <w:szCs w:val="20"/>
          <w:lang w:val="es-ES" w:eastAsia="es-ES"/>
        </w:rPr>
      </w:pPr>
    </w:p>
    <w:p w14:paraId="5C865337" w14:textId="69DB3DA5" w:rsidR="00121479" w:rsidRPr="003C5498" w:rsidRDefault="00C12339" w:rsidP="00A31610">
      <w:pPr>
        <w:pStyle w:val="ListParagraph"/>
        <w:numPr>
          <w:ilvl w:val="0"/>
          <w:numId w:val="2"/>
        </w:numPr>
        <w:spacing w:after="0" w:line="240" w:lineRule="auto"/>
        <w:jc w:val="both"/>
        <w:outlineLvl w:val="0"/>
        <w:rPr>
          <w:rFonts w:asciiTheme="majorHAnsi" w:hAnsiTheme="majorHAnsi" w:cstheme="majorHAnsi"/>
          <w:b/>
          <w:color w:val="000000"/>
          <w:sz w:val="20"/>
          <w:szCs w:val="20"/>
        </w:rPr>
      </w:pPr>
      <w:bookmarkStart w:id="21" w:name="_Toc480199090"/>
      <w:r w:rsidRPr="003C5498">
        <w:rPr>
          <w:rFonts w:asciiTheme="majorHAnsi" w:hAnsiTheme="majorHAnsi" w:cstheme="majorHAnsi"/>
          <w:b/>
          <w:color w:val="000000"/>
          <w:sz w:val="20"/>
          <w:szCs w:val="20"/>
        </w:rPr>
        <w:t>POLÍTICAS SOBRE CONFLICTOS DE INTERÉS</w:t>
      </w:r>
      <w:bookmarkEnd w:id="21"/>
    </w:p>
    <w:p w14:paraId="283348C9" w14:textId="77777777" w:rsidR="00121479" w:rsidRPr="003C5498" w:rsidRDefault="00121479" w:rsidP="00C12339">
      <w:pPr>
        <w:spacing w:after="0" w:line="360" w:lineRule="auto"/>
        <w:ind w:left="426"/>
        <w:jc w:val="both"/>
        <w:rPr>
          <w:rFonts w:asciiTheme="majorHAnsi" w:hAnsiTheme="majorHAnsi" w:cstheme="majorHAnsi"/>
          <w:bCs/>
          <w:sz w:val="20"/>
          <w:szCs w:val="20"/>
          <w:lang w:val="es-ES" w:eastAsia="es-ES"/>
        </w:rPr>
      </w:pPr>
    </w:p>
    <w:p w14:paraId="527C1EC2" w14:textId="796657CB" w:rsidR="00121479" w:rsidRPr="003C5498" w:rsidRDefault="00121479" w:rsidP="00452DBE">
      <w:pPr>
        <w:spacing w:after="0" w:line="360" w:lineRule="auto"/>
        <w:ind w:left="426"/>
        <w:jc w:val="both"/>
        <w:rPr>
          <w:rFonts w:asciiTheme="majorHAnsi" w:hAnsiTheme="majorHAnsi" w:cstheme="majorHAnsi"/>
          <w:sz w:val="20"/>
          <w:szCs w:val="20"/>
        </w:rPr>
      </w:pPr>
      <w:r w:rsidRPr="003C5498">
        <w:rPr>
          <w:rFonts w:asciiTheme="majorHAnsi" w:hAnsiTheme="majorHAnsi" w:cstheme="majorHAnsi"/>
          <w:bCs/>
          <w:sz w:val="20"/>
          <w:szCs w:val="20"/>
          <w:lang w:val="es-ES" w:eastAsia="es-ES"/>
        </w:rPr>
        <w:t xml:space="preserve">En concordancia con las previsiones consignadas en el código de ética, el cual hace parte integral de este documento, se entiende por conflicto de interés, aquella </w:t>
      </w:r>
      <w:r w:rsidRPr="003C5498">
        <w:rPr>
          <w:rFonts w:asciiTheme="majorHAnsi" w:hAnsiTheme="majorHAnsi" w:cstheme="majorHAnsi"/>
          <w:sz w:val="20"/>
          <w:szCs w:val="20"/>
        </w:rPr>
        <w:t xml:space="preserve">situación en virtud de la cual </w:t>
      </w:r>
      <w:r w:rsidR="00452DBE">
        <w:rPr>
          <w:rFonts w:asciiTheme="majorHAnsi" w:hAnsiTheme="majorHAnsi" w:cstheme="majorHAnsi"/>
          <w:sz w:val="20"/>
          <w:szCs w:val="20"/>
        </w:rPr>
        <w:t>un funcionario al servicio del</w:t>
      </w:r>
      <w:r w:rsidRPr="003C5498">
        <w:rPr>
          <w:rFonts w:asciiTheme="majorHAnsi" w:hAnsiTheme="majorHAnsi" w:cstheme="majorHAnsi"/>
          <w:sz w:val="20"/>
          <w:szCs w:val="20"/>
        </w:rPr>
        <w:t xml:space="preserve"> </w:t>
      </w:r>
      <w:r w:rsidR="00BB4C02">
        <w:rPr>
          <w:rFonts w:asciiTheme="majorHAnsi" w:hAnsiTheme="majorHAnsi" w:cstheme="majorHAnsi"/>
          <w:sz w:val="20"/>
          <w:szCs w:val="20"/>
        </w:rPr>
        <w:t>Fondo</w:t>
      </w:r>
      <w:r w:rsidRPr="003C5498">
        <w:rPr>
          <w:rFonts w:asciiTheme="majorHAnsi" w:hAnsiTheme="majorHAnsi" w:cstheme="majorHAnsi"/>
          <w:sz w:val="20"/>
          <w:szCs w:val="20"/>
        </w:rPr>
        <w:t xml:space="preserve">, </w:t>
      </w:r>
      <w:proofErr w:type="gramStart"/>
      <w:r w:rsidRPr="003C5498">
        <w:rPr>
          <w:rFonts w:asciiTheme="majorHAnsi" w:hAnsiTheme="majorHAnsi" w:cstheme="majorHAnsi"/>
          <w:sz w:val="20"/>
          <w:szCs w:val="20"/>
        </w:rPr>
        <w:t>en razón de</w:t>
      </w:r>
      <w:proofErr w:type="gramEnd"/>
      <w:r w:rsidRPr="003C5498">
        <w:rPr>
          <w:rFonts w:asciiTheme="majorHAnsi" w:hAnsiTheme="majorHAnsi" w:cstheme="majorHAnsi"/>
          <w:sz w:val="20"/>
          <w:szCs w:val="20"/>
        </w:rPr>
        <w:t xml:space="preserve"> su actividad, se encuentra en una posición en la que podría aprovechar para sí o para un tercero las decisiones que tome frente a distintas alternativas de conducta. En consecuencia, se adopta como política de manejo de conflictos de interés el capítulo 4 del código de ética y conducta.</w:t>
      </w:r>
    </w:p>
    <w:p w14:paraId="67EE8867" w14:textId="77777777" w:rsidR="00121479" w:rsidRPr="003C5498" w:rsidRDefault="00121479" w:rsidP="00C12339">
      <w:pPr>
        <w:spacing w:after="0" w:line="360" w:lineRule="auto"/>
        <w:rPr>
          <w:rFonts w:asciiTheme="majorHAnsi" w:hAnsiTheme="majorHAnsi" w:cstheme="majorHAnsi"/>
          <w:sz w:val="20"/>
          <w:szCs w:val="20"/>
        </w:rPr>
      </w:pPr>
    </w:p>
    <w:p w14:paraId="03AE2AC7" w14:textId="01B44177" w:rsidR="008A097A" w:rsidRPr="003C5498" w:rsidRDefault="008A097A" w:rsidP="00A31610">
      <w:pPr>
        <w:numPr>
          <w:ilvl w:val="0"/>
          <w:numId w:val="15"/>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Aquellos para los que se reporte más de una operación sospechosa en el mismo año.</w:t>
      </w:r>
    </w:p>
    <w:p w14:paraId="4BABB663" w14:textId="77777777" w:rsidR="008A097A" w:rsidRPr="003C5498" w:rsidRDefault="008A097A" w:rsidP="00A31610">
      <w:pPr>
        <w:pStyle w:val="ListParagraph"/>
        <w:numPr>
          <w:ilvl w:val="0"/>
          <w:numId w:val="15"/>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Las entidades jurídicas o personas naturales con establecimientos de comercio que impidan o no faciliten la realización de visitas comerciales.</w:t>
      </w:r>
    </w:p>
    <w:p w14:paraId="1580C03F" w14:textId="77777777" w:rsidR="008A097A" w:rsidRPr="003C5498" w:rsidRDefault="008A097A" w:rsidP="00A31610">
      <w:pPr>
        <w:pStyle w:val="ListParagraph"/>
        <w:numPr>
          <w:ilvl w:val="0"/>
          <w:numId w:val="15"/>
        </w:numPr>
        <w:spacing w:after="0" w:line="360" w:lineRule="auto"/>
        <w:jc w:val="both"/>
        <w:rPr>
          <w:rFonts w:asciiTheme="majorHAnsi" w:hAnsiTheme="majorHAnsi" w:cstheme="majorHAnsi"/>
          <w:sz w:val="20"/>
          <w:szCs w:val="20"/>
        </w:rPr>
      </w:pPr>
      <w:r w:rsidRPr="003C5498">
        <w:rPr>
          <w:rFonts w:asciiTheme="majorHAnsi" w:hAnsiTheme="majorHAnsi" w:cstheme="majorHAnsi"/>
          <w:sz w:val="20"/>
          <w:szCs w:val="20"/>
        </w:rPr>
        <w:t>Quienes reiterativamente se nieguen a actualizar la información.</w:t>
      </w:r>
    </w:p>
    <w:p w14:paraId="1AB9E763" w14:textId="77777777" w:rsidR="00C12339" w:rsidRPr="003C5498" w:rsidRDefault="00C12339" w:rsidP="00C12339">
      <w:pPr>
        <w:spacing w:after="0" w:line="240" w:lineRule="auto"/>
        <w:jc w:val="both"/>
        <w:outlineLvl w:val="0"/>
        <w:rPr>
          <w:rFonts w:asciiTheme="majorHAnsi" w:hAnsiTheme="majorHAnsi" w:cstheme="majorHAnsi"/>
          <w:b/>
          <w:color w:val="000000"/>
          <w:sz w:val="20"/>
          <w:szCs w:val="20"/>
        </w:rPr>
      </w:pPr>
    </w:p>
    <w:p w14:paraId="6FBEA97A" w14:textId="19B98F86" w:rsidR="009468E7" w:rsidRPr="003C5498" w:rsidRDefault="00C12339" w:rsidP="00A31610">
      <w:pPr>
        <w:pStyle w:val="ListParagraph"/>
        <w:numPr>
          <w:ilvl w:val="0"/>
          <w:numId w:val="2"/>
        </w:numPr>
        <w:spacing w:after="0" w:line="240" w:lineRule="auto"/>
        <w:ind w:left="426"/>
        <w:jc w:val="both"/>
        <w:outlineLvl w:val="0"/>
        <w:rPr>
          <w:rFonts w:asciiTheme="majorHAnsi" w:hAnsiTheme="majorHAnsi" w:cstheme="majorHAnsi"/>
          <w:sz w:val="20"/>
          <w:szCs w:val="20"/>
        </w:rPr>
      </w:pPr>
      <w:bookmarkStart w:id="22" w:name="_Toc480199091"/>
      <w:r w:rsidRPr="003C5498">
        <w:rPr>
          <w:rFonts w:asciiTheme="majorHAnsi" w:hAnsiTheme="majorHAnsi" w:cstheme="majorHAnsi"/>
          <w:b/>
          <w:color w:val="000000"/>
          <w:sz w:val="20"/>
          <w:szCs w:val="20"/>
        </w:rPr>
        <w:t xml:space="preserve">POLÍTICAS SOBRE </w:t>
      </w:r>
      <w:r w:rsidR="000D3124" w:rsidRPr="003C5498">
        <w:rPr>
          <w:rFonts w:asciiTheme="majorHAnsi" w:hAnsiTheme="majorHAnsi" w:cstheme="majorHAnsi"/>
          <w:b/>
          <w:color w:val="000000"/>
          <w:sz w:val="20"/>
          <w:szCs w:val="20"/>
        </w:rPr>
        <w:t>CAPACITACION Y</w:t>
      </w:r>
      <w:r w:rsidRPr="003C5498">
        <w:rPr>
          <w:rFonts w:asciiTheme="majorHAnsi" w:hAnsiTheme="majorHAnsi" w:cstheme="majorHAnsi"/>
          <w:b/>
          <w:color w:val="000000"/>
          <w:sz w:val="20"/>
          <w:szCs w:val="20"/>
        </w:rPr>
        <w:t xml:space="preserve"> ACTUALIZACION</w:t>
      </w:r>
      <w:bookmarkEnd w:id="22"/>
      <w:r w:rsidRPr="003C5498">
        <w:rPr>
          <w:rFonts w:asciiTheme="majorHAnsi" w:hAnsiTheme="majorHAnsi" w:cstheme="majorHAnsi"/>
          <w:b/>
          <w:color w:val="000000"/>
          <w:sz w:val="20"/>
          <w:szCs w:val="20"/>
        </w:rPr>
        <w:t xml:space="preserve"> </w:t>
      </w:r>
    </w:p>
    <w:p w14:paraId="16A0044B" w14:textId="77777777" w:rsidR="009468E7" w:rsidRPr="003C5498" w:rsidRDefault="009468E7" w:rsidP="009468E7">
      <w:pPr>
        <w:widowControl w:val="0"/>
        <w:autoSpaceDE w:val="0"/>
        <w:autoSpaceDN w:val="0"/>
        <w:adjustRightInd w:val="0"/>
        <w:spacing w:after="0" w:line="240" w:lineRule="auto"/>
        <w:ind w:left="426" w:right="56"/>
        <w:jc w:val="both"/>
        <w:rPr>
          <w:rFonts w:asciiTheme="majorHAnsi" w:hAnsiTheme="majorHAnsi" w:cstheme="majorHAnsi"/>
          <w:sz w:val="20"/>
          <w:szCs w:val="20"/>
        </w:rPr>
      </w:pPr>
    </w:p>
    <w:p w14:paraId="3D8F74A9" w14:textId="5E70DC1E" w:rsidR="009468E7" w:rsidRPr="003C5498" w:rsidRDefault="002C5610" w:rsidP="009468E7">
      <w:pPr>
        <w:widowControl w:val="0"/>
        <w:autoSpaceDE w:val="0"/>
        <w:autoSpaceDN w:val="0"/>
        <w:adjustRightInd w:val="0"/>
        <w:spacing w:after="0" w:line="360" w:lineRule="auto"/>
        <w:ind w:left="426" w:right="56"/>
        <w:jc w:val="both"/>
        <w:rPr>
          <w:rFonts w:asciiTheme="majorHAnsi" w:hAnsiTheme="majorHAnsi" w:cstheme="majorHAnsi"/>
          <w:sz w:val="20"/>
          <w:szCs w:val="20"/>
        </w:rPr>
      </w:pPr>
      <w:r>
        <w:rPr>
          <w:rFonts w:asciiTheme="majorHAnsi" w:hAnsiTheme="majorHAnsi" w:cstheme="majorHAnsi"/>
          <w:sz w:val="20"/>
          <w:szCs w:val="20"/>
        </w:rPr>
        <w:t>FONEDH</w:t>
      </w:r>
      <w:r w:rsidR="009468E7" w:rsidRPr="003C5498">
        <w:rPr>
          <w:rFonts w:asciiTheme="majorHAnsi" w:hAnsiTheme="majorHAnsi" w:cstheme="majorHAnsi"/>
          <w:sz w:val="20"/>
          <w:szCs w:val="20"/>
        </w:rPr>
        <w:t xml:space="preserve"> cuenta con un programa de capacitación permanente y obligatorio para los funcionarios en el momento del ingreso relacionado con </w:t>
      </w:r>
      <w:r w:rsidR="00B353E6" w:rsidRPr="003C5498">
        <w:rPr>
          <w:rFonts w:asciiTheme="majorHAnsi" w:hAnsiTheme="majorHAnsi" w:cstheme="majorHAnsi"/>
          <w:sz w:val="20"/>
          <w:szCs w:val="20"/>
        </w:rPr>
        <w:t xml:space="preserve">el </w:t>
      </w:r>
      <w:r w:rsidR="003A1166" w:rsidRPr="003C5498">
        <w:rPr>
          <w:rFonts w:asciiTheme="majorHAnsi" w:hAnsiTheme="majorHAnsi" w:cstheme="majorHAnsi"/>
          <w:sz w:val="20"/>
          <w:szCs w:val="20"/>
        </w:rPr>
        <w:t>Riesgo LA</w:t>
      </w:r>
      <w:r w:rsidR="009468E7" w:rsidRPr="003C5498">
        <w:rPr>
          <w:rFonts w:asciiTheme="majorHAnsi" w:hAnsiTheme="majorHAnsi" w:cstheme="majorHAnsi"/>
          <w:sz w:val="20"/>
          <w:szCs w:val="20"/>
        </w:rPr>
        <w:t xml:space="preserve">/FT, las políticas y procedimientos que </w:t>
      </w:r>
      <w:r>
        <w:rPr>
          <w:rFonts w:asciiTheme="majorHAnsi" w:hAnsiTheme="majorHAnsi" w:cstheme="majorHAnsi"/>
          <w:sz w:val="20"/>
          <w:szCs w:val="20"/>
        </w:rPr>
        <w:t>FONEDH</w:t>
      </w:r>
      <w:r w:rsidR="003A1166">
        <w:rPr>
          <w:rFonts w:asciiTheme="majorHAnsi" w:hAnsiTheme="majorHAnsi" w:cstheme="majorHAnsi"/>
          <w:sz w:val="20"/>
          <w:szCs w:val="20"/>
        </w:rPr>
        <w:t xml:space="preserve"> ha adoptado sobre este </w:t>
      </w:r>
      <w:r w:rsidR="009468E7" w:rsidRPr="003C5498">
        <w:rPr>
          <w:rFonts w:asciiTheme="majorHAnsi" w:hAnsiTheme="majorHAnsi" w:cstheme="majorHAnsi"/>
          <w:sz w:val="20"/>
          <w:szCs w:val="20"/>
        </w:rPr>
        <w:t>aspecto.</w:t>
      </w:r>
    </w:p>
    <w:p w14:paraId="4ECE2D55" w14:textId="77777777" w:rsidR="009468E7" w:rsidRPr="003C5498" w:rsidRDefault="009468E7" w:rsidP="009468E7">
      <w:pPr>
        <w:widowControl w:val="0"/>
        <w:autoSpaceDE w:val="0"/>
        <w:autoSpaceDN w:val="0"/>
        <w:adjustRightInd w:val="0"/>
        <w:spacing w:after="0" w:line="360" w:lineRule="auto"/>
        <w:ind w:left="426" w:right="56"/>
        <w:jc w:val="both"/>
        <w:rPr>
          <w:rFonts w:asciiTheme="majorHAnsi" w:hAnsiTheme="majorHAnsi" w:cstheme="majorHAnsi"/>
          <w:sz w:val="20"/>
          <w:szCs w:val="20"/>
        </w:rPr>
      </w:pPr>
    </w:p>
    <w:p w14:paraId="6EAE6808" w14:textId="1C069C6A" w:rsidR="009468E7" w:rsidRPr="003C5498" w:rsidRDefault="002C5610" w:rsidP="009468E7">
      <w:pPr>
        <w:widowControl w:val="0"/>
        <w:autoSpaceDE w:val="0"/>
        <w:autoSpaceDN w:val="0"/>
        <w:adjustRightInd w:val="0"/>
        <w:spacing w:after="0" w:line="360" w:lineRule="auto"/>
        <w:ind w:left="426" w:right="56"/>
        <w:jc w:val="both"/>
        <w:rPr>
          <w:rFonts w:asciiTheme="majorHAnsi" w:hAnsiTheme="majorHAnsi" w:cstheme="majorHAnsi"/>
          <w:sz w:val="20"/>
          <w:szCs w:val="20"/>
        </w:rPr>
      </w:pPr>
      <w:r>
        <w:rPr>
          <w:rFonts w:asciiTheme="majorHAnsi" w:hAnsiTheme="majorHAnsi" w:cstheme="majorHAnsi"/>
          <w:sz w:val="20"/>
          <w:szCs w:val="20"/>
        </w:rPr>
        <w:t>FONEDH</w:t>
      </w:r>
      <w:r w:rsidR="009468E7" w:rsidRPr="003C5498">
        <w:rPr>
          <w:rFonts w:asciiTheme="majorHAnsi" w:hAnsiTheme="majorHAnsi" w:cstheme="majorHAnsi"/>
          <w:sz w:val="20"/>
          <w:szCs w:val="20"/>
        </w:rPr>
        <w:t xml:space="preserve"> facilitará los medios para que todos los empleados por lo menos una vez al año se actualicen sobre el SARLAFT. Este programa incluirá, las responsabilidades de las instancias encargadas de ejecutar las políticas y procedimientos, de los encargados en supervisar el cumplimiento de los procedimientos en cada área y aquellos aspectos relacionados con el régimen de sanciones por el incumplimiento de los deberes y obligaciones expuestos en este manual.</w:t>
      </w:r>
    </w:p>
    <w:p w14:paraId="33D9FBB6" w14:textId="77777777" w:rsidR="009468E7" w:rsidRPr="003C5498" w:rsidRDefault="009468E7" w:rsidP="009468E7">
      <w:pPr>
        <w:widowControl w:val="0"/>
        <w:autoSpaceDE w:val="0"/>
        <w:autoSpaceDN w:val="0"/>
        <w:adjustRightInd w:val="0"/>
        <w:spacing w:after="0" w:line="360" w:lineRule="auto"/>
        <w:ind w:left="426"/>
        <w:rPr>
          <w:rFonts w:asciiTheme="majorHAnsi" w:hAnsiTheme="majorHAnsi" w:cstheme="majorHAnsi"/>
          <w:sz w:val="20"/>
          <w:szCs w:val="20"/>
        </w:rPr>
      </w:pPr>
    </w:p>
    <w:p w14:paraId="4C9A31E2" w14:textId="77777777" w:rsidR="009468E7" w:rsidRPr="003C5498" w:rsidRDefault="009468E7" w:rsidP="009468E7">
      <w:pPr>
        <w:widowControl w:val="0"/>
        <w:autoSpaceDE w:val="0"/>
        <w:autoSpaceDN w:val="0"/>
        <w:adjustRightInd w:val="0"/>
        <w:spacing w:after="0" w:line="360" w:lineRule="auto"/>
        <w:ind w:left="426" w:right="8"/>
        <w:jc w:val="both"/>
        <w:rPr>
          <w:rFonts w:asciiTheme="majorHAnsi" w:hAnsiTheme="majorHAnsi" w:cstheme="majorHAnsi"/>
          <w:sz w:val="20"/>
          <w:szCs w:val="20"/>
        </w:rPr>
      </w:pPr>
      <w:r w:rsidRPr="003C5498">
        <w:rPr>
          <w:rFonts w:asciiTheme="majorHAnsi" w:hAnsiTheme="majorHAnsi" w:cstheme="majorHAnsi"/>
          <w:sz w:val="20"/>
          <w:szCs w:val="20"/>
        </w:rPr>
        <w:t>La ejecución de estos programas se soportará dejando constancia mediante firma de su recepción, lectura y compromiso de cumplimiento, mediante evaluaciones por escrito y adoptando los planes de mejora que considere pertinentes para eliminar las deficiencias de conocimiento.</w:t>
      </w:r>
    </w:p>
    <w:p w14:paraId="527890DA" w14:textId="77777777" w:rsidR="009468E7" w:rsidRPr="003C5498" w:rsidRDefault="009468E7" w:rsidP="009468E7">
      <w:pPr>
        <w:widowControl w:val="0"/>
        <w:autoSpaceDE w:val="0"/>
        <w:autoSpaceDN w:val="0"/>
        <w:adjustRightInd w:val="0"/>
        <w:spacing w:after="0" w:line="360" w:lineRule="auto"/>
        <w:ind w:left="426" w:right="8"/>
        <w:jc w:val="both"/>
        <w:rPr>
          <w:rFonts w:asciiTheme="majorHAnsi" w:hAnsiTheme="majorHAnsi" w:cstheme="majorHAnsi"/>
          <w:sz w:val="20"/>
          <w:szCs w:val="20"/>
        </w:rPr>
      </w:pPr>
    </w:p>
    <w:p w14:paraId="7659EEA8" w14:textId="77777777" w:rsidR="009468E7" w:rsidRPr="003C5498" w:rsidRDefault="009468E7" w:rsidP="009468E7">
      <w:pPr>
        <w:widowControl w:val="0"/>
        <w:autoSpaceDE w:val="0"/>
        <w:autoSpaceDN w:val="0"/>
        <w:adjustRightInd w:val="0"/>
        <w:spacing w:after="0" w:line="360" w:lineRule="auto"/>
        <w:ind w:left="426" w:right="8"/>
        <w:jc w:val="both"/>
        <w:rPr>
          <w:rFonts w:asciiTheme="majorHAnsi" w:hAnsiTheme="majorHAnsi" w:cstheme="majorHAnsi"/>
          <w:sz w:val="20"/>
          <w:szCs w:val="20"/>
        </w:rPr>
      </w:pPr>
      <w:r w:rsidRPr="003C5498">
        <w:rPr>
          <w:rFonts w:asciiTheme="majorHAnsi" w:hAnsiTheme="majorHAnsi" w:cstheme="majorHAnsi"/>
          <w:sz w:val="20"/>
          <w:szCs w:val="20"/>
        </w:rPr>
        <w:t xml:space="preserve">La evaluación deberá contemplar mecanismos que permitan medir en los resultados obtenidos de la capacitación, la eficacia del programa y el alcance de los objetivos propuestos. </w:t>
      </w:r>
    </w:p>
    <w:p w14:paraId="782AC8C1" w14:textId="77777777" w:rsidR="009468E7" w:rsidRPr="003C5498" w:rsidRDefault="009468E7" w:rsidP="009468E7">
      <w:pPr>
        <w:spacing w:after="0" w:line="240" w:lineRule="auto"/>
        <w:jc w:val="both"/>
        <w:outlineLvl w:val="0"/>
        <w:rPr>
          <w:rFonts w:asciiTheme="majorHAnsi" w:hAnsiTheme="majorHAnsi" w:cstheme="majorHAnsi"/>
          <w:b/>
          <w:color w:val="000000"/>
          <w:sz w:val="20"/>
          <w:szCs w:val="20"/>
        </w:rPr>
      </w:pPr>
    </w:p>
    <w:p w14:paraId="5A45B13D" w14:textId="223331A7" w:rsidR="000D3124" w:rsidRPr="003C5498" w:rsidRDefault="000D3124" w:rsidP="00A31610">
      <w:pPr>
        <w:pStyle w:val="ListParagraph"/>
        <w:numPr>
          <w:ilvl w:val="0"/>
          <w:numId w:val="2"/>
        </w:numPr>
        <w:spacing w:after="0"/>
        <w:jc w:val="both"/>
        <w:outlineLvl w:val="0"/>
        <w:rPr>
          <w:rFonts w:asciiTheme="majorHAnsi" w:hAnsiTheme="majorHAnsi" w:cstheme="majorHAnsi"/>
          <w:bCs/>
          <w:sz w:val="20"/>
          <w:szCs w:val="20"/>
          <w:lang w:val="es-ES" w:eastAsia="es-ES"/>
        </w:rPr>
      </w:pPr>
      <w:bookmarkStart w:id="23" w:name="_Toc480199092"/>
      <w:r w:rsidRPr="003C5498">
        <w:rPr>
          <w:rFonts w:asciiTheme="majorHAnsi" w:hAnsiTheme="majorHAnsi" w:cstheme="majorHAnsi"/>
          <w:b/>
          <w:color w:val="000000"/>
          <w:sz w:val="20"/>
          <w:szCs w:val="20"/>
        </w:rPr>
        <w:t>REGIMEN SANCIONATORIO</w:t>
      </w:r>
      <w:bookmarkEnd w:id="23"/>
      <w:r w:rsidRPr="003C5498">
        <w:rPr>
          <w:rFonts w:asciiTheme="majorHAnsi" w:hAnsiTheme="majorHAnsi" w:cstheme="majorHAnsi"/>
          <w:b/>
          <w:color w:val="000000"/>
          <w:sz w:val="20"/>
          <w:szCs w:val="20"/>
        </w:rPr>
        <w:t xml:space="preserve"> </w:t>
      </w:r>
    </w:p>
    <w:p w14:paraId="3EAD5424" w14:textId="77777777" w:rsidR="000D3124" w:rsidRPr="003C5498" w:rsidRDefault="000D3124" w:rsidP="000D3124">
      <w:pPr>
        <w:pStyle w:val="ListParagraph"/>
        <w:spacing w:after="0"/>
        <w:jc w:val="both"/>
        <w:outlineLvl w:val="0"/>
        <w:rPr>
          <w:rFonts w:asciiTheme="majorHAnsi" w:hAnsiTheme="majorHAnsi" w:cstheme="majorHAnsi"/>
          <w:bCs/>
          <w:sz w:val="20"/>
          <w:szCs w:val="20"/>
          <w:lang w:val="es-ES" w:eastAsia="es-ES"/>
        </w:rPr>
      </w:pPr>
    </w:p>
    <w:p w14:paraId="1A81C0E6" w14:textId="30A7B4C5" w:rsidR="000D3124" w:rsidRPr="003C5498" w:rsidRDefault="000D3124" w:rsidP="000D3124">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Este manual es de obligatorio cumplimiento y en consecuencia se aplican a los funcionarios las normas laborales y las del reglamento de trabajo, y a los representantes legales y miembros </w:t>
      </w:r>
      <w:r w:rsidR="003A1166">
        <w:rPr>
          <w:rFonts w:asciiTheme="majorHAnsi" w:hAnsiTheme="majorHAnsi" w:cstheme="majorHAnsi"/>
          <w:bCs/>
          <w:sz w:val="20"/>
          <w:szCs w:val="20"/>
          <w:lang w:val="es-ES" w:eastAsia="es-ES"/>
        </w:rPr>
        <w:t xml:space="preserve">de la Junta Directiva </w:t>
      </w:r>
      <w:r w:rsidRPr="003C5498">
        <w:rPr>
          <w:rFonts w:asciiTheme="majorHAnsi" w:hAnsiTheme="majorHAnsi" w:cstheme="majorHAnsi"/>
          <w:bCs/>
          <w:sz w:val="20"/>
          <w:szCs w:val="20"/>
          <w:lang w:val="es-ES" w:eastAsia="es-ES"/>
        </w:rPr>
        <w:t>que no sean empleados las normas civiles y administrativas que apliquen.</w:t>
      </w:r>
    </w:p>
    <w:p w14:paraId="7ED1E688" w14:textId="77777777" w:rsidR="000D3124" w:rsidRPr="003C5498" w:rsidRDefault="000D3124" w:rsidP="000D3124">
      <w:pPr>
        <w:spacing w:after="0" w:line="360" w:lineRule="auto"/>
        <w:ind w:left="425"/>
        <w:jc w:val="both"/>
        <w:rPr>
          <w:rFonts w:asciiTheme="majorHAnsi" w:hAnsiTheme="majorHAnsi" w:cstheme="majorHAnsi"/>
          <w:bCs/>
          <w:sz w:val="20"/>
          <w:szCs w:val="20"/>
          <w:lang w:val="es-ES" w:eastAsia="es-ES"/>
        </w:rPr>
      </w:pPr>
    </w:p>
    <w:p w14:paraId="1A5E347D" w14:textId="2EB48858" w:rsidR="00C12339" w:rsidRDefault="000D3124" w:rsidP="00CA04F6">
      <w:pPr>
        <w:spacing w:after="0" w:line="360" w:lineRule="auto"/>
        <w:ind w:left="425"/>
        <w:jc w:val="both"/>
        <w:rPr>
          <w:rFonts w:asciiTheme="majorHAnsi" w:hAnsiTheme="majorHAnsi" w:cstheme="majorHAnsi"/>
          <w:bCs/>
          <w:sz w:val="20"/>
          <w:szCs w:val="20"/>
          <w:lang w:val="es-ES" w:eastAsia="es-ES"/>
        </w:rPr>
      </w:pPr>
      <w:r w:rsidRPr="003C5498">
        <w:rPr>
          <w:rFonts w:asciiTheme="majorHAnsi" w:hAnsiTheme="majorHAnsi" w:cstheme="majorHAnsi"/>
          <w:bCs/>
          <w:sz w:val="20"/>
          <w:szCs w:val="20"/>
          <w:lang w:val="es-ES" w:eastAsia="es-ES"/>
        </w:rPr>
        <w:t xml:space="preserve">El incumplimiento de las disposiciones en materia de </w:t>
      </w:r>
      <w:r w:rsidR="003A1166">
        <w:rPr>
          <w:rFonts w:asciiTheme="majorHAnsi" w:hAnsiTheme="majorHAnsi" w:cstheme="majorHAnsi"/>
          <w:bCs/>
          <w:sz w:val="20"/>
          <w:szCs w:val="20"/>
          <w:lang w:val="es-ES" w:eastAsia="es-ES"/>
        </w:rPr>
        <w:t>administración de riesgo de</w:t>
      </w:r>
      <w:r w:rsidRPr="003C5498">
        <w:rPr>
          <w:rFonts w:asciiTheme="majorHAnsi" w:hAnsiTheme="majorHAnsi" w:cstheme="majorHAnsi"/>
          <w:bCs/>
          <w:sz w:val="20"/>
          <w:szCs w:val="20"/>
          <w:lang w:val="es-ES" w:eastAsia="es-ES"/>
        </w:rPr>
        <w:t xml:space="preserve"> lavado de activos y financiación del </w:t>
      </w:r>
      <w:proofErr w:type="gramStart"/>
      <w:r w:rsidRPr="003C5498">
        <w:rPr>
          <w:rFonts w:asciiTheme="majorHAnsi" w:hAnsiTheme="majorHAnsi" w:cstheme="majorHAnsi"/>
          <w:bCs/>
          <w:sz w:val="20"/>
          <w:szCs w:val="20"/>
          <w:lang w:val="es-ES" w:eastAsia="es-ES"/>
        </w:rPr>
        <w:t>terrorismo,</w:t>
      </w:r>
      <w:proofErr w:type="gramEnd"/>
      <w:r w:rsidRPr="003C5498">
        <w:rPr>
          <w:rFonts w:asciiTheme="majorHAnsi" w:hAnsiTheme="majorHAnsi" w:cstheme="majorHAnsi"/>
          <w:bCs/>
          <w:sz w:val="20"/>
          <w:szCs w:val="20"/>
          <w:lang w:val="es-ES" w:eastAsia="es-ES"/>
        </w:rPr>
        <w:t xml:space="preserve"> dará lugar a la imposición de las sanciones administrativas señaladas en los numerales 6 y 7 del artículo 36 de la Ley 454 de 1998, numerales 1 y 2 del artículo 2 del Decreto 186 de 2004 en concordancia con lo previsto en el artículo 107 del Estatuto Orgánico del Sistema Financiero, sin perjuicio de las consecuenc</w:t>
      </w:r>
      <w:r w:rsidR="00CA04F6" w:rsidRPr="003C5498">
        <w:rPr>
          <w:rFonts w:asciiTheme="majorHAnsi" w:hAnsiTheme="majorHAnsi" w:cstheme="majorHAnsi"/>
          <w:bCs/>
          <w:sz w:val="20"/>
          <w:szCs w:val="20"/>
          <w:lang w:val="es-ES" w:eastAsia="es-ES"/>
        </w:rPr>
        <w:t>ias penales a que hubiere lugar</w:t>
      </w:r>
      <w:r w:rsidR="00FE79AA">
        <w:rPr>
          <w:rFonts w:asciiTheme="majorHAnsi" w:hAnsiTheme="majorHAnsi" w:cstheme="majorHAnsi"/>
          <w:bCs/>
          <w:sz w:val="20"/>
          <w:szCs w:val="20"/>
          <w:lang w:val="es-ES" w:eastAsia="es-ES"/>
        </w:rPr>
        <w:t>.</w:t>
      </w:r>
    </w:p>
    <w:p w14:paraId="5EDF514A" w14:textId="383E5C00" w:rsidR="00E84F7F" w:rsidRDefault="00E84F7F" w:rsidP="00CA04F6">
      <w:pPr>
        <w:spacing w:after="0" w:line="360" w:lineRule="auto"/>
        <w:ind w:left="425"/>
        <w:jc w:val="both"/>
        <w:rPr>
          <w:rFonts w:asciiTheme="majorHAnsi" w:hAnsiTheme="majorHAnsi" w:cstheme="majorHAnsi"/>
          <w:bCs/>
          <w:sz w:val="20"/>
          <w:szCs w:val="20"/>
          <w:lang w:val="es-ES" w:eastAsia="es-ES"/>
        </w:rPr>
      </w:pPr>
    </w:p>
    <w:p w14:paraId="4B5C36DA" w14:textId="718690E8" w:rsidR="00E84F7F" w:rsidRDefault="00E84F7F" w:rsidP="00CA04F6">
      <w:pPr>
        <w:spacing w:after="0" w:line="360" w:lineRule="auto"/>
        <w:ind w:left="425"/>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El anterior queda registrado mediante el Acta No 11 del 23 de junio de 2017</w:t>
      </w:r>
      <w:r w:rsidR="00E87A73">
        <w:rPr>
          <w:rFonts w:asciiTheme="majorHAnsi" w:hAnsiTheme="majorHAnsi" w:cstheme="majorHAnsi"/>
          <w:bCs/>
          <w:sz w:val="20"/>
          <w:szCs w:val="20"/>
          <w:lang w:val="es-ES" w:eastAsia="es-ES"/>
        </w:rPr>
        <w:t>; en constancia firman:</w:t>
      </w:r>
    </w:p>
    <w:p w14:paraId="1256ED64" w14:textId="2BDDC79B" w:rsidR="00FE79AA" w:rsidRDefault="00FE79AA" w:rsidP="00CA04F6">
      <w:pPr>
        <w:spacing w:after="0" w:line="360" w:lineRule="auto"/>
        <w:ind w:left="425"/>
        <w:jc w:val="both"/>
        <w:rPr>
          <w:rFonts w:asciiTheme="majorHAnsi" w:hAnsiTheme="majorHAnsi" w:cstheme="majorHAnsi"/>
          <w:bCs/>
          <w:sz w:val="20"/>
          <w:szCs w:val="20"/>
          <w:lang w:val="es-ES" w:eastAsia="es-ES"/>
        </w:rPr>
      </w:pPr>
    </w:p>
    <w:p w14:paraId="763F5A93" w14:textId="7782AE5D" w:rsidR="00FE79AA" w:rsidRDefault="00FE79AA" w:rsidP="00CA04F6">
      <w:pPr>
        <w:spacing w:after="0" w:line="360" w:lineRule="auto"/>
        <w:ind w:left="425"/>
        <w:jc w:val="both"/>
        <w:rPr>
          <w:rFonts w:asciiTheme="majorHAnsi" w:hAnsiTheme="majorHAnsi" w:cstheme="majorHAnsi"/>
          <w:bCs/>
          <w:sz w:val="20"/>
          <w:szCs w:val="20"/>
          <w:lang w:val="es-ES" w:eastAsia="es-ES"/>
        </w:rPr>
      </w:pPr>
    </w:p>
    <w:p w14:paraId="6B681474" w14:textId="12E58AEC" w:rsidR="00FE79AA" w:rsidRDefault="00FE79AA" w:rsidP="00CA04F6">
      <w:pPr>
        <w:spacing w:after="0" w:line="360" w:lineRule="auto"/>
        <w:ind w:left="425"/>
        <w:jc w:val="both"/>
        <w:rPr>
          <w:rFonts w:asciiTheme="majorHAnsi" w:hAnsiTheme="majorHAnsi" w:cstheme="majorHAnsi"/>
          <w:bCs/>
          <w:sz w:val="20"/>
          <w:szCs w:val="20"/>
          <w:lang w:val="es-ES" w:eastAsia="es-ES"/>
        </w:rPr>
      </w:pPr>
    </w:p>
    <w:p w14:paraId="0B0F3F0D" w14:textId="62F29BDB" w:rsidR="00FE79AA" w:rsidRDefault="00FE79AA" w:rsidP="00CA04F6">
      <w:pPr>
        <w:spacing w:after="0" w:line="360" w:lineRule="auto"/>
        <w:ind w:left="425"/>
        <w:jc w:val="both"/>
        <w:rPr>
          <w:rFonts w:asciiTheme="majorHAnsi" w:hAnsiTheme="majorHAnsi" w:cstheme="majorHAnsi"/>
          <w:bCs/>
          <w:sz w:val="20"/>
          <w:szCs w:val="20"/>
          <w:lang w:val="es-ES" w:eastAsia="es-ES"/>
        </w:rPr>
      </w:pPr>
    </w:p>
    <w:p w14:paraId="1051FB00" w14:textId="3416EBB1" w:rsidR="00FE79AA" w:rsidRDefault="00FE79AA" w:rsidP="00CA04F6">
      <w:pPr>
        <w:spacing w:after="0" w:line="360" w:lineRule="auto"/>
        <w:ind w:left="425"/>
        <w:jc w:val="both"/>
        <w:rPr>
          <w:rFonts w:asciiTheme="majorHAnsi" w:hAnsiTheme="majorHAnsi" w:cstheme="majorHAnsi"/>
          <w:bCs/>
          <w:sz w:val="20"/>
          <w:szCs w:val="20"/>
          <w:lang w:val="es-ES" w:eastAsia="es-ES"/>
        </w:rPr>
      </w:pPr>
    </w:p>
    <w:p w14:paraId="6E5CC415" w14:textId="1133FBE8" w:rsidR="00FE79AA" w:rsidRPr="00FE79AA" w:rsidRDefault="00FE79AA" w:rsidP="00CA04F6">
      <w:pPr>
        <w:spacing w:after="0" w:line="360" w:lineRule="auto"/>
        <w:ind w:left="425"/>
        <w:jc w:val="both"/>
        <w:rPr>
          <w:rFonts w:asciiTheme="majorHAnsi" w:hAnsiTheme="majorHAnsi" w:cstheme="majorHAnsi"/>
          <w:b/>
          <w:bCs/>
          <w:sz w:val="20"/>
          <w:szCs w:val="20"/>
          <w:lang w:val="es-ES" w:eastAsia="es-ES"/>
        </w:rPr>
      </w:pPr>
      <w:r w:rsidRPr="00FE79AA">
        <w:rPr>
          <w:rFonts w:asciiTheme="majorHAnsi" w:hAnsiTheme="majorHAnsi" w:cstheme="majorHAnsi"/>
          <w:b/>
          <w:bCs/>
          <w:sz w:val="20"/>
          <w:szCs w:val="20"/>
          <w:lang w:val="es-ES" w:eastAsia="es-ES"/>
        </w:rPr>
        <w:t>LUCELIDA POLANIA ORTIZ</w:t>
      </w:r>
      <w:r w:rsidRPr="00FE79AA">
        <w:rPr>
          <w:rFonts w:asciiTheme="majorHAnsi" w:hAnsiTheme="majorHAnsi" w:cstheme="majorHAnsi"/>
          <w:b/>
          <w:bCs/>
          <w:sz w:val="20"/>
          <w:szCs w:val="20"/>
          <w:lang w:val="es-ES" w:eastAsia="es-ES"/>
        </w:rPr>
        <w:tab/>
      </w:r>
      <w:r w:rsidRPr="00FE79AA">
        <w:rPr>
          <w:rFonts w:asciiTheme="majorHAnsi" w:hAnsiTheme="majorHAnsi" w:cstheme="majorHAnsi"/>
          <w:b/>
          <w:bCs/>
          <w:sz w:val="20"/>
          <w:szCs w:val="20"/>
          <w:lang w:val="es-ES" w:eastAsia="es-ES"/>
        </w:rPr>
        <w:tab/>
      </w:r>
      <w:r w:rsidRPr="00FE79AA">
        <w:rPr>
          <w:rFonts w:asciiTheme="majorHAnsi" w:hAnsiTheme="majorHAnsi" w:cstheme="majorHAnsi"/>
          <w:b/>
          <w:bCs/>
          <w:sz w:val="20"/>
          <w:szCs w:val="20"/>
          <w:lang w:val="es-ES" w:eastAsia="es-ES"/>
        </w:rPr>
        <w:tab/>
      </w:r>
      <w:r w:rsidRPr="00FE79AA">
        <w:rPr>
          <w:rFonts w:asciiTheme="majorHAnsi" w:hAnsiTheme="majorHAnsi" w:cstheme="majorHAnsi"/>
          <w:b/>
          <w:bCs/>
          <w:sz w:val="20"/>
          <w:szCs w:val="20"/>
          <w:lang w:val="es-ES" w:eastAsia="es-ES"/>
        </w:rPr>
        <w:tab/>
        <w:t xml:space="preserve">ALVARO GOMEZ QUINTERO </w:t>
      </w:r>
    </w:p>
    <w:p w14:paraId="7B65A483" w14:textId="52721994" w:rsidR="00FE79AA" w:rsidRDefault="00FE79AA" w:rsidP="00CA04F6">
      <w:pPr>
        <w:spacing w:after="0" w:line="360" w:lineRule="auto"/>
        <w:ind w:left="425"/>
        <w:jc w:val="both"/>
        <w:rPr>
          <w:rFonts w:asciiTheme="majorHAnsi" w:hAnsiTheme="majorHAnsi" w:cstheme="majorHAnsi"/>
          <w:bCs/>
          <w:sz w:val="20"/>
          <w:szCs w:val="20"/>
          <w:lang w:val="es-ES" w:eastAsia="es-ES"/>
        </w:rPr>
      </w:pPr>
      <w:r>
        <w:rPr>
          <w:rFonts w:asciiTheme="majorHAnsi" w:hAnsiTheme="majorHAnsi" w:cstheme="majorHAnsi"/>
          <w:bCs/>
          <w:sz w:val="20"/>
          <w:szCs w:val="20"/>
          <w:lang w:val="es-ES" w:eastAsia="es-ES"/>
        </w:rPr>
        <w:t>PRESIDENTE</w:t>
      </w:r>
      <w:r>
        <w:rPr>
          <w:rFonts w:asciiTheme="majorHAnsi" w:hAnsiTheme="majorHAnsi" w:cstheme="majorHAnsi"/>
          <w:bCs/>
          <w:sz w:val="20"/>
          <w:szCs w:val="20"/>
          <w:lang w:val="es-ES" w:eastAsia="es-ES"/>
        </w:rPr>
        <w:tab/>
      </w:r>
      <w:r>
        <w:rPr>
          <w:rFonts w:asciiTheme="majorHAnsi" w:hAnsiTheme="majorHAnsi" w:cstheme="majorHAnsi"/>
          <w:bCs/>
          <w:sz w:val="20"/>
          <w:szCs w:val="20"/>
          <w:lang w:val="es-ES" w:eastAsia="es-ES"/>
        </w:rPr>
        <w:tab/>
      </w:r>
      <w:r>
        <w:rPr>
          <w:rFonts w:asciiTheme="majorHAnsi" w:hAnsiTheme="majorHAnsi" w:cstheme="majorHAnsi"/>
          <w:bCs/>
          <w:sz w:val="20"/>
          <w:szCs w:val="20"/>
          <w:lang w:val="es-ES" w:eastAsia="es-ES"/>
        </w:rPr>
        <w:tab/>
      </w:r>
      <w:r>
        <w:rPr>
          <w:rFonts w:asciiTheme="majorHAnsi" w:hAnsiTheme="majorHAnsi" w:cstheme="majorHAnsi"/>
          <w:bCs/>
          <w:sz w:val="20"/>
          <w:szCs w:val="20"/>
          <w:lang w:val="es-ES" w:eastAsia="es-ES"/>
        </w:rPr>
        <w:tab/>
      </w:r>
      <w:r>
        <w:rPr>
          <w:rFonts w:asciiTheme="majorHAnsi" w:hAnsiTheme="majorHAnsi" w:cstheme="majorHAnsi"/>
          <w:bCs/>
          <w:sz w:val="20"/>
          <w:szCs w:val="20"/>
          <w:lang w:val="es-ES" w:eastAsia="es-ES"/>
        </w:rPr>
        <w:tab/>
      </w:r>
      <w:r>
        <w:rPr>
          <w:rFonts w:asciiTheme="majorHAnsi" w:hAnsiTheme="majorHAnsi" w:cstheme="majorHAnsi"/>
          <w:bCs/>
          <w:sz w:val="20"/>
          <w:szCs w:val="20"/>
          <w:lang w:val="es-ES" w:eastAsia="es-ES"/>
        </w:rPr>
        <w:tab/>
        <w:t>SECRETARIO</w:t>
      </w:r>
    </w:p>
    <w:p w14:paraId="7E4C21FF" w14:textId="4F73FDBD" w:rsidR="00E87A73" w:rsidRDefault="00E87A73" w:rsidP="00CA04F6">
      <w:pPr>
        <w:spacing w:after="0" w:line="360" w:lineRule="auto"/>
        <w:ind w:left="425"/>
        <w:jc w:val="both"/>
        <w:rPr>
          <w:rFonts w:asciiTheme="majorHAnsi" w:hAnsiTheme="majorHAnsi" w:cstheme="majorHAnsi"/>
          <w:bCs/>
          <w:sz w:val="20"/>
          <w:szCs w:val="20"/>
          <w:lang w:val="es-ES" w:eastAsia="es-ES"/>
        </w:rPr>
      </w:pPr>
    </w:p>
    <w:p w14:paraId="2FDA25E9" w14:textId="5EED24D9" w:rsidR="00E87A73" w:rsidRDefault="00E87A73" w:rsidP="00CA04F6">
      <w:pPr>
        <w:spacing w:after="0" w:line="360" w:lineRule="auto"/>
        <w:ind w:left="425"/>
        <w:jc w:val="both"/>
        <w:rPr>
          <w:rFonts w:asciiTheme="majorHAnsi" w:hAnsiTheme="majorHAnsi" w:cstheme="majorHAnsi"/>
          <w:bCs/>
          <w:sz w:val="20"/>
          <w:szCs w:val="20"/>
          <w:lang w:val="es-ES" w:eastAsia="es-ES"/>
        </w:rPr>
      </w:pPr>
    </w:p>
    <w:p w14:paraId="4AAB846E" w14:textId="77777777" w:rsidR="00E87A73" w:rsidRDefault="00E87A73" w:rsidP="00CA04F6">
      <w:pPr>
        <w:spacing w:after="0" w:line="360" w:lineRule="auto"/>
        <w:ind w:left="425"/>
        <w:jc w:val="both"/>
        <w:rPr>
          <w:rFonts w:asciiTheme="majorHAnsi" w:hAnsiTheme="majorHAnsi" w:cstheme="majorHAnsi"/>
          <w:bCs/>
          <w:sz w:val="20"/>
          <w:szCs w:val="20"/>
          <w:lang w:val="es-ES" w:eastAsia="es-ES"/>
        </w:rPr>
      </w:pPr>
      <w:bookmarkStart w:id="24" w:name="_GoBack"/>
      <w:bookmarkEnd w:id="24"/>
    </w:p>
    <w:sectPr w:rsidR="00E87A73" w:rsidSect="006B57FD">
      <w:headerReference w:type="default" r:id="rId9"/>
      <w:headerReference w:type="first" r:id="rId10"/>
      <w:pgSz w:w="12242" w:h="15842" w:code="1"/>
      <w:pgMar w:top="269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30E1A" w14:textId="77777777" w:rsidR="00AC1175" w:rsidRDefault="00AC1175" w:rsidP="00E2435E">
      <w:pPr>
        <w:spacing w:after="0" w:line="240" w:lineRule="auto"/>
      </w:pPr>
      <w:r>
        <w:separator/>
      </w:r>
    </w:p>
  </w:endnote>
  <w:endnote w:type="continuationSeparator" w:id="0">
    <w:p w14:paraId="3D1EAEFA" w14:textId="77777777" w:rsidR="00AC1175" w:rsidRDefault="00AC1175" w:rsidP="00E2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209F" w14:textId="77777777" w:rsidR="00AC1175" w:rsidRDefault="00AC1175" w:rsidP="00E2435E">
      <w:pPr>
        <w:spacing w:after="0" w:line="240" w:lineRule="auto"/>
      </w:pPr>
      <w:r>
        <w:separator/>
      </w:r>
    </w:p>
  </w:footnote>
  <w:footnote w:type="continuationSeparator" w:id="0">
    <w:p w14:paraId="4BD5625A" w14:textId="77777777" w:rsidR="00AC1175" w:rsidRDefault="00AC1175" w:rsidP="00E2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410"/>
      <w:gridCol w:w="2409"/>
      <w:gridCol w:w="2426"/>
    </w:tblGrid>
    <w:tr w:rsidR="00F3273D" w:rsidRPr="003C5498" w14:paraId="52233D09" w14:textId="77777777" w:rsidTr="005920DC">
      <w:trPr>
        <w:trHeight w:val="571"/>
      </w:trPr>
      <w:tc>
        <w:tcPr>
          <w:tcW w:w="2077" w:type="dxa"/>
          <w:shd w:val="clear" w:color="auto" w:fill="auto"/>
          <w:vAlign w:val="center"/>
        </w:tcPr>
        <w:p w14:paraId="67A461F5" w14:textId="77777777" w:rsidR="00F3273D" w:rsidRPr="003C5498" w:rsidRDefault="00F3273D" w:rsidP="006B57FD">
          <w:pPr>
            <w:pStyle w:val="NoSpacing"/>
            <w:jc w:val="center"/>
            <w:rPr>
              <w:rFonts w:asciiTheme="majorHAnsi" w:hAnsiTheme="majorHAnsi" w:cstheme="majorHAnsi"/>
              <w:sz w:val="20"/>
              <w:szCs w:val="20"/>
            </w:rPr>
          </w:pPr>
          <w:r w:rsidRPr="003C5498">
            <w:rPr>
              <w:rFonts w:asciiTheme="majorHAnsi" w:hAnsiTheme="majorHAnsi" w:cstheme="majorHAnsi"/>
              <w:b/>
              <w:color w:val="000000"/>
              <w:sz w:val="20"/>
              <w:szCs w:val="20"/>
            </w:rPr>
            <w:t xml:space="preserve">Versión: </w:t>
          </w:r>
          <w:r w:rsidRPr="003C5498">
            <w:rPr>
              <w:rFonts w:asciiTheme="majorHAnsi" w:hAnsiTheme="majorHAnsi" w:cstheme="majorHAnsi"/>
              <w:b/>
              <w:sz w:val="20"/>
              <w:szCs w:val="20"/>
            </w:rPr>
            <w:t>01</w:t>
          </w:r>
        </w:p>
      </w:tc>
      <w:tc>
        <w:tcPr>
          <w:tcW w:w="4819" w:type="dxa"/>
          <w:gridSpan w:val="2"/>
          <w:vMerge w:val="restart"/>
          <w:shd w:val="clear" w:color="auto" w:fill="auto"/>
          <w:vAlign w:val="center"/>
        </w:tcPr>
        <w:p w14:paraId="284ED7BC" w14:textId="77777777" w:rsidR="00F3273D" w:rsidRPr="003C5498" w:rsidRDefault="00F3273D" w:rsidP="006B57FD">
          <w:pPr>
            <w:pStyle w:val="NoSpacing"/>
            <w:jc w:val="center"/>
            <w:rPr>
              <w:rFonts w:asciiTheme="majorHAnsi" w:hAnsiTheme="majorHAnsi" w:cstheme="majorHAnsi"/>
              <w:b/>
              <w:sz w:val="20"/>
              <w:szCs w:val="20"/>
            </w:rPr>
          </w:pPr>
          <w:r w:rsidRPr="003C5498">
            <w:rPr>
              <w:rFonts w:asciiTheme="majorHAnsi" w:hAnsiTheme="majorHAnsi" w:cstheme="majorHAnsi"/>
              <w:b/>
              <w:sz w:val="20"/>
              <w:szCs w:val="20"/>
            </w:rPr>
            <w:t xml:space="preserve">MANUAL DE POLITICAS DE </w:t>
          </w:r>
          <w:r>
            <w:rPr>
              <w:rFonts w:asciiTheme="majorHAnsi" w:hAnsiTheme="majorHAnsi" w:cstheme="majorHAnsi"/>
              <w:b/>
              <w:sz w:val="20"/>
              <w:szCs w:val="20"/>
            </w:rPr>
            <w:t xml:space="preserve">ADMINISTRACIÓN DE </w:t>
          </w:r>
          <w:r w:rsidRPr="003C5498">
            <w:rPr>
              <w:rFonts w:asciiTheme="majorHAnsi" w:hAnsiTheme="majorHAnsi" w:cstheme="majorHAnsi"/>
              <w:b/>
              <w:sz w:val="20"/>
              <w:szCs w:val="20"/>
            </w:rPr>
            <w:t>RIESGO DE LAVADO DE ACTIVOS Y FINANCIACION DEL TERRORISMO</w:t>
          </w:r>
        </w:p>
      </w:tc>
      <w:tc>
        <w:tcPr>
          <w:tcW w:w="2426" w:type="dxa"/>
          <w:vMerge w:val="restart"/>
          <w:shd w:val="clear" w:color="auto" w:fill="auto"/>
          <w:vAlign w:val="center"/>
        </w:tcPr>
        <w:p w14:paraId="73B71811" w14:textId="77777777" w:rsidR="00F3273D" w:rsidRPr="003C5498" w:rsidRDefault="00F3273D" w:rsidP="006B57FD">
          <w:pPr>
            <w:pStyle w:val="NoSpacing"/>
            <w:jc w:val="center"/>
            <w:rPr>
              <w:rFonts w:asciiTheme="majorHAnsi" w:hAnsiTheme="majorHAnsi" w:cstheme="majorHAnsi"/>
              <w:sz w:val="20"/>
              <w:szCs w:val="20"/>
            </w:rPr>
          </w:pPr>
          <w:r w:rsidRPr="003C5498">
            <w:rPr>
              <w:rFonts w:asciiTheme="majorHAnsi" w:hAnsiTheme="majorHAnsi" w:cstheme="majorHAnsi"/>
              <w:noProof/>
              <w:sz w:val="20"/>
              <w:szCs w:val="20"/>
            </w:rPr>
            <w:drawing>
              <wp:inline distT="0" distB="0" distL="0" distR="0" wp14:anchorId="70C16410" wp14:editId="4628AFE6">
                <wp:extent cx="952500" cy="685252"/>
                <wp:effectExtent l="0" t="0" r="0" b="635"/>
                <wp:docPr id="19" name="Imagen 19" descr="Resultado de imagen para FONE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NED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4482" cy="693872"/>
                        </a:xfrm>
                        <a:prstGeom prst="rect">
                          <a:avLst/>
                        </a:prstGeom>
                        <a:noFill/>
                        <a:ln>
                          <a:noFill/>
                        </a:ln>
                      </pic:spPr>
                    </pic:pic>
                  </a:graphicData>
                </a:graphic>
              </wp:inline>
            </w:drawing>
          </w:r>
        </w:p>
      </w:tc>
    </w:tr>
    <w:tr w:rsidR="00F3273D" w:rsidRPr="003C5498" w14:paraId="2DFC06EF" w14:textId="77777777" w:rsidTr="005920DC">
      <w:trPr>
        <w:trHeight w:val="340"/>
      </w:trPr>
      <w:tc>
        <w:tcPr>
          <w:tcW w:w="2077" w:type="dxa"/>
          <w:shd w:val="clear" w:color="auto" w:fill="auto"/>
          <w:vAlign w:val="center"/>
        </w:tcPr>
        <w:p w14:paraId="2CE95BA9" w14:textId="7EEF8CFA" w:rsidR="00F3273D" w:rsidRPr="003C5498" w:rsidRDefault="00F3273D" w:rsidP="006B57FD">
          <w:pPr>
            <w:pStyle w:val="NoSpacing"/>
            <w:jc w:val="center"/>
            <w:rPr>
              <w:rFonts w:asciiTheme="majorHAnsi" w:hAnsiTheme="majorHAnsi" w:cstheme="majorHAnsi"/>
              <w:b/>
              <w:color w:val="000000"/>
              <w:sz w:val="20"/>
              <w:szCs w:val="20"/>
            </w:rPr>
          </w:pPr>
          <w:sdt>
            <w:sdtPr>
              <w:rPr>
                <w:rFonts w:asciiTheme="majorHAnsi" w:hAnsiTheme="majorHAnsi" w:cstheme="majorHAnsi"/>
                <w:sz w:val="20"/>
                <w:szCs w:val="20"/>
              </w:rPr>
              <w:id w:val="1724478895"/>
              <w:docPartObj>
                <w:docPartGallery w:val="Page Numbers (Top of Page)"/>
                <w:docPartUnique/>
              </w:docPartObj>
            </w:sdtPr>
            <w:sdtContent>
              <w:proofErr w:type="spellStart"/>
              <w:r w:rsidRPr="003C5498">
                <w:rPr>
                  <w:rFonts w:asciiTheme="majorHAnsi" w:hAnsiTheme="majorHAnsi" w:cstheme="majorHAnsi"/>
                  <w:b/>
                  <w:sz w:val="20"/>
                  <w:szCs w:val="20"/>
                </w:rPr>
                <w:t>Pag.</w:t>
              </w:r>
              <w:proofErr w:type="spellEnd"/>
              <w:r w:rsidRPr="003C5498">
                <w:rPr>
                  <w:rFonts w:asciiTheme="majorHAnsi" w:hAnsiTheme="majorHAnsi" w:cstheme="majorHAnsi"/>
                  <w:b/>
                  <w:sz w:val="20"/>
                  <w:szCs w:val="20"/>
                </w:rPr>
                <w:t xml:space="preserve"> </w:t>
              </w:r>
              <w:r w:rsidRPr="003C5498">
                <w:rPr>
                  <w:rFonts w:asciiTheme="majorHAnsi" w:hAnsiTheme="majorHAnsi" w:cstheme="majorHAnsi"/>
                  <w:b/>
                  <w:sz w:val="20"/>
                  <w:szCs w:val="20"/>
                </w:rPr>
                <w:fldChar w:fldCharType="begin"/>
              </w:r>
              <w:r w:rsidRPr="003C5498">
                <w:rPr>
                  <w:rFonts w:asciiTheme="majorHAnsi" w:hAnsiTheme="majorHAnsi" w:cstheme="majorHAnsi"/>
                  <w:b/>
                  <w:sz w:val="20"/>
                  <w:szCs w:val="20"/>
                </w:rPr>
                <w:instrText>PAGE   \* MERGEFORMAT</w:instrText>
              </w:r>
              <w:r w:rsidRPr="003C5498">
                <w:rPr>
                  <w:rFonts w:asciiTheme="majorHAnsi" w:hAnsiTheme="majorHAnsi" w:cstheme="majorHAnsi"/>
                  <w:b/>
                  <w:sz w:val="20"/>
                  <w:szCs w:val="20"/>
                </w:rPr>
                <w:fldChar w:fldCharType="separate"/>
              </w:r>
              <w:r w:rsidRPr="007D1312">
                <w:rPr>
                  <w:rFonts w:asciiTheme="majorHAnsi" w:hAnsiTheme="majorHAnsi" w:cstheme="majorHAnsi"/>
                  <w:b/>
                  <w:noProof/>
                  <w:sz w:val="20"/>
                  <w:szCs w:val="20"/>
                  <w:lang w:val="es-ES"/>
                </w:rPr>
                <w:t>4</w:t>
              </w:r>
              <w:r w:rsidRPr="003C5498">
                <w:rPr>
                  <w:rFonts w:asciiTheme="majorHAnsi" w:hAnsiTheme="majorHAnsi" w:cstheme="majorHAnsi"/>
                  <w:b/>
                  <w:sz w:val="20"/>
                  <w:szCs w:val="20"/>
                </w:rPr>
                <w:fldChar w:fldCharType="end"/>
              </w:r>
              <w:r w:rsidRPr="003C5498">
                <w:rPr>
                  <w:rFonts w:asciiTheme="majorHAnsi" w:hAnsiTheme="majorHAnsi" w:cstheme="majorHAnsi"/>
                  <w:b/>
                  <w:sz w:val="20"/>
                  <w:szCs w:val="20"/>
                </w:rPr>
                <w:t xml:space="preserve"> </w:t>
              </w:r>
            </w:sdtContent>
          </w:sdt>
        </w:p>
      </w:tc>
      <w:tc>
        <w:tcPr>
          <w:tcW w:w="4819" w:type="dxa"/>
          <w:gridSpan w:val="2"/>
          <w:vMerge/>
          <w:shd w:val="clear" w:color="auto" w:fill="auto"/>
          <w:vAlign w:val="center"/>
        </w:tcPr>
        <w:p w14:paraId="0F6E309F" w14:textId="77777777" w:rsidR="00F3273D" w:rsidRPr="003C5498" w:rsidRDefault="00F3273D" w:rsidP="006B57FD">
          <w:pPr>
            <w:pStyle w:val="NoSpacing"/>
            <w:jc w:val="center"/>
            <w:rPr>
              <w:rFonts w:asciiTheme="majorHAnsi" w:hAnsiTheme="majorHAnsi" w:cstheme="majorHAnsi"/>
              <w:sz w:val="20"/>
              <w:szCs w:val="20"/>
            </w:rPr>
          </w:pPr>
        </w:p>
      </w:tc>
      <w:tc>
        <w:tcPr>
          <w:tcW w:w="2426" w:type="dxa"/>
          <w:vMerge/>
          <w:shd w:val="clear" w:color="auto" w:fill="auto"/>
          <w:vAlign w:val="center"/>
        </w:tcPr>
        <w:p w14:paraId="114C0F84" w14:textId="77777777" w:rsidR="00F3273D" w:rsidRPr="003C5498" w:rsidRDefault="00F3273D" w:rsidP="006B57FD">
          <w:pPr>
            <w:pStyle w:val="NoSpacing"/>
            <w:jc w:val="center"/>
            <w:rPr>
              <w:rFonts w:asciiTheme="majorHAnsi" w:hAnsiTheme="majorHAnsi" w:cstheme="majorHAnsi"/>
              <w:sz w:val="20"/>
              <w:szCs w:val="20"/>
            </w:rPr>
          </w:pPr>
        </w:p>
      </w:tc>
    </w:tr>
    <w:tr w:rsidR="00F3273D" w:rsidRPr="003C5498" w14:paraId="19D3E33D" w14:textId="77777777" w:rsidTr="005920DC">
      <w:trPr>
        <w:trHeight w:val="397"/>
      </w:trPr>
      <w:tc>
        <w:tcPr>
          <w:tcW w:w="2077" w:type="dxa"/>
          <w:shd w:val="clear" w:color="auto" w:fill="auto"/>
          <w:vAlign w:val="center"/>
        </w:tcPr>
        <w:p w14:paraId="38A2B958"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Elaboró:</w:t>
          </w:r>
        </w:p>
      </w:tc>
      <w:tc>
        <w:tcPr>
          <w:tcW w:w="2410" w:type="dxa"/>
          <w:shd w:val="clear" w:color="auto" w:fill="auto"/>
          <w:vAlign w:val="center"/>
        </w:tcPr>
        <w:p w14:paraId="55AD397D"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Revisó:</w:t>
          </w:r>
          <w:r w:rsidRPr="003C5498">
            <w:rPr>
              <w:rFonts w:asciiTheme="majorHAnsi" w:hAnsiTheme="majorHAnsi" w:cstheme="majorHAnsi"/>
              <w:sz w:val="20"/>
              <w:szCs w:val="20"/>
            </w:rPr>
            <w:t xml:space="preserve"> </w:t>
          </w:r>
        </w:p>
      </w:tc>
      <w:tc>
        <w:tcPr>
          <w:tcW w:w="2409" w:type="dxa"/>
          <w:shd w:val="clear" w:color="auto" w:fill="auto"/>
          <w:vAlign w:val="center"/>
        </w:tcPr>
        <w:p w14:paraId="7183460D" w14:textId="6B63399E"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Aprobó</w:t>
          </w:r>
          <w:r>
            <w:rPr>
              <w:rFonts w:asciiTheme="majorHAnsi" w:hAnsiTheme="majorHAnsi" w:cstheme="majorHAnsi"/>
              <w:b/>
              <w:sz w:val="20"/>
              <w:szCs w:val="20"/>
            </w:rPr>
            <w:t xml:space="preserve">: </w:t>
          </w:r>
        </w:p>
      </w:tc>
      <w:tc>
        <w:tcPr>
          <w:tcW w:w="2426" w:type="dxa"/>
          <w:shd w:val="clear" w:color="auto" w:fill="auto"/>
          <w:vAlign w:val="center"/>
        </w:tcPr>
        <w:p w14:paraId="5423522A"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Fecha de Aprobación:</w:t>
          </w:r>
        </w:p>
        <w:p w14:paraId="6A13EF65" w14:textId="372FCACE" w:rsidR="00F3273D" w:rsidRPr="003C5498" w:rsidRDefault="00F3273D" w:rsidP="006B57FD">
          <w:pPr>
            <w:pStyle w:val="NoSpacing"/>
            <w:jc w:val="center"/>
            <w:rPr>
              <w:rFonts w:asciiTheme="majorHAnsi" w:hAnsiTheme="majorHAnsi" w:cstheme="majorHAnsi"/>
              <w:sz w:val="20"/>
              <w:szCs w:val="20"/>
            </w:rPr>
          </w:pPr>
          <w:r>
            <w:rPr>
              <w:rFonts w:asciiTheme="majorHAnsi" w:hAnsiTheme="majorHAnsi" w:cstheme="majorHAnsi"/>
              <w:sz w:val="20"/>
              <w:szCs w:val="20"/>
            </w:rPr>
            <w:t>23</w:t>
          </w:r>
          <w:r w:rsidRPr="003C5498">
            <w:rPr>
              <w:rFonts w:asciiTheme="majorHAnsi" w:hAnsiTheme="majorHAnsi" w:cstheme="majorHAnsi"/>
              <w:sz w:val="20"/>
              <w:szCs w:val="20"/>
            </w:rPr>
            <w:t>/6/201</w:t>
          </w:r>
          <w:r>
            <w:rPr>
              <w:rFonts w:asciiTheme="majorHAnsi" w:hAnsiTheme="majorHAnsi" w:cstheme="majorHAnsi"/>
              <w:sz w:val="20"/>
              <w:szCs w:val="20"/>
            </w:rPr>
            <w:t>7</w:t>
          </w:r>
        </w:p>
      </w:tc>
    </w:tr>
  </w:tbl>
  <w:p w14:paraId="4A6457BB" w14:textId="77777777" w:rsidR="00F3273D" w:rsidRPr="006B57FD" w:rsidRDefault="00F3273D" w:rsidP="006B5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22"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410"/>
      <w:gridCol w:w="2409"/>
      <w:gridCol w:w="2426"/>
    </w:tblGrid>
    <w:tr w:rsidR="00F3273D" w:rsidRPr="003C5498" w14:paraId="42637114" w14:textId="77777777" w:rsidTr="006B57FD">
      <w:trPr>
        <w:trHeight w:val="571"/>
      </w:trPr>
      <w:tc>
        <w:tcPr>
          <w:tcW w:w="2077" w:type="dxa"/>
          <w:shd w:val="clear" w:color="auto" w:fill="auto"/>
          <w:vAlign w:val="center"/>
        </w:tcPr>
        <w:p w14:paraId="4E0E40DE" w14:textId="77777777" w:rsidR="00F3273D" w:rsidRPr="003C5498" w:rsidRDefault="00F3273D" w:rsidP="006B57FD">
          <w:pPr>
            <w:pStyle w:val="NoSpacing"/>
            <w:jc w:val="center"/>
            <w:rPr>
              <w:rFonts w:asciiTheme="majorHAnsi" w:hAnsiTheme="majorHAnsi" w:cstheme="majorHAnsi"/>
              <w:sz w:val="20"/>
              <w:szCs w:val="20"/>
            </w:rPr>
          </w:pPr>
          <w:r w:rsidRPr="003C5498">
            <w:rPr>
              <w:rFonts w:asciiTheme="majorHAnsi" w:hAnsiTheme="majorHAnsi" w:cstheme="majorHAnsi"/>
              <w:b/>
              <w:color w:val="000000"/>
              <w:sz w:val="20"/>
              <w:szCs w:val="20"/>
            </w:rPr>
            <w:t xml:space="preserve">Versión: </w:t>
          </w:r>
          <w:r w:rsidRPr="003C5498">
            <w:rPr>
              <w:rFonts w:asciiTheme="majorHAnsi" w:hAnsiTheme="majorHAnsi" w:cstheme="majorHAnsi"/>
              <w:b/>
              <w:sz w:val="20"/>
              <w:szCs w:val="20"/>
            </w:rPr>
            <w:t>01</w:t>
          </w:r>
        </w:p>
      </w:tc>
      <w:tc>
        <w:tcPr>
          <w:tcW w:w="4819" w:type="dxa"/>
          <w:gridSpan w:val="2"/>
          <w:vMerge w:val="restart"/>
          <w:shd w:val="clear" w:color="auto" w:fill="auto"/>
          <w:vAlign w:val="center"/>
        </w:tcPr>
        <w:p w14:paraId="13DB5C64" w14:textId="77777777" w:rsidR="00F3273D" w:rsidRPr="003C5498" w:rsidRDefault="00F3273D" w:rsidP="006B57FD">
          <w:pPr>
            <w:pStyle w:val="NoSpacing"/>
            <w:jc w:val="center"/>
            <w:rPr>
              <w:rFonts w:asciiTheme="majorHAnsi" w:hAnsiTheme="majorHAnsi" w:cstheme="majorHAnsi"/>
              <w:b/>
              <w:sz w:val="20"/>
              <w:szCs w:val="20"/>
            </w:rPr>
          </w:pPr>
          <w:r w:rsidRPr="003C5498">
            <w:rPr>
              <w:rFonts w:asciiTheme="majorHAnsi" w:hAnsiTheme="majorHAnsi" w:cstheme="majorHAnsi"/>
              <w:b/>
              <w:sz w:val="20"/>
              <w:szCs w:val="20"/>
            </w:rPr>
            <w:t xml:space="preserve">MANUAL DE POLITICAS DE </w:t>
          </w:r>
          <w:r>
            <w:rPr>
              <w:rFonts w:asciiTheme="majorHAnsi" w:hAnsiTheme="majorHAnsi" w:cstheme="majorHAnsi"/>
              <w:b/>
              <w:sz w:val="20"/>
              <w:szCs w:val="20"/>
            </w:rPr>
            <w:t xml:space="preserve">ADMINISTRACIÓN DE </w:t>
          </w:r>
          <w:r w:rsidRPr="003C5498">
            <w:rPr>
              <w:rFonts w:asciiTheme="majorHAnsi" w:hAnsiTheme="majorHAnsi" w:cstheme="majorHAnsi"/>
              <w:b/>
              <w:sz w:val="20"/>
              <w:szCs w:val="20"/>
            </w:rPr>
            <w:t>RIESGO DE LAVADO DE ACTIVOS Y FINANCIACION DEL TERRORISMO</w:t>
          </w:r>
        </w:p>
      </w:tc>
      <w:tc>
        <w:tcPr>
          <w:tcW w:w="2426" w:type="dxa"/>
          <w:vMerge w:val="restart"/>
          <w:shd w:val="clear" w:color="auto" w:fill="auto"/>
          <w:vAlign w:val="center"/>
        </w:tcPr>
        <w:p w14:paraId="617436B4" w14:textId="77777777" w:rsidR="00F3273D" w:rsidRPr="003C5498" w:rsidRDefault="00F3273D" w:rsidP="006B57FD">
          <w:pPr>
            <w:pStyle w:val="NoSpacing"/>
            <w:jc w:val="center"/>
            <w:rPr>
              <w:rFonts w:asciiTheme="majorHAnsi" w:hAnsiTheme="majorHAnsi" w:cstheme="majorHAnsi"/>
              <w:sz w:val="20"/>
              <w:szCs w:val="20"/>
            </w:rPr>
          </w:pPr>
          <w:r w:rsidRPr="003C5498">
            <w:rPr>
              <w:rFonts w:asciiTheme="majorHAnsi" w:hAnsiTheme="majorHAnsi" w:cstheme="majorHAnsi"/>
              <w:noProof/>
              <w:sz w:val="20"/>
              <w:szCs w:val="20"/>
            </w:rPr>
            <w:drawing>
              <wp:inline distT="0" distB="0" distL="0" distR="0" wp14:anchorId="3A6278D3" wp14:editId="6EC200FB">
                <wp:extent cx="952500" cy="685252"/>
                <wp:effectExtent l="0" t="0" r="0" b="635"/>
                <wp:docPr id="20" name="Imagen 20" descr="Resultado de imagen para FONE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NED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4482" cy="693872"/>
                        </a:xfrm>
                        <a:prstGeom prst="rect">
                          <a:avLst/>
                        </a:prstGeom>
                        <a:noFill/>
                        <a:ln>
                          <a:noFill/>
                        </a:ln>
                      </pic:spPr>
                    </pic:pic>
                  </a:graphicData>
                </a:graphic>
              </wp:inline>
            </w:drawing>
          </w:r>
        </w:p>
      </w:tc>
    </w:tr>
    <w:tr w:rsidR="00F3273D" w:rsidRPr="003C5498" w14:paraId="15B3AE00" w14:textId="77777777" w:rsidTr="006B57FD">
      <w:trPr>
        <w:trHeight w:val="340"/>
      </w:trPr>
      <w:tc>
        <w:tcPr>
          <w:tcW w:w="2077" w:type="dxa"/>
          <w:shd w:val="clear" w:color="auto" w:fill="auto"/>
          <w:vAlign w:val="center"/>
        </w:tcPr>
        <w:p w14:paraId="7BF5F65C" w14:textId="523B7059" w:rsidR="00F3273D" w:rsidRPr="003C5498" w:rsidRDefault="00F3273D" w:rsidP="006B57FD">
          <w:pPr>
            <w:pStyle w:val="NoSpacing"/>
            <w:jc w:val="center"/>
            <w:rPr>
              <w:rFonts w:asciiTheme="majorHAnsi" w:hAnsiTheme="majorHAnsi" w:cstheme="majorHAnsi"/>
              <w:b/>
              <w:color w:val="000000"/>
              <w:sz w:val="20"/>
              <w:szCs w:val="20"/>
            </w:rPr>
          </w:pPr>
          <w:sdt>
            <w:sdtPr>
              <w:rPr>
                <w:rFonts w:asciiTheme="majorHAnsi" w:hAnsiTheme="majorHAnsi" w:cstheme="majorHAnsi"/>
                <w:sz w:val="20"/>
                <w:szCs w:val="20"/>
              </w:rPr>
              <w:id w:val="204914454"/>
              <w:docPartObj>
                <w:docPartGallery w:val="Page Numbers (Top of Page)"/>
                <w:docPartUnique/>
              </w:docPartObj>
            </w:sdtPr>
            <w:sdtContent>
              <w:proofErr w:type="spellStart"/>
              <w:r w:rsidRPr="003C5498">
                <w:rPr>
                  <w:rFonts w:asciiTheme="majorHAnsi" w:hAnsiTheme="majorHAnsi" w:cstheme="majorHAnsi"/>
                  <w:b/>
                  <w:sz w:val="20"/>
                  <w:szCs w:val="20"/>
                </w:rPr>
                <w:t>Pag.</w:t>
              </w:r>
              <w:proofErr w:type="spellEnd"/>
              <w:r w:rsidRPr="003C5498">
                <w:rPr>
                  <w:rFonts w:asciiTheme="majorHAnsi" w:hAnsiTheme="majorHAnsi" w:cstheme="majorHAnsi"/>
                  <w:b/>
                  <w:sz w:val="20"/>
                  <w:szCs w:val="20"/>
                </w:rPr>
                <w:t xml:space="preserve"> </w:t>
              </w:r>
              <w:r w:rsidRPr="003C5498">
                <w:rPr>
                  <w:rFonts w:asciiTheme="majorHAnsi" w:hAnsiTheme="majorHAnsi" w:cstheme="majorHAnsi"/>
                  <w:b/>
                  <w:sz w:val="20"/>
                  <w:szCs w:val="20"/>
                </w:rPr>
                <w:fldChar w:fldCharType="begin"/>
              </w:r>
              <w:r w:rsidRPr="003C5498">
                <w:rPr>
                  <w:rFonts w:asciiTheme="majorHAnsi" w:hAnsiTheme="majorHAnsi" w:cstheme="majorHAnsi"/>
                  <w:b/>
                  <w:sz w:val="20"/>
                  <w:szCs w:val="20"/>
                </w:rPr>
                <w:instrText>PAGE   \* MERGEFORMAT</w:instrText>
              </w:r>
              <w:r w:rsidRPr="003C5498">
                <w:rPr>
                  <w:rFonts w:asciiTheme="majorHAnsi" w:hAnsiTheme="majorHAnsi" w:cstheme="majorHAnsi"/>
                  <w:b/>
                  <w:sz w:val="20"/>
                  <w:szCs w:val="20"/>
                </w:rPr>
                <w:fldChar w:fldCharType="separate"/>
              </w:r>
              <w:r w:rsidRPr="007D1312">
                <w:rPr>
                  <w:rFonts w:asciiTheme="majorHAnsi" w:hAnsiTheme="majorHAnsi" w:cstheme="majorHAnsi"/>
                  <w:b/>
                  <w:noProof/>
                  <w:sz w:val="20"/>
                  <w:szCs w:val="20"/>
                  <w:lang w:val="es-ES"/>
                </w:rPr>
                <w:t>0</w:t>
              </w:r>
              <w:r w:rsidRPr="003C5498">
                <w:rPr>
                  <w:rFonts w:asciiTheme="majorHAnsi" w:hAnsiTheme="majorHAnsi" w:cstheme="majorHAnsi"/>
                  <w:b/>
                  <w:sz w:val="20"/>
                  <w:szCs w:val="20"/>
                </w:rPr>
                <w:fldChar w:fldCharType="end"/>
              </w:r>
              <w:r w:rsidRPr="003C5498">
                <w:rPr>
                  <w:rFonts w:asciiTheme="majorHAnsi" w:hAnsiTheme="majorHAnsi" w:cstheme="majorHAnsi"/>
                  <w:b/>
                  <w:sz w:val="20"/>
                  <w:szCs w:val="20"/>
                </w:rPr>
                <w:t xml:space="preserve"> </w:t>
              </w:r>
            </w:sdtContent>
          </w:sdt>
        </w:p>
      </w:tc>
      <w:tc>
        <w:tcPr>
          <w:tcW w:w="4819" w:type="dxa"/>
          <w:gridSpan w:val="2"/>
          <w:vMerge/>
          <w:shd w:val="clear" w:color="auto" w:fill="auto"/>
          <w:vAlign w:val="center"/>
        </w:tcPr>
        <w:p w14:paraId="25F92F6B" w14:textId="77777777" w:rsidR="00F3273D" w:rsidRPr="003C5498" w:rsidRDefault="00F3273D" w:rsidP="006B57FD">
          <w:pPr>
            <w:pStyle w:val="NoSpacing"/>
            <w:jc w:val="center"/>
            <w:rPr>
              <w:rFonts w:asciiTheme="majorHAnsi" w:hAnsiTheme="majorHAnsi" w:cstheme="majorHAnsi"/>
              <w:sz w:val="20"/>
              <w:szCs w:val="20"/>
            </w:rPr>
          </w:pPr>
        </w:p>
      </w:tc>
      <w:tc>
        <w:tcPr>
          <w:tcW w:w="2426" w:type="dxa"/>
          <w:vMerge/>
          <w:shd w:val="clear" w:color="auto" w:fill="auto"/>
          <w:vAlign w:val="center"/>
        </w:tcPr>
        <w:p w14:paraId="639CE96C" w14:textId="77777777" w:rsidR="00F3273D" w:rsidRPr="003C5498" w:rsidRDefault="00F3273D" w:rsidP="006B57FD">
          <w:pPr>
            <w:pStyle w:val="NoSpacing"/>
            <w:jc w:val="center"/>
            <w:rPr>
              <w:rFonts w:asciiTheme="majorHAnsi" w:hAnsiTheme="majorHAnsi" w:cstheme="majorHAnsi"/>
              <w:sz w:val="20"/>
              <w:szCs w:val="20"/>
            </w:rPr>
          </w:pPr>
        </w:p>
      </w:tc>
    </w:tr>
    <w:tr w:rsidR="00F3273D" w:rsidRPr="003C5498" w14:paraId="609E77B0" w14:textId="77777777" w:rsidTr="006B57FD">
      <w:trPr>
        <w:trHeight w:val="397"/>
      </w:trPr>
      <w:tc>
        <w:tcPr>
          <w:tcW w:w="2077" w:type="dxa"/>
          <w:shd w:val="clear" w:color="auto" w:fill="auto"/>
          <w:vAlign w:val="center"/>
        </w:tcPr>
        <w:p w14:paraId="292700B5"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Elaboró:</w:t>
          </w:r>
        </w:p>
      </w:tc>
      <w:tc>
        <w:tcPr>
          <w:tcW w:w="2410" w:type="dxa"/>
          <w:shd w:val="clear" w:color="auto" w:fill="auto"/>
          <w:vAlign w:val="center"/>
        </w:tcPr>
        <w:p w14:paraId="5852D6E6"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Revisó:</w:t>
          </w:r>
          <w:r w:rsidRPr="003C5498">
            <w:rPr>
              <w:rFonts w:asciiTheme="majorHAnsi" w:hAnsiTheme="majorHAnsi" w:cstheme="majorHAnsi"/>
              <w:sz w:val="20"/>
              <w:szCs w:val="20"/>
            </w:rPr>
            <w:t xml:space="preserve"> </w:t>
          </w:r>
        </w:p>
      </w:tc>
      <w:tc>
        <w:tcPr>
          <w:tcW w:w="2409" w:type="dxa"/>
          <w:shd w:val="clear" w:color="auto" w:fill="auto"/>
          <w:vAlign w:val="center"/>
        </w:tcPr>
        <w:p w14:paraId="7D0B29C4"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Aprobó:</w:t>
          </w:r>
          <w:r w:rsidRPr="003C5498">
            <w:rPr>
              <w:rFonts w:asciiTheme="majorHAnsi" w:hAnsiTheme="majorHAnsi" w:cstheme="majorHAnsi"/>
              <w:sz w:val="20"/>
              <w:szCs w:val="20"/>
            </w:rPr>
            <w:t xml:space="preserve"> Consejo de Administración</w:t>
          </w:r>
        </w:p>
      </w:tc>
      <w:tc>
        <w:tcPr>
          <w:tcW w:w="2426" w:type="dxa"/>
          <w:shd w:val="clear" w:color="auto" w:fill="auto"/>
          <w:vAlign w:val="center"/>
        </w:tcPr>
        <w:p w14:paraId="304E39D8" w14:textId="77777777" w:rsidR="00F3273D" w:rsidRPr="003C5498" w:rsidRDefault="00F3273D" w:rsidP="006B57FD">
          <w:pPr>
            <w:pStyle w:val="NoSpacing"/>
            <w:rPr>
              <w:rFonts w:asciiTheme="majorHAnsi" w:hAnsiTheme="majorHAnsi" w:cstheme="majorHAnsi"/>
              <w:sz w:val="20"/>
              <w:szCs w:val="20"/>
            </w:rPr>
          </w:pPr>
          <w:r w:rsidRPr="003C5498">
            <w:rPr>
              <w:rFonts w:asciiTheme="majorHAnsi" w:hAnsiTheme="majorHAnsi" w:cstheme="majorHAnsi"/>
              <w:b/>
              <w:sz w:val="20"/>
              <w:szCs w:val="20"/>
            </w:rPr>
            <w:t>Fecha de Aprobación:</w:t>
          </w:r>
        </w:p>
        <w:p w14:paraId="440DCDD7" w14:textId="1B8EE319" w:rsidR="00F3273D" w:rsidRPr="003C5498" w:rsidRDefault="00F3273D" w:rsidP="006B57FD">
          <w:pPr>
            <w:pStyle w:val="NoSpacing"/>
            <w:jc w:val="center"/>
            <w:rPr>
              <w:rFonts w:asciiTheme="majorHAnsi" w:hAnsiTheme="majorHAnsi" w:cstheme="majorHAnsi"/>
              <w:sz w:val="20"/>
              <w:szCs w:val="20"/>
            </w:rPr>
          </w:pPr>
          <w:r>
            <w:rPr>
              <w:rFonts w:asciiTheme="majorHAnsi" w:hAnsiTheme="majorHAnsi" w:cstheme="majorHAnsi"/>
              <w:sz w:val="20"/>
              <w:szCs w:val="20"/>
            </w:rPr>
            <w:t>23/6/2017</w:t>
          </w:r>
        </w:p>
      </w:tc>
    </w:tr>
  </w:tbl>
  <w:p w14:paraId="2A9097A9" w14:textId="77777777" w:rsidR="00F3273D" w:rsidRPr="003C5498" w:rsidRDefault="00F3273D">
    <w:pPr>
      <w:pStyle w:val="Header"/>
      <w:rPr>
        <w:rFonts w:asciiTheme="majorHAnsi" w:hAnsiTheme="majorHAnsi" w:cstheme="maj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FA6"/>
    <w:multiLevelType w:val="hybridMultilevel"/>
    <w:tmpl w:val="A134D22C"/>
    <w:lvl w:ilvl="0" w:tplc="E3DADF00">
      <w:start w:val="1"/>
      <w:numFmt w:val="lowerLetter"/>
      <w:lvlText w:val="%1."/>
      <w:lvlJc w:val="left"/>
      <w:pPr>
        <w:ind w:left="1074" w:hanging="360"/>
      </w:pPr>
      <w:rPr>
        <w:rFonts w:hint="default"/>
      </w:rPr>
    </w:lvl>
    <w:lvl w:ilvl="1" w:tplc="240A0019" w:tentative="1">
      <w:start w:val="1"/>
      <w:numFmt w:val="lowerLetter"/>
      <w:lvlText w:val="%2."/>
      <w:lvlJc w:val="left"/>
      <w:pPr>
        <w:ind w:left="1794" w:hanging="360"/>
      </w:pPr>
    </w:lvl>
    <w:lvl w:ilvl="2" w:tplc="240A001B" w:tentative="1">
      <w:start w:val="1"/>
      <w:numFmt w:val="lowerRoman"/>
      <w:lvlText w:val="%3."/>
      <w:lvlJc w:val="right"/>
      <w:pPr>
        <w:ind w:left="2514" w:hanging="180"/>
      </w:pPr>
    </w:lvl>
    <w:lvl w:ilvl="3" w:tplc="240A000F" w:tentative="1">
      <w:start w:val="1"/>
      <w:numFmt w:val="decimal"/>
      <w:lvlText w:val="%4."/>
      <w:lvlJc w:val="left"/>
      <w:pPr>
        <w:ind w:left="3234" w:hanging="360"/>
      </w:pPr>
    </w:lvl>
    <w:lvl w:ilvl="4" w:tplc="240A0019" w:tentative="1">
      <w:start w:val="1"/>
      <w:numFmt w:val="lowerLetter"/>
      <w:lvlText w:val="%5."/>
      <w:lvlJc w:val="left"/>
      <w:pPr>
        <w:ind w:left="3954" w:hanging="360"/>
      </w:pPr>
    </w:lvl>
    <w:lvl w:ilvl="5" w:tplc="240A001B" w:tentative="1">
      <w:start w:val="1"/>
      <w:numFmt w:val="lowerRoman"/>
      <w:lvlText w:val="%6."/>
      <w:lvlJc w:val="right"/>
      <w:pPr>
        <w:ind w:left="4674" w:hanging="180"/>
      </w:pPr>
    </w:lvl>
    <w:lvl w:ilvl="6" w:tplc="240A000F" w:tentative="1">
      <w:start w:val="1"/>
      <w:numFmt w:val="decimal"/>
      <w:lvlText w:val="%7."/>
      <w:lvlJc w:val="left"/>
      <w:pPr>
        <w:ind w:left="5394" w:hanging="360"/>
      </w:pPr>
    </w:lvl>
    <w:lvl w:ilvl="7" w:tplc="240A0019" w:tentative="1">
      <w:start w:val="1"/>
      <w:numFmt w:val="lowerLetter"/>
      <w:lvlText w:val="%8."/>
      <w:lvlJc w:val="left"/>
      <w:pPr>
        <w:ind w:left="6114" w:hanging="360"/>
      </w:pPr>
    </w:lvl>
    <w:lvl w:ilvl="8" w:tplc="240A001B" w:tentative="1">
      <w:start w:val="1"/>
      <w:numFmt w:val="lowerRoman"/>
      <w:lvlText w:val="%9."/>
      <w:lvlJc w:val="right"/>
      <w:pPr>
        <w:ind w:left="6834" w:hanging="180"/>
      </w:pPr>
    </w:lvl>
  </w:abstractNum>
  <w:abstractNum w:abstractNumId="1" w15:restartNumberingAfterBreak="0">
    <w:nsid w:val="191E46C5"/>
    <w:multiLevelType w:val="hybridMultilevel"/>
    <w:tmpl w:val="A9326C52"/>
    <w:lvl w:ilvl="0" w:tplc="0970475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1D652A0"/>
    <w:multiLevelType w:val="multilevel"/>
    <w:tmpl w:val="F762309A"/>
    <w:lvl w:ilvl="0">
      <w:start w:val="1"/>
      <w:numFmt w:val="lowerLetter"/>
      <w:lvlText w:val="%1)"/>
      <w:lvlJc w:val="left"/>
      <w:pPr>
        <w:ind w:left="720" w:hanging="360"/>
      </w:pPr>
      <w:rPr>
        <w:rFonts w:hint="default"/>
        <w:b w:val="0"/>
      </w:rPr>
    </w:lvl>
    <w:lvl w:ilvl="1">
      <w:start w:val="1"/>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363B31AB"/>
    <w:multiLevelType w:val="hybridMultilevel"/>
    <w:tmpl w:val="3140F3E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21214F"/>
    <w:multiLevelType w:val="hybridMultilevel"/>
    <w:tmpl w:val="2A3C832A"/>
    <w:lvl w:ilvl="0" w:tplc="240A000F">
      <w:start w:val="1"/>
      <w:numFmt w:val="decimal"/>
      <w:lvlText w:val="%1."/>
      <w:lvlJc w:val="left"/>
      <w:pPr>
        <w:ind w:left="1145" w:hanging="360"/>
      </w:p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abstractNum w:abstractNumId="5" w15:restartNumberingAfterBreak="0">
    <w:nsid w:val="3D87215D"/>
    <w:multiLevelType w:val="hybridMultilevel"/>
    <w:tmpl w:val="0F9C439C"/>
    <w:lvl w:ilvl="0" w:tplc="4BF0987E">
      <w:start w:val="1"/>
      <w:numFmt w:val="decimal"/>
      <w:lvlText w:val="%1."/>
      <w:lvlJc w:val="left"/>
      <w:pPr>
        <w:ind w:left="720" w:hanging="360"/>
      </w:pPr>
      <w:rPr>
        <w:rFonts w:ascii="Arial Narrow" w:eastAsiaTheme="minorEastAsia" w:hAnsi="Arial Narrow" w:cstheme="minorBidi"/>
        <w:b/>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860119"/>
    <w:multiLevelType w:val="hybridMultilevel"/>
    <w:tmpl w:val="91C84F8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505D5284"/>
    <w:multiLevelType w:val="hybridMultilevel"/>
    <w:tmpl w:val="05A04B0E"/>
    <w:lvl w:ilvl="0" w:tplc="2E40DD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35A6E63"/>
    <w:multiLevelType w:val="hybridMultilevel"/>
    <w:tmpl w:val="17486304"/>
    <w:lvl w:ilvl="0" w:tplc="240A0017">
      <w:start w:val="1"/>
      <w:numFmt w:val="lowerLetter"/>
      <w:lvlText w:val="%1)"/>
      <w:lvlJc w:val="left"/>
      <w:pPr>
        <w:ind w:left="786" w:hanging="360"/>
      </w:pPr>
      <w:rPr>
        <w:i w:val="0"/>
      </w:rPr>
    </w:lvl>
    <w:lvl w:ilvl="1" w:tplc="4E708E9E">
      <w:start w:val="1"/>
      <w:numFmt w:val="decimal"/>
      <w:lvlText w:val="%2."/>
      <w:lvlJc w:val="left"/>
      <w:pPr>
        <w:ind w:left="1455" w:hanging="375"/>
      </w:pPr>
      <w:rPr>
        <w:rFonts w:hint="default"/>
        <w:w w:val="108"/>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D23A46"/>
    <w:multiLevelType w:val="multilevel"/>
    <w:tmpl w:val="83584946"/>
    <w:lvl w:ilvl="0">
      <w:start w:val="1"/>
      <w:numFmt w:val="lowerLetter"/>
      <w:lvlText w:val="%1)"/>
      <w:lvlJc w:val="left"/>
      <w:pPr>
        <w:ind w:left="720" w:hanging="360"/>
      </w:pPr>
      <w:rPr>
        <w:rFonts w:hint="default"/>
        <w:b w:val="0"/>
      </w:rPr>
    </w:lvl>
    <w:lvl w:ilvl="1">
      <w:start w:val="1"/>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68A3751D"/>
    <w:multiLevelType w:val="hybridMultilevel"/>
    <w:tmpl w:val="17E4D9C6"/>
    <w:lvl w:ilvl="0" w:tplc="DDBE61C4">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1" w15:restartNumberingAfterBreak="0">
    <w:nsid w:val="728F2364"/>
    <w:multiLevelType w:val="hybridMultilevel"/>
    <w:tmpl w:val="F9EA09D0"/>
    <w:lvl w:ilvl="0" w:tplc="240A0017">
      <w:start w:val="1"/>
      <w:numFmt w:val="lowerLetter"/>
      <w:lvlText w:val="%1)"/>
      <w:lvlJc w:val="left"/>
      <w:pPr>
        <w:ind w:left="1571" w:hanging="360"/>
      </w:pPr>
    </w:lvl>
    <w:lvl w:ilvl="1" w:tplc="240A0019" w:tentative="1">
      <w:start w:val="1"/>
      <w:numFmt w:val="lowerLetter"/>
      <w:lvlText w:val="%2."/>
      <w:lvlJc w:val="left"/>
      <w:pPr>
        <w:ind w:left="2291" w:hanging="360"/>
      </w:pPr>
    </w:lvl>
    <w:lvl w:ilvl="2" w:tplc="240A001B" w:tentative="1">
      <w:start w:val="1"/>
      <w:numFmt w:val="lowerRoman"/>
      <w:lvlText w:val="%3."/>
      <w:lvlJc w:val="right"/>
      <w:pPr>
        <w:ind w:left="3011" w:hanging="180"/>
      </w:pPr>
    </w:lvl>
    <w:lvl w:ilvl="3" w:tplc="240A000F" w:tentative="1">
      <w:start w:val="1"/>
      <w:numFmt w:val="decimal"/>
      <w:lvlText w:val="%4."/>
      <w:lvlJc w:val="left"/>
      <w:pPr>
        <w:ind w:left="3731" w:hanging="360"/>
      </w:pPr>
    </w:lvl>
    <w:lvl w:ilvl="4" w:tplc="240A0019" w:tentative="1">
      <w:start w:val="1"/>
      <w:numFmt w:val="lowerLetter"/>
      <w:lvlText w:val="%5."/>
      <w:lvlJc w:val="left"/>
      <w:pPr>
        <w:ind w:left="4451" w:hanging="360"/>
      </w:pPr>
    </w:lvl>
    <w:lvl w:ilvl="5" w:tplc="240A001B" w:tentative="1">
      <w:start w:val="1"/>
      <w:numFmt w:val="lowerRoman"/>
      <w:lvlText w:val="%6."/>
      <w:lvlJc w:val="right"/>
      <w:pPr>
        <w:ind w:left="5171" w:hanging="180"/>
      </w:pPr>
    </w:lvl>
    <w:lvl w:ilvl="6" w:tplc="240A000F" w:tentative="1">
      <w:start w:val="1"/>
      <w:numFmt w:val="decimal"/>
      <w:lvlText w:val="%7."/>
      <w:lvlJc w:val="left"/>
      <w:pPr>
        <w:ind w:left="5891" w:hanging="360"/>
      </w:pPr>
    </w:lvl>
    <w:lvl w:ilvl="7" w:tplc="240A0019" w:tentative="1">
      <w:start w:val="1"/>
      <w:numFmt w:val="lowerLetter"/>
      <w:lvlText w:val="%8."/>
      <w:lvlJc w:val="left"/>
      <w:pPr>
        <w:ind w:left="6611" w:hanging="360"/>
      </w:pPr>
    </w:lvl>
    <w:lvl w:ilvl="8" w:tplc="240A001B" w:tentative="1">
      <w:start w:val="1"/>
      <w:numFmt w:val="lowerRoman"/>
      <w:lvlText w:val="%9."/>
      <w:lvlJc w:val="right"/>
      <w:pPr>
        <w:ind w:left="7331" w:hanging="180"/>
      </w:pPr>
    </w:lvl>
  </w:abstractNum>
  <w:abstractNum w:abstractNumId="12" w15:restartNumberingAfterBreak="0">
    <w:nsid w:val="731E10C2"/>
    <w:multiLevelType w:val="hybridMultilevel"/>
    <w:tmpl w:val="0784A95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74537811"/>
    <w:multiLevelType w:val="hybridMultilevel"/>
    <w:tmpl w:val="70502FA6"/>
    <w:lvl w:ilvl="0" w:tplc="40BA8CE4">
      <w:start w:val="1"/>
      <w:numFmt w:val="lowerLetter"/>
      <w:lvlText w:val="%1."/>
      <w:lvlJc w:val="left"/>
      <w:pPr>
        <w:ind w:left="1069" w:hanging="360"/>
      </w:pPr>
      <w:rPr>
        <w:rFonts w:hint="default"/>
        <w:b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 w15:restartNumberingAfterBreak="0">
    <w:nsid w:val="749F5871"/>
    <w:multiLevelType w:val="hybridMultilevel"/>
    <w:tmpl w:val="80B62806"/>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12"/>
  </w:num>
  <w:num w:numId="5">
    <w:abstractNumId w:val="7"/>
  </w:num>
  <w:num w:numId="6">
    <w:abstractNumId w:val="1"/>
  </w:num>
  <w:num w:numId="7">
    <w:abstractNumId w:val="6"/>
  </w:num>
  <w:num w:numId="8">
    <w:abstractNumId w:val="13"/>
  </w:num>
  <w:num w:numId="9">
    <w:abstractNumId w:val="0"/>
  </w:num>
  <w:num w:numId="10">
    <w:abstractNumId w:val="11"/>
  </w:num>
  <w:num w:numId="11">
    <w:abstractNumId w:val="2"/>
  </w:num>
  <w:num w:numId="12">
    <w:abstractNumId w:val="9"/>
  </w:num>
  <w:num w:numId="13">
    <w:abstractNumId w:val="8"/>
  </w:num>
  <w:num w:numId="14">
    <w:abstractNumId w:val="3"/>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CC6"/>
    <w:rsid w:val="00002FB1"/>
    <w:rsid w:val="00005986"/>
    <w:rsid w:val="0001496A"/>
    <w:rsid w:val="00016C14"/>
    <w:rsid w:val="000205A4"/>
    <w:rsid w:val="00025F88"/>
    <w:rsid w:val="000301F2"/>
    <w:rsid w:val="00031A08"/>
    <w:rsid w:val="00032109"/>
    <w:rsid w:val="00032297"/>
    <w:rsid w:val="00035716"/>
    <w:rsid w:val="000403C5"/>
    <w:rsid w:val="00041A8F"/>
    <w:rsid w:val="00041FB0"/>
    <w:rsid w:val="00043B1D"/>
    <w:rsid w:val="00043E4C"/>
    <w:rsid w:val="00043F0A"/>
    <w:rsid w:val="00045E21"/>
    <w:rsid w:val="00046A1F"/>
    <w:rsid w:val="000471E3"/>
    <w:rsid w:val="00051E57"/>
    <w:rsid w:val="00052955"/>
    <w:rsid w:val="0005298B"/>
    <w:rsid w:val="000534FB"/>
    <w:rsid w:val="0005525C"/>
    <w:rsid w:val="00056EC3"/>
    <w:rsid w:val="00057C91"/>
    <w:rsid w:val="00057FBC"/>
    <w:rsid w:val="000607AA"/>
    <w:rsid w:val="00060A02"/>
    <w:rsid w:val="000610D2"/>
    <w:rsid w:val="00064A1C"/>
    <w:rsid w:val="000655C9"/>
    <w:rsid w:val="000675C9"/>
    <w:rsid w:val="000711BA"/>
    <w:rsid w:val="000725FA"/>
    <w:rsid w:val="00075203"/>
    <w:rsid w:val="00075223"/>
    <w:rsid w:val="00075B01"/>
    <w:rsid w:val="000763D2"/>
    <w:rsid w:val="00080356"/>
    <w:rsid w:val="00080F12"/>
    <w:rsid w:val="00081FB4"/>
    <w:rsid w:val="00084024"/>
    <w:rsid w:val="000856F2"/>
    <w:rsid w:val="00086D94"/>
    <w:rsid w:val="00090E0F"/>
    <w:rsid w:val="00095BEF"/>
    <w:rsid w:val="0009750E"/>
    <w:rsid w:val="00097B4A"/>
    <w:rsid w:val="00097F84"/>
    <w:rsid w:val="000A0398"/>
    <w:rsid w:val="000A7053"/>
    <w:rsid w:val="000A783A"/>
    <w:rsid w:val="000B1D4E"/>
    <w:rsid w:val="000B2A8D"/>
    <w:rsid w:val="000B4C38"/>
    <w:rsid w:val="000B5323"/>
    <w:rsid w:val="000B53EB"/>
    <w:rsid w:val="000C5D30"/>
    <w:rsid w:val="000C5D76"/>
    <w:rsid w:val="000C7137"/>
    <w:rsid w:val="000D09F4"/>
    <w:rsid w:val="000D1292"/>
    <w:rsid w:val="000D1766"/>
    <w:rsid w:val="000D2065"/>
    <w:rsid w:val="000D3124"/>
    <w:rsid w:val="000D4FBA"/>
    <w:rsid w:val="000D7724"/>
    <w:rsid w:val="000E01A7"/>
    <w:rsid w:val="000E5276"/>
    <w:rsid w:val="000F18B7"/>
    <w:rsid w:val="000F3CA0"/>
    <w:rsid w:val="000F5860"/>
    <w:rsid w:val="000F7165"/>
    <w:rsid w:val="00100F4E"/>
    <w:rsid w:val="0010306D"/>
    <w:rsid w:val="00106EDC"/>
    <w:rsid w:val="0010716A"/>
    <w:rsid w:val="00107C5A"/>
    <w:rsid w:val="00110BFE"/>
    <w:rsid w:val="00112013"/>
    <w:rsid w:val="00115496"/>
    <w:rsid w:val="00116D7D"/>
    <w:rsid w:val="0011715C"/>
    <w:rsid w:val="00117D00"/>
    <w:rsid w:val="001201BD"/>
    <w:rsid w:val="00121479"/>
    <w:rsid w:val="001230D9"/>
    <w:rsid w:val="0013005C"/>
    <w:rsid w:val="001339C6"/>
    <w:rsid w:val="0013486B"/>
    <w:rsid w:val="00134DD6"/>
    <w:rsid w:val="00134FE8"/>
    <w:rsid w:val="00135238"/>
    <w:rsid w:val="001357B3"/>
    <w:rsid w:val="001400C9"/>
    <w:rsid w:val="00142D8C"/>
    <w:rsid w:val="00143446"/>
    <w:rsid w:val="001462F2"/>
    <w:rsid w:val="00153CBD"/>
    <w:rsid w:val="001574A7"/>
    <w:rsid w:val="001618B9"/>
    <w:rsid w:val="001626F8"/>
    <w:rsid w:val="00164A90"/>
    <w:rsid w:val="00165409"/>
    <w:rsid w:val="00167314"/>
    <w:rsid w:val="00170421"/>
    <w:rsid w:val="00174FE6"/>
    <w:rsid w:val="001760CE"/>
    <w:rsid w:val="0018045E"/>
    <w:rsid w:val="0018078E"/>
    <w:rsid w:val="001821E2"/>
    <w:rsid w:val="00183735"/>
    <w:rsid w:val="001859BA"/>
    <w:rsid w:val="0018643E"/>
    <w:rsid w:val="00190959"/>
    <w:rsid w:val="00190D1F"/>
    <w:rsid w:val="00191BCF"/>
    <w:rsid w:val="001931FC"/>
    <w:rsid w:val="00193898"/>
    <w:rsid w:val="00196B23"/>
    <w:rsid w:val="001973C7"/>
    <w:rsid w:val="001978FC"/>
    <w:rsid w:val="001A062B"/>
    <w:rsid w:val="001A1D1F"/>
    <w:rsid w:val="001A66F4"/>
    <w:rsid w:val="001B0647"/>
    <w:rsid w:val="001B309C"/>
    <w:rsid w:val="001B4C1A"/>
    <w:rsid w:val="001B549D"/>
    <w:rsid w:val="001B7176"/>
    <w:rsid w:val="001C16CF"/>
    <w:rsid w:val="001C5CDF"/>
    <w:rsid w:val="001D208D"/>
    <w:rsid w:val="001D2500"/>
    <w:rsid w:val="001D64F6"/>
    <w:rsid w:val="001D65EF"/>
    <w:rsid w:val="001E15F1"/>
    <w:rsid w:val="001E1695"/>
    <w:rsid w:val="001E3CC7"/>
    <w:rsid w:val="001E4630"/>
    <w:rsid w:val="001E62FC"/>
    <w:rsid w:val="001E6378"/>
    <w:rsid w:val="001E63E0"/>
    <w:rsid w:val="001F1115"/>
    <w:rsid w:val="001F1F94"/>
    <w:rsid w:val="001F20F6"/>
    <w:rsid w:val="001F2B50"/>
    <w:rsid w:val="001F52B0"/>
    <w:rsid w:val="001F5B0C"/>
    <w:rsid w:val="001F6BE5"/>
    <w:rsid w:val="001F6DEE"/>
    <w:rsid w:val="001F77FB"/>
    <w:rsid w:val="00203F4E"/>
    <w:rsid w:val="00206D95"/>
    <w:rsid w:val="0020761E"/>
    <w:rsid w:val="00211559"/>
    <w:rsid w:val="00211895"/>
    <w:rsid w:val="00211C8A"/>
    <w:rsid w:val="00214778"/>
    <w:rsid w:val="0021772A"/>
    <w:rsid w:val="00227314"/>
    <w:rsid w:val="002277ED"/>
    <w:rsid w:val="00230D27"/>
    <w:rsid w:val="00233FDB"/>
    <w:rsid w:val="002348B7"/>
    <w:rsid w:val="00240249"/>
    <w:rsid w:val="00240724"/>
    <w:rsid w:val="00246BA6"/>
    <w:rsid w:val="00250DE7"/>
    <w:rsid w:val="00251EC4"/>
    <w:rsid w:val="00256303"/>
    <w:rsid w:val="00260039"/>
    <w:rsid w:val="00262ECA"/>
    <w:rsid w:val="002655D1"/>
    <w:rsid w:val="002661ED"/>
    <w:rsid w:val="002672D1"/>
    <w:rsid w:val="002707A9"/>
    <w:rsid w:val="00271416"/>
    <w:rsid w:val="0027762C"/>
    <w:rsid w:val="0028091C"/>
    <w:rsid w:val="00280CD5"/>
    <w:rsid w:val="00281693"/>
    <w:rsid w:val="00282B40"/>
    <w:rsid w:val="002845EC"/>
    <w:rsid w:val="00285DAD"/>
    <w:rsid w:val="00286406"/>
    <w:rsid w:val="00286B3E"/>
    <w:rsid w:val="0028702C"/>
    <w:rsid w:val="00291657"/>
    <w:rsid w:val="00293BC1"/>
    <w:rsid w:val="002968FB"/>
    <w:rsid w:val="002A0222"/>
    <w:rsid w:val="002A0241"/>
    <w:rsid w:val="002A0CEC"/>
    <w:rsid w:val="002A1283"/>
    <w:rsid w:val="002B167C"/>
    <w:rsid w:val="002B60F3"/>
    <w:rsid w:val="002B62D9"/>
    <w:rsid w:val="002C06F7"/>
    <w:rsid w:val="002C0899"/>
    <w:rsid w:val="002C14D8"/>
    <w:rsid w:val="002C3AA9"/>
    <w:rsid w:val="002C5610"/>
    <w:rsid w:val="002C573F"/>
    <w:rsid w:val="002C7B90"/>
    <w:rsid w:val="002C7E7B"/>
    <w:rsid w:val="002D0BA1"/>
    <w:rsid w:val="002D160B"/>
    <w:rsid w:val="002D3DF0"/>
    <w:rsid w:val="002D4C6F"/>
    <w:rsid w:val="002D618B"/>
    <w:rsid w:val="002E02EF"/>
    <w:rsid w:val="002E18A6"/>
    <w:rsid w:val="002E3C0F"/>
    <w:rsid w:val="002E6DF9"/>
    <w:rsid w:val="002E7FFB"/>
    <w:rsid w:val="002F0C5C"/>
    <w:rsid w:val="002F16CD"/>
    <w:rsid w:val="002F2642"/>
    <w:rsid w:val="002F36EF"/>
    <w:rsid w:val="002F695B"/>
    <w:rsid w:val="0030264B"/>
    <w:rsid w:val="0031755F"/>
    <w:rsid w:val="00320D72"/>
    <w:rsid w:val="0032161E"/>
    <w:rsid w:val="00321CFC"/>
    <w:rsid w:val="003239AC"/>
    <w:rsid w:val="00324ED8"/>
    <w:rsid w:val="00327972"/>
    <w:rsid w:val="0033565C"/>
    <w:rsid w:val="00335BB6"/>
    <w:rsid w:val="00340392"/>
    <w:rsid w:val="00344CCE"/>
    <w:rsid w:val="0034551A"/>
    <w:rsid w:val="00347311"/>
    <w:rsid w:val="0035210B"/>
    <w:rsid w:val="003549C1"/>
    <w:rsid w:val="00357185"/>
    <w:rsid w:val="00357EAA"/>
    <w:rsid w:val="0036324C"/>
    <w:rsid w:val="00371068"/>
    <w:rsid w:val="00372C34"/>
    <w:rsid w:val="00373400"/>
    <w:rsid w:val="00373E6C"/>
    <w:rsid w:val="00373F21"/>
    <w:rsid w:val="003818B4"/>
    <w:rsid w:val="0038421A"/>
    <w:rsid w:val="00385585"/>
    <w:rsid w:val="003870BA"/>
    <w:rsid w:val="003911BB"/>
    <w:rsid w:val="003915C1"/>
    <w:rsid w:val="00394033"/>
    <w:rsid w:val="00395D94"/>
    <w:rsid w:val="00396343"/>
    <w:rsid w:val="003A1166"/>
    <w:rsid w:val="003A22DB"/>
    <w:rsid w:val="003A5F6E"/>
    <w:rsid w:val="003B017F"/>
    <w:rsid w:val="003B68D0"/>
    <w:rsid w:val="003C1F9B"/>
    <w:rsid w:val="003C5498"/>
    <w:rsid w:val="003C6B6B"/>
    <w:rsid w:val="003D3215"/>
    <w:rsid w:val="003D3BAB"/>
    <w:rsid w:val="003E0CD0"/>
    <w:rsid w:val="003E0E62"/>
    <w:rsid w:val="003E2A1E"/>
    <w:rsid w:val="003E3C40"/>
    <w:rsid w:val="003E4847"/>
    <w:rsid w:val="003E4872"/>
    <w:rsid w:val="003E4BD5"/>
    <w:rsid w:val="003E4DAD"/>
    <w:rsid w:val="003E5DE3"/>
    <w:rsid w:val="003E6F20"/>
    <w:rsid w:val="003E79C0"/>
    <w:rsid w:val="003E7ADB"/>
    <w:rsid w:val="003F1D19"/>
    <w:rsid w:val="003F2B72"/>
    <w:rsid w:val="003F3E0A"/>
    <w:rsid w:val="003F4C03"/>
    <w:rsid w:val="003F5E96"/>
    <w:rsid w:val="004000C8"/>
    <w:rsid w:val="00401D39"/>
    <w:rsid w:val="004039F9"/>
    <w:rsid w:val="00403BFB"/>
    <w:rsid w:val="0040402B"/>
    <w:rsid w:val="00410241"/>
    <w:rsid w:val="00410C53"/>
    <w:rsid w:val="00412EA1"/>
    <w:rsid w:val="0042044D"/>
    <w:rsid w:val="0042357D"/>
    <w:rsid w:val="00423D82"/>
    <w:rsid w:val="00427AF2"/>
    <w:rsid w:val="00430C02"/>
    <w:rsid w:val="00432036"/>
    <w:rsid w:val="00434FF7"/>
    <w:rsid w:val="00435657"/>
    <w:rsid w:val="00436FC5"/>
    <w:rsid w:val="0044162A"/>
    <w:rsid w:val="00444281"/>
    <w:rsid w:val="00446651"/>
    <w:rsid w:val="004471C7"/>
    <w:rsid w:val="004512B7"/>
    <w:rsid w:val="00452145"/>
    <w:rsid w:val="00452DBE"/>
    <w:rsid w:val="004562AA"/>
    <w:rsid w:val="00457548"/>
    <w:rsid w:val="00461454"/>
    <w:rsid w:val="00462306"/>
    <w:rsid w:val="00464568"/>
    <w:rsid w:val="00465BA8"/>
    <w:rsid w:val="004679B3"/>
    <w:rsid w:val="0047160D"/>
    <w:rsid w:val="004737B3"/>
    <w:rsid w:val="00476F1D"/>
    <w:rsid w:val="004775FB"/>
    <w:rsid w:val="00484682"/>
    <w:rsid w:val="00485E04"/>
    <w:rsid w:val="0048731C"/>
    <w:rsid w:val="00490757"/>
    <w:rsid w:val="004919FF"/>
    <w:rsid w:val="004925DF"/>
    <w:rsid w:val="00493925"/>
    <w:rsid w:val="00494446"/>
    <w:rsid w:val="0049491C"/>
    <w:rsid w:val="00495A3C"/>
    <w:rsid w:val="00495CB6"/>
    <w:rsid w:val="00496ED8"/>
    <w:rsid w:val="004A2311"/>
    <w:rsid w:val="004A47E2"/>
    <w:rsid w:val="004A52E5"/>
    <w:rsid w:val="004A5DE1"/>
    <w:rsid w:val="004A5E3A"/>
    <w:rsid w:val="004B0805"/>
    <w:rsid w:val="004B1464"/>
    <w:rsid w:val="004B2343"/>
    <w:rsid w:val="004C0296"/>
    <w:rsid w:val="004C230B"/>
    <w:rsid w:val="004D23F6"/>
    <w:rsid w:val="004D54FB"/>
    <w:rsid w:val="004D7210"/>
    <w:rsid w:val="004E01A3"/>
    <w:rsid w:val="004E19A2"/>
    <w:rsid w:val="004E2FA3"/>
    <w:rsid w:val="004E38A0"/>
    <w:rsid w:val="004E5CA5"/>
    <w:rsid w:val="004E5D41"/>
    <w:rsid w:val="004E7605"/>
    <w:rsid w:val="004F4414"/>
    <w:rsid w:val="00500FB3"/>
    <w:rsid w:val="00503F09"/>
    <w:rsid w:val="005041A9"/>
    <w:rsid w:val="00504B53"/>
    <w:rsid w:val="005079D6"/>
    <w:rsid w:val="00507A6A"/>
    <w:rsid w:val="00511417"/>
    <w:rsid w:val="00511739"/>
    <w:rsid w:val="00513E16"/>
    <w:rsid w:val="00514226"/>
    <w:rsid w:val="005145FA"/>
    <w:rsid w:val="005168FA"/>
    <w:rsid w:val="00516CD6"/>
    <w:rsid w:val="005175BC"/>
    <w:rsid w:val="00517BCA"/>
    <w:rsid w:val="00521A38"/>
    <w:rsid w:val="005242AA"/>
    <w:rsid w:val="00525420"/>
    <w:rsid w:val="0052598A"/>
    <w:rsid w:val="00527928"/>
    <w:rsid w:val="00534E0B"/>
    <w:rsid w:val="0053563C"/>
    <w:rsid w:val="00535B4B"/>
    <w:rsid w:val="0053722E"/>
    <w:rsid w:val="005373F7"/>
    <w:rsid w:val="005413E7"/>
    <w:rsid w:val="00541430"/>
    <w:rsid w:val="00541483"/>
    <w:rsid w:val="00541660"/>
    <w:rsid w:val="00541BE5"/>
    <w:rsid w:val="00543B38"/>
    <w:rsid w:val="00545267"/>
    <w:rsid w:val="005471AA"/>
    <w:rsid w:val="00547432"/>
    <w:rsid w:val="0055003E"/>
    <w:rsid w:val="005504CA"/>
    <w:rsid w:val="005520D5"/>
    <w:rsid w:val="005527A8"/>
    <w:rsid w:val="0055569C"/>
    <w:rsid w:val="00560CB4"/>
    <w:rsid w:val="005617A8"/>
    <w:rsid w:val="00562AA5"/>
    <w:rsid w:val="00564AA5"/>
    <w:rsid w:val="00564EC7"/>
    <w:rsid w:val="005662F1"/>
    <w:rsid w:val="00566496"/>
    <w:rsid w:val="00566BF9"/>
    <w:rsid w:val="00566FBB"/>
    <w:rsid w:val="00567613"/>
    <w:rsid w:val="005705C4"/>
    <w:rsid w:val="00571E25"/>
    <w:rsid w:val="0057228B"/>
    <w:rsid w:val="00573B2F"/>
    <w:rsid w:val="00576874"/>
    <w:rsid w:val="00580A02"/>
    <w:rsid w:val="00582FF8"/>
    <w:rsid w:val="00585C6B"/>
    <w:rsid w:val="005870B8"/>
    <w:rsid w:val="005920DC"/>
    <w:rsid w:val="005921C7"/>
    <w:rsid w:val="0059259E"/>
    <w:rsid w:val="00592E82"/>
    <w:rsid w:val="005955A5"/>
    <w:rsid w:val="00596BB1"/>
    <w:rsid w:val="005A0F8B"/>
    <w:rsid w:val="005A3F7E"/>
    <w:rsid w:val="005A573B"/>
    <w:rsid w:val="005A7A24"/>
    <w:rsid w:val="005B1BF4"/>
    <w:rsid w:val="005B38D7"/>
    <w:rsid w:val="005B5402"/>
    <w:rsid w:val="005C337A"/>
    <w:rsid w:val="005C548F"/>
    <w:rsid w:val="005C5957"/>
    <w:rsid w:val="005D040C"/>
    <w:rsid w:val="005D06E1"/>
    <w:rsid w:val="005D1002"/>
    <w:rsid w:val="005D1E7C"/>
    <w:rsid w:val="005D2413"/>
    <w:rsid w:val="005D3579"/>
    <w:rsid w:val="005D6DF3"/>
    <w:rsid w:val="005D76F8"/>
    <w:rsid w:val="005D7B12"/>
    <w:rsid w:val="005E0FBC"/>
    <w:rsid w:val="005F22CF"/>
    <w:rsid w:val="005F4D93"/>
    <w:rsid w:val="005F5FD1"/>
    <w:rsid w:val="005F6B0D"/>
    <w:rsid w:val="005F7CA5"/>
    <w:rsid w:val="0060138C"/>
    <w:rsid w:val="00601AE7"/>
    <w:rsid w:val="0060524B"/>
    <w:rsid w:val="006069EF"/>
    <w:rsid w:val="00606A96"/>
    <w:rsid w:val="0060798E"/>
    <w:rsid w:val="00613FC4"/>
    <w:rsid w:val="00616D51"/>
    <w:rsid w:val="00620247"/>
    <w:rsid w:val="006222CC"/>
    <w:rsid w:val="006232CE"/>
    <w:rsid w:val="00623970"/>
    <w:rsid w:val="00624DB6"/>
    <w:rsid w:val="00625C48"/>
    <w:rsid w:val="00625C84"/>
    <w:rsid w:val="0062638B"/>
    <w:rsid w:val="0062724F"/>
    <w:rsid w:val="006322CC"/>
    <w:rsid w:val="00632BED"/>
    <w:rsid w:val="00633247"/>
    <w:rsid w:val="0064573D"/>
    <w:rsid w:val="00652CF0"/>
    <w:rsid w:val="00653423"/>
    <w:rsid w:val="00655A11"/>
    <w:rsid w:val="00655B3B"/>
    <w:rsid w:val="00660CB7"/>
    <w:rsid w:val="00663437"/>
    <w:rsid w:val="00664BE7"/>
    <w:rsid w:val="0066676A"/>
    <w:rsid w:val="00673A64"/>
    <w:rsid w:val="00674F8A"/>
    <w:rsid w:val="00677E7D"/>
    <w:rsid w:val="00680459"/>
    <w:rsid w:val="006804F6"/>
    <w:rsid w:val="0068578C"/>
    <w:rsid w:val="00687551"/>
    <w:rsid w:val="0069333C"/>
    <w:rsid w:val="0069444B"/>
    <w:rsid w:val="0069583A"/>
    <w:rsid w:val="00695E15"/>
    <w:rsid w:val="00696101"/>
    <w:rsid w:val="006A0380"/>
    <w:rsid w:val="006A10E4"/>
    <w:rsid w:val="006A5FBD"/>
    <w:rsid w:val="006A638B"/>
    <w:rsid w:val="006A68AD"/>
    <w:rsid w:val="006B1166"/>
    <w:rsid w:val="006B27D7"/>
    <w:rsid w:val="006B39E3"/>
    <w:rsid w:val="006B57FD"/>
    <w:rsid w:val="006B6117"/>
    <w:rsid w:val="006B64C1"/>
    <w:rsid w:val="006B6FD7"/>
    <w:rsid w:val="006B74A0"/>
    <w:rsid w:val="006B7576"/>
    <w:rsid w:val="006C1C1E"/>
    <w:rsid w:val="006C4431"/>
    <w:rsid w:val="006C5BE6"/>
    <w:rsid w:val="006C74F6"/>
    <w:rsid w:val="006C7CC6"/>
    <w:rsid w:val="006D0F74"/>
    <w:rsid w:val="006D205A"/>
    <w:rsid w:val="006D6AD4"/>
    <w:rsid w:val="006E04E5"/>
    <w:rsid w:val="006E256D"/>
    <w:rsid w:val="006E542B"/>
    <w:rsid w:val="006F2014"/>
    <w:rsid w:val="006F61E7"/>
    <w:rsid w:val="00700506"/>
    <w:rsid w:val="00701437"/>
    <w:rsid w:val="00701F1F"/>
    <w:rsid w:val="007035A9"/>
    <w:rsid w:val="00703BFB"/>
    <w:rsid w:val="00704923"/>
    <w:rsid w:val="00713FD4"/>
    <w:rsid w:val="00715140"/>
    <w:rsid w:val="00723E34"/>
    <w:rsid w:val="00725D32"/>
    <w:rsid w:val="007300E8"/>
    <w:rsid w:val="007316A5"/>
    <w:rsid w:val="007332DC"/>
    <w:rsid w:val="007425C6"/>
    <w:rsid w:val="007449E5"/>
    <w:rsid w:val="007451CE"/>
    <w:rsid w:val="00745373"/>
    <w:rsid w:val="007462C8"/>
    <w:rsid w:val="0074636B"/>
    <w:rsid w:val="00747A8B"/>
    <w:rsid w:val="00751BE2"/>
    <w:rsid w:val="00752232"/>
    <w:rsid w:val="00752B4F"/>
    <w:rsid w:val="00754BFA"/>
    <w:rsid w:val="0076051D"/>
    <w:rsid w:val="007606A2"/>
    <w:rsid w:val="007628C2"/>
    <w:rsid w:val="007648B3"/>
    <w:rsid w:val="007657F5"/>
    <w:rsid w:val="00766290"/>
    <w:rsid w:val="007663C9"/>
    <w:rsid w:val="00766A68"/>
    <w:rsid w:val="00771E65"/>
    <w:rsid w:val="00773BD7"/>
    <w:rsid w:val="00774E97"/>
    <w:rsid w:val="007766CC"/>
    <w:rsid w:val="00781596"/>
    <w:rsid w:val="00781FA6"/>
    <w:rsid w:val="00787B1A"/>
    <w:rsid w:val="0079087A"/>
    <w:rsid w:val="007915BC"/>
    <w:rsid w:val="00791B9B"/>
    <w:rsid w:val="00797973"/>
    <w:rsid w:val="007A0B77"/>
    <w:rsid w:val="007A0B94"/>
    <w:rsid w:val="007A53F0"/>
    <w:rsid w:val="007A6B13"/>
    <w:rsid w:val="007B066E"/>
    <w:rsid w:val="007B3C47"/>
    <w:rsid w:val="007B5756"/>
    <w:rsid w:val="007B611A"/>
    <w:rsid w:val="007B7993"/>
    <w:rsid w:val="007B7F02"/>
    <w:rsid w:val="007C22A3"/>
    <w:rsid w:val="007D01A6"/>
    <w:rsid w:val="007D1312"/>
    <w:rsid w:val="007D382F"/>
    <w:rsid w:val="007D635F"/>
    <w:rsid w:val="007E315E"/>
    <w:rsid w:val="007E48FA"/>
    <w:rsid w:val="007F24FC"/>
    <w:rsid w:val="007F5544"/>
    <w:rsid w:val="00804D58"/>
    <w:rsid w:val="00805B30"/>
    <w:rsid w:val="0081166B"/>
    <w:rsid w:val="008130E3"/>
    <w:rsid w:val="00815C93"/>
    <w:rsid w:val="00815D67"/>
    <w:rsid w:val="00816F1C"/>
    <w:rsid w:val="008175E5"/>
    <w:rsid w:val="0082104D"/>
    <w:rsid w:val="00823C83"/>
    <w:rsid w:val="00823E1E"/>
    <w:rsid w:val="00824B0B"/>
    <w:rsid w:val="00831D45"/>
    <w:rsid w:val="00835049"/>
    <w:rsid w:val="008424D1"/>
    <w:rsid w:val="00843B44"/>
    <w:rsid w:val="00843F27"/>
    <w:rsid w:val="00847A7D"/>
    <w:rsid w:val="00847B34"/>
    <w:rsid w:val="00850352"/>
    <w:rsid w:val="00850F25"/>
    <w:rsid w:val="00852550"/>
    <w:rsid w:val="00852BD4"/>
    <w:rsid w:val="00855355"/>
    <w:rsid w:val="00856278"/>
    <w:rsid w:val="00860253"/>
    <w:rsid w:val="00865BBD"/>
    <w:rsid w:val="008665D8"/>
    <w:rsid w:val="00867532"/>
    <w:rsid w:val="00870B07"/>
    <w:rsid w:val="00871FA3"/>
    <w:rsid w:val="0087335A"/>
    <w:rsid w:val="00873BD2"/>
    <w:rsid w:val="00873EDA"/>
    <w:rsid w:val="00876C02"/>
    <w:rsid w:val="00877B68"/>
    <w:rsid w:val="00880173"/>
    <w:rsid w:val="0088287E"/>
    <w:rsid w:val="008856AE"/>
    <w:rsid w:val="00886E11"/>
    <w:rsid w:val="00887216"/>
    <w:rsid w:val="00891047"/>
    <w:rsid w:val="00893D81"/>
    <w:rsid w:val="00894B28"/>
    <w:rsid w:val="008A097A"/>
    <w:rsid w:val="008A165A"/>
    <w:rsid w:val="008A2992"/>
    <w:rsid w:val="008A2FD4"/>
    <w:rsid w:val="008A3699"/>
    <w:rsid w:val="008A5723"/>
    <w:rsid w:val="008A5B31"/>
    <w:rsid w:val="008A6525"/>
    <w:rsid w:val="008A76DA"/>
    <w:rsid w:val="008B1592"/>
    <w:rsid w:val="008B4434"/>
    <w:rsid w:val="008B573A"/>
    <w:rsid w:val="008C3224"/>
    <w:rsid w:val="008C60ED"/>
    <w:rsid w:val="008D2D31"/>
    <w:rsid w:val="008D3EEE"/>
    <w:rsid w:val="008D54C9"/>
    <w:rsid w:val="008E2B04"/>
    <w:rsid w:val="008E3980"/>
    <w:rsid w:val="008E63D7"/>
    <w:rsid w:val="008E67C6"/>
    <w:rsid w:val="008F0D99"/>
    <w:rsid w:val="008F0E22"/>
    <w:rsid w:val="008F4EF7"/>
    <w:rsid w:val="008F661E"/>
    <w:rsid w:val="008F7613"/>
    <w:rsid w:val="008F77B0"/>
    <w:rsid w:val="009009C2"/>
    <w:rsid w:val="0091433C"/>
    <w:rsid w:val="00915B41"/>
    <w:rsid w:val="009169E2"/>
    <w:rsid w:val="00917A8B"/>
    <w:rsid w:val="00922399"/>
    <w:rsid w:val="00924D7D"/>
    <w:rsid w:val="00925E38"/>
    <w:rsid w:val="00927B87"/>
    <w:rsid w:val="00931A2C"/>
    <w:rsid w:val="0093437D"/>
    <w:rsid w:val="00940975"/>
    <w:rsid w:val="00942972"/>
    <w:rsid w:val="009437DA"/>
    <w:rsid w:val="009440CC"/>
    <w:rsid w:val="009456B9"/>
    <w:rsid w:val="009468E7"/>
    <w:rsid w:val="0094729F"/>
    <w:rsid w:val="00950540"/>
    <w:rsid w:val="00951093"/>
    <w:rsid w:val="00951A0E"/>
    <w:rsid w:val="00951D6A"/>
    <w:rsid w:val="00953DEE"/>
    <w:rsid w:val="0095556A"/>
    <w:rsid w:val="00955E30"/>
    <w:rsid w:val="00956076"/>
    <w:rsid w:val="00957ECE"/>
    <w:rsid w:val="0096028B"/>
    <w:rsid w:val="00960D3B"/>
    <w:rsid w:val="009628D7"/>
    <w:rsid w:val="00973276"/>
    <w:rsid w:val="00973483"/>
    <w:rsid w:val="009740DB"/>
    <w:rsid w:val="00974163"/>
    <w:rsid w:val="00975ACF"/>
    <w:rsid w:val="00980424"/>
    <w:rsid w:val="009818DF"/>
    <w:rsid w:val="00981938"/>
    <w:rsid w:val="00982CAF"/>
    <w:rsid w:val="0098393B"/>
    <w:rsid w:val="009853F4"/>
    <w:rsid w:val="00985914"/>
    <w:rsid w:val="0098787A"/>
    <w:rsid w:val="0099033D"/>
    <w:rsid w:val="009936CB"/>
    <w:rsid w:val="0099392E"/>
    <w:rsid w:val="0099558C"/>
    <w:rsid w:val="00997ED4"/>
    <w:rsid w:val="009A2E16"/>
    <w:rsid w:val="009A610C"/>
    <w:rsid w:val="009A770C"/>
    <w:rsid w:val="009B003D"/>
    <w:rsid w:val="009B1AA3"/>
    <w:rsid w:val="009B6246"/>
    <w:rsid w:val="009C4079"/>
    <w:rsid w:val="009C48A5"/>
    <w:rsid w:val="009C4C65"/>
    <w:rsid w:val="009C7DCA"/>
    <w:rsid w:val="009D3507"/>
    <w:rsid w:val="009D6F27"/>
    <w:rsid w:val="009D7D77"/>
    <w:rsid w:val="009E2353"/>
    <w:rsid w:val="009E2AFA"/>
    <w:rsid w:val="009E34AD"/>
    <w:rsid w:val="009E51F0"/>
    <w:rsid w:val="009E5412"/>
    <w:rsid w:val="009E59A7"/>
    <w:rsid w:val="009E7E26"/>
    <w:rsid w:val="009F1D1B"/>
    <w:rsid w:val="009F1FAE"/>
    <w:rsid w:val="009F2E95"/>
    <w:rsid w:val="009F3881"/>
    <w:rsid w:val="009F54D6"/>
    <w:rsid w:val="009F796E"/>
    <w:rsid w:val="00A0717B"/>
    <w:rsid w:val="00A16240"/>
    <w:rsid w:val="00A16EDE"/>
    <w:rsid w:val="00A16FBE"/>
    <w:rsid w:val="00A1710A"/>
    <w:rsid w:val="00A17242"/>
    <w:rsid w:val="00A1791F"/>
    <w:rsid w:val="00A26157"/>
    <w:rsid w:val="00A2697E"/>
    <w:rsid w:val="00A30654"/>
    <w:rsid w:val="00A31610"/>
    <w:rsid w:val="00A37B3C"/>
    <w:rsid w:val="00A41CC2"/>
    <w:rsid w:val="00A43D58"/>
    <w:rsid w:val="00A45B52"/>
    <w:rsid w:val="00A45D82"/>
    <w:rsid w:val="00A469BB"/>
    <w:rsid w:val="00A53448"/>
    <w:rsid w:val="00A53B86"/>
    <w:rsid w:val="00A55DF3"/>
    <w:rsid w:val="00A56BFC"/>
    <w:rsid w:val="00A618D3"/>
    <w:rsid w:val="00A627F8"/>
    <w:rsid w:val="00A628FB"/>
    <w:rsid w:val="00A721A2"/>
    <w:rsid w:val="00A746B6"/>
    <w:rsid w:val="00A752DE"/>
    <w:rsid w:val="00A82AF3"/>
    <w:rsid w:val="00A9200C"/>
    <w:rsid w:val="00A923F2"/>
    <w:rsid w:val="00A92E7F"/>
    <w:rsid w:val="00A933EB"/>
    <w:rsid w:val="00A9387C"/>
    <w:rsid w:val="00A95527"/>
    <w:rsid w:val="00A97025"/>
    <w:rsid w:val="00AA1500"/>
    <w:rsid w:val="00AA2521"/>
    <w:rsid w:val="00AA2FA2"/>
    <w:rsid w:val="00AB3D84"/>
    <w:rsid w:val="00AB78B5"/>
    <w:rsid w:val="00AC1175"/>
    <w:rsid w:val="00AC2B01"/>
    <w:rsid w:val="00AC2CFA"/>
    <w:rsid w:val="00AC4FF0"/>
    <w:rsid w:val="00AC615E"/>
    <w:rsid w:val="00AC7C33"/>
    <w:rsid w:val="00AD019A"/>
    <w:rsid w:val="00AD3779"/>
    <w:rsid w:val="00AD54B6"/>
    <w:rsid w:val="00AD7A13"/>
    <w:rsid w:val="00AE0059"/>
    <w:rsid w:val="00AE05BC"/>
    <w:rsid w:val="00AE0FAF"/>
    <w:rsid w:val="00AE3EED"/>
    <w:rsid w:val="00AE48F2"/>
    <w:rsid w:val="00AE4D32"/>
    <w:rsid w:val="00AE6339"/>
    <w:rsid w:val="00AF0E0A"/>
    <w:rsid w:val="00AF15F0"/>
    <w:rsid w:val="00AF3498"/>
    <w:rsid w:val="00AF4E83"/>
    <w:rsid w:val="00AF5800"/>
    <w:rsid w:val="00AF7E6A"/>
    <w:rsid w:val="00AF7F1D"/>
    <w:rsid w:val="00B00D7F"/>
    <w:rsid w:val="00B01C19"/>
    <w:rsid w:val="00B0278D"/>
    <w:rsid w:val="00B0750B"/>
    <w:rsid w:val="00B11A8B"/>
    <w:rsid w:val="00B13565"/>
    <w:rsid w:val="00B13BA8"/>
    <w:rsid w:val="00B14189"/>
    <w:rsid w:val="00B15F6E"/>
    <w:rsid w:val="00B16DCB"/>
    <w:rsid w:val="00B17202"/>
    <w:rsid w:val="00B21738"/>
    <w:rsid w:val="00B21A08"/>
    <w:rsid w:val="00B23FE4"/>
    <w:rsid w:val="00B25D4A"/>
    <w:rsid w:val="00B26390"/>
    <w:rsid w:val="00B30EBD"/>
    <w:rsid w:val="00B32D64"/>
    <w:rsid w:val="00B32F75"/>
    <w:rsid w:val="00B330FA"/>
    <w:rsid w:val="00B34950"/>
    <w:rsid w:val="00B353E6"/>
    <w:rsid w:val="00B3766D"/>
    <w:rsid w:val="00B42BE0"/>
    <w:rsid w:val="00B43EC1"/>
    <w:rsid w:val="00B5007A"/>
    <w:rsid w:val="00B527E8"/>
    <w:rsid w:val="00B53B45"/>
    <w:rsid w:val="00B56BBB"/>
    <w:rsid w:val="00B56CBD"/>
    <w:rsid w:val="00B5755A"/>
    <w:rsid w:val="00B57813"/>
    <w:rsid w:val="00B600ED"/>
    <w:rsid w:val="00B713FA"/>
    <w:rsid w:val="00B721E2"/>
    <w:rsid w:val="00B74F71"/>
    <w:rsid w:val="00B87DA2"/>
    <w:rsid w:val="00B87F26"/>
    <w:rsid w:val="00B91C93"/>
    <w:rsid w:val="00B91E95"/>
    <w:rsid w:val="00B9236D"/>
    <w:rsid w:val="00B927F6"/>
    <w:rsid w:val="00B9491A"/>
    <w:rsid w:val="00B96041"/>
    <w:rsid w:val="00B965FC"/>
    <w:rsid w:val="00B97808"/>
    <w:rsid w:val="00BA0DFD"/>
    <w:rsid w:val="00BA2590"/>
    <w:rsid w:val="00BA27B8"/>
    <w:rsid w:val="00BA4164"/>
    <w:rsid w:val="00BA4837"/>
    <w:rsid w:val="00BB0BC2"/>
    <w:rsid w:val="00BB0D4A"/>
    <w:rsid w:val="00BB28B1"/>
    <w:rsid w:val="00BB3199"/>
    <w:rsid w:val="00BB37E6"/>
    <w:rsid w:val="00BB432D"/>
    <w:rsid w:val="00BB4C02"/>
    <w:rsid w:val="00BC04B3"/>
    <w:rsid w:val="00BC2071"/>
    <w:rsid w:val="00BC2DE6"/>
    <w:rsid w:val="00BC6B66"/>
    <w:rsid w:val="00BC79A8"/>
    <w:rsid w:val="00BD0010"/>
    <w:rsid w:val="00BD2C18"/>
    <w:rsid w:val="00BD2CEA"/>
    <w:rsid w:val="00BD6F29"/>
    <w:rsid w:val="00BD7CDC"/>
    <w:rsid w:val="00BD7D7C"/>
    <w:rsid w:val="00BE01E1"/>
    <w:rsid w:val="00BE0CCE"/>
    <w:rsid w:val="00BE10AD"/>
    <w:rsid w:val="00BE1954"/>
    <w:rsid w:val="00BE44CD"/>
    <w:rsid w:val="00BE44F3"/>
    <w:rsid w:val="00BE72AE"/>
    <w:rsid w:val="00BF0CF6"/>
    <w:rsid w:val="00BF32A4"/>
    <w:rsid w:val="00BF6041"/>
    <w:rsid w:val="00BF6529"/>
    <w:rsid w:val="00BF72BC"/>
    <w:rsid w:val="00BF7525"/>
    <w:rsid w:val="00C01B75"/>
    <w:rsid w:val="00C05860"/>
    <w:rsid w:val="00C05B30"/>
    <w:rsid w:val="00C07BF1"/>
    <w:rsid w:val="00C12339"/>
    <w:rsid w:val="00C15BB6"/>
    <w:rsid w:val="00C17A8D"/>
    <w:rsid w:val="00C2165F"/>
    <w:rsid w:val="00C220F9"/>
    <w:rsid w:val="00C23484"/>
    <w:rsid w:val="00C23678"/>
    <w:rsid w:val="00C2438D"/>
    <w:rsid w:val="00C24547"/>
    <w:rsid w:val="00C24708"/>
    <w:rsid w:val="00C249D9"/>
    <w:rsid w:val="00C270E8"/>
    <w:rsid w:val="00C276F3"/>
    <w:rsid w:val="00C2774A"/>
    <w:rsid w:val="00C3558E"/>
    <w:rsid w:val="00C4365F"/>
    <w:rsid w:val="00C4689F"/>
    <w:rsid w:val="00C5281C"/>
    <w:rsid w:val="00C548C7"/>
    <w:rsid w:val="00C54E75"/>
    <w:rsid w:val="00C60B2B"/>
    <w:rsid w:val="00C6477D"/>
    <w:rsid w:val="00C6647A"/>
    <w:rsid w:val="00C664BC"/>
    <w:rsid w:val="00C70F57"/>
    <w:rsid w:val="00C71F71"/>
    <w:rsid w:val="00C73661"/>
    <w:rsid w:val="00C73DDC"/>
    <w:rsid w:val="00C77C4A"/>
    <w:rsid w:val="00C85801"/>
    <w:rsid w:val="00C86C29"/>
    <w:rsid w:val="00C874C1"/>
    <w:rsid w:val="00C922C7"/>
    <w:rsid w:val="00CA04F6"/>
    <w:rsid w:val="00CA2A32"/>
    <w:rsid w:val="00CA36A1"/>
    <w:rsid w:val="00CA412F"/>
    <w:rsid w:val="00CA5C13"/>
    <w:rsid w:val="00CA5C51"/>
    <w:rsid w:val="00CA6C97"/>
    <w:rsid w:val="00CB179C"/>
    <w:rsid w:val="00CB5BD5"/>
    <w:rsid w:val="00CB6AE4"/>
    <w:rsid w:val="00CB7E6E"/>
    <w:rsid w:val="00CC0D11"/>
    <w:rsid w:val="00CC13DA"/>
    <w:rsid w:val="00CC2BF8"/>
    <w:rsid w:val="00CC39D2"/>
    <w:rsid w:val="00CC5D54"/>
    <w:rsid w:val="00CC6746"/>
    <w:rsid w:val="00CC77F1"/>
    <w:rsid w:val="00CD10CB"/>
    <w:rsid w:val="00CD2310"/>
    <w:rsid w:val="00CD3239"/>
    <w:rsid w:val="00CD70E3"/>
    <w:rsid w:val="00CD7625"/>
    <w:rsid w:val="00CE3C82"/>
    <w:rsid w:val="00CF0301"/>
    <w:rsid w:val="00CF1844"/>
    <w:rsid w:val="00CF796E"/>
    <w:rsid w:val="00D035C3"/>
    <w:rsid w:val="00D03B3D"/>
    <w:rsid w:val="00D04357"/>
    <w:rsid w:val="00D106AB"/>
    <w:rsid w:val="00D2033C"/>
    <w:rsid w:val="00D20AA9"/>
    <w:rsid w:val="00D233B5"/>
    <w:rsid w:val="00D24910"/>
    <w:rsid w:val="00D24C9A"/>
    <w:rsid w:val="00D256E9"/>
    <w:rsid w:val="00D26BCA"/>
    <w:rsid w:val="00D274D4"/>
    <w:rsid w:val="00D31A58"/>
    <w:rsid w:val="00D3290F"/>
    <w:rsid w:val="00D33997"/>
    <w:rsid w:val="00D346CE"/>
    <w:rsid w:val="00D3544F"/>
    <w:rsid w:val="00D36013"/>
    <w:rsid w:val="00D40CF0"/>
    <w:rsid w:val="00D40E97"/>
    <w:rsid w:val="00D44F0C"/>
    <w:rsid w:val="00D45543"/>
    <w:rsid w:val="00D524F7"/>
    <w:rsid w:val="00D53B32"/>
    <w:rsid w:val="00D61409"/>
    <w:rsid w:val="00D66386"/>
    <w:rsid w:val="00D67878"/>
    <w:rsid w:val="00D70F95"/>
    <w:rsid w:val="00D71428"/>
    <w:rsid w:val="00D75ECE"/>
    <w:rsid w:val="00D77905"/>
    <w:rsid w:val="00D77B1E"/>
    <w:rsid w:val="00D81A93"/>
    <w:rsid w:val="00D82627"/>
    <w:rsid w:val="00D82F88"/>
    <w:rsid w:val="00D83C71"/>
    <w:rsid w:val="00D85237"/>
    <w:rsid w:val="00D91F66"/>
    <w:rsid w:val="00D93A6D"/>
    <w:rsid w:val="00DA029E"/>
    <w:rsid w:val="00DA0FB1"/>
    <w:rsid w:val="00DA7E8C"/>
    <w:rsid w:val="00DB1BF6"/>
    <w:rsid w:val="00DB1C7C"/>
    <w:rsid w:val="00DB3722"/>
    <w:rsid w:val="00DB3F59"/>
    <w:rsid w:val="00DB47A1"/>
    <w:rsid w:val="00DB66AD"/>
    <w:rsid w:val="00DC22F9"/>
    <w:rsid w:val="00DC312E"/>
    <w:rsid w:val="00DC46D7"/>
    <w:rsid w:val="00DD01A3"/>
    <w:rsid w:val="00DD26A2"/>
    <w:rsid w:val="00DD5FDC"/>
    <w:rsid w:val="00DD7ABE"/>
    <w:rsid w:val="00DE1E76"/>
    <w:rsid w:val="00DE2E51"/>
    <w:rsid w:val="00DF423A"/>
    <w:rsid w:val="00DF4982"/>
    <w:rsid w:val="00E008C1"/>
    <w:rsid w:val="00E054D9"/>
    <w:rsid w:val="00E10F88"/>
    <w:rsid w:val="00E13C69"/>
    <w:rsid w:val="00E13E1C"/>
    <w:rsid w:val="00E16D37"/>
    <w:rsid w:val="00E17E6A"/>
    <w:rsid w:val="00E210C3"/>
    <w:rsid w:val="00E23C39"/>
    <w:rsid w:val="00E2435E"/>
    <w:rsid w:val="00E35F8B"/>
    <w:rsid w:val="00E40C1F"/>
    <w:rsid w:val="00E41172"/>
    <w:rsid w:val="00E42328"/>
    <w:rsid w:val="00E42A3C"/>
    <w:rsid w:val="00E446CC"/>
    <w:rsid w:val="00E51864"/>
    <w:rsid w:val="00E53BD4"/>
    <w:rsid w:val="00E56F23"/>
    <w:rsid w:val="00E57917"/>
    <w:rsid w:val="00E57CAB"/>
    <w:rsid w:val="00E57DAD"/>
    <w:rsid w:val="00E614B6"/>
    <w:rsid w:val="00E61C2D"/>
    <w:rsid w:val="00E65761"/>
    <w:rsid w:val="00E722EC"/>
    <w:rsid w:val="00E72795"/>
    <w:rsid w:val="00E730AD"/>
    <w:rsid w:val="00E74946"/>
    <w:rsid w:val="00E77CEE"/>
    <w:rsid w:val="00E80722"/>
    <w:rsid w:val="00E82BB9"/>
    <w:rsid w:val="00E84807"/>
    <w:rsid w:val="00E84F7F"/>
    <w:rsid w:val="00E862DA"/>
    <w:rsid w:val="00E86781"/>
    <w:rsid w:val="00E87A73"/>
    <w:rsid w:val="00E90FCC"/>
    <w:rsid w:val="00E91EC3"/>
    <w:rsid w:val="00E93AA1"/>
    <w:rsid w:val="00E9578E"/>
    <w:rsid w:val="00E972A9"/>
    <w:rsid w:val="00E97461"/>
    <w:rsid w:val="00EA125D"/>
    <w:rsid w:val="00EA27A0"/>
    <w:rsid w:val="00EA2B50"/>
    <w:rsid w:val="00EA30C0"/>
    <w:rsid w:val="00EA3885"/>
    <w:rsid w:val="00EA3E69"/>
    <w:rsid w:val="00EA4257"/>
    <w:rsid w:val="00EA4C85"/>
    <w:rsid w:val="00EA5D75"/>
    <w:rsid w:val="00EA6946"/>
    <w:rsid w:val="00EB08BA"/>
    <w:rsid w:val="00EB22EC"/>
    <w:rsid w:val="00EC168A"/>
    <w:rsid w:val="00EC458B"/>
    <w:rsid w:val="00EC7978"/>
    <w:rsid w:val="00ED127A"/>
    <w:rsid w:val="00ED15E2"/>
    <w:rsid w:val="00ED46B4"/>
    <w:rsid w:val="00ED5AD9"/>
    <w:rsid w:val="00EE0583"/>
    <w:rsid w:val="00EE068E"/>
    <w:rsid w:val="00EE07D3"/>
    <w:rsid w:val="00EE19E8"/>
    <w:rsid w:val="00EE202E"/>
    <w:rsid w:val="00EE2C32"/>
    <w:rsid w:val="00EE2D38"/>
    <w:rsid w:val="00EE38E6"/>
    <w:rsid w:val="00EE4B1B"/>
    <w:rsid w:val="00EE4BAA"/>
    <w:rsid w:val="00EE4CC3"/>
    <w:rsid w:val="00EE5F0C"/>
    <w:rsid w:val="00EE6024"/>
    <w:rsid w:val="00EE7C58"/>
    <w:rsid w:val="00EF196A"/>
    <w:rsid w:val="00EF1EA2"/>
    <w:rsid w:val="00EF42B6"/>
    <w:rsid w:val="00EF5C1C"/>
    <w:rsid w:val="00F008D2"/>
    <w:rsid w:val="00F02650"/>
    <w:rsid w:val="00F04799"/>
    <w:rsid w:val="00F051E2"/>
    <w:rsid w:val="00F06C3B"/>
    <w:rsid w:val="00F07667"/>
    <w:rsid w:val="00F111BE"/>
    <w:rsid w:val="00F21B9D"/>
    <w:rsid w:val="00F2487F"/>
    <w:rsid w:val="00F26A89"/>
    <w:rsid w:val="00F2709B"/>
    <w:rsid w:val="00F3144F"/>
    <w:rsid w:val="00F31ABC"/>
    <w:rsid w:val="00F31D0C"/>
    <w:rsid w:val="00F3273D"/>
    <w:rsid w:val="00F3377E"/>
    <w:rsid w:val="00F34F40"/>
    <w:rsid w:val="00F35DA3"/>
    <w:rsid w:val="00F41205"/>
    <w:rsid w:val="00F415B8"/>
    <w:rsid w:val="00F43D26"/>
    <w:rsid w:val="00F46EF8"/>
    <w:rsid w:val="00F471FF"/>
    <w:rsid w:val="00F50E07"/>
    <w:rsid w:val="00F51644"/>
    <w:rsid w:val="00F516EF"/>
    <w:rsid w:val="00F51AEE"/>
    <w:rsid w:val="00F54176"/>
    <w:rsid w:val="00F62CA0"/>
    <w:rsid w:val="00F638AE"/>
    <w:rsid w:val="00F63F43"/>
    <w:rsid w:val="00F65C8A"/>
    <w:rsid w:val="00F66035"/>
    <w:rsid w:val="00F66492"/>
    <w:rsid w:val="00F66A3B"/>
    <w:rsid w:val="00F66F48"/>
    <w:rsid w:val="00F70D86"/>
    <w:rsid w:val="00F711F6"/>
    <w:rsid w:val="00F732F7"/>
    <w:rsid w:val="00F747B5"/>
    <w:rsid w:val="00F756D8"/>
    <w:rsid w:val="00F757C0"/>
    <w:rsid w:val="00F75E07"/>
    <w:rsid w:val="00F81067"/>
    <w:rsid w:val="00F81965"/>
    <w:rsid w:val="00F826F5"/>
    <w:rsid w:val="00F833B6"/>
    <w:rsid w:val="00F85F12"/>
    <w:rsid w:val="00F875C2"/>
    <w:rsid w:val="00F878BC"/>
    <w:rsid w:val="00F90541"/>
    <w:rsid w:val="00F90B67"/>
    <w:rsid w:val="00F929A8"/>
    <w:rsid w:val="00F939A7"/>
    <w:rsid w:val="00F95256"/>
    <w:rsid w:val="00F96625"/>
    <w:rsid w:val="00FA43F8"/>
    <w:rsid w:val="00FB1373"/>
    <w:rsid w:val="00FB1FA2"/>
    <w:rsid w:val="00FB48EB"/>
    <w:rsid w:val="00FB7A5A"/>
    <w:rsid w:val="00FC19BD"/>
    <w:rsid w:val="00FC28E9"/>
    <w:rsid w:val="00FC2AF5"/>
    <w:rsid w:val="00FC45BF"/>
    <w:rsid w:val="00FC7082"/>
    <w:rsid w:val="00FD0828"/>
    <w:rsid w:val="00FD3400"/>
    <w:rsid w:val="00FD3561"/>
    <w:rsid w:val="00FD4F29"/>
    <w:rsid w:val="00FD7FB3"/>
    <w:rsid w:val="00FE1FB1"/>
    <w:rsid w:val="00FE2F41"/>
    <w:rsid w:val="00FE6321"/>
    <w:rsid w:val="00FE7637"/>
    <w:rsid w:val="00FE79AA"/>
    <w:rsid w:val="00FE7D0E"/>
    <w:rsid w:val="00FF116D"/>
    <w:rsid w:val="00FF1B15"/>
    <w:rsid w:val="00FF2CA8"/>
    <w:rsid w:val="00FF2E24"/>
    <w:rsid w:val="00FF43B8"/>
    <w:rsid w:val="00FF4EC5"/>
    <w:rsid w:val="00FF6B4A"/>
    <w:rsid w:val="00FF704D"/>
    <w:rsid w:val="00FF75F8"/>
    <w:rsid w:val="00FF7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830F"/>
  <w15:docId w15:val="{E25CEEFE-9273-4F89-A3C8-4216123C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65C"/>
  </w:style>
  <w:style w:type="paragraph" w:styleId="Heading1">
    <w:name w:val="heading 1"/>
    <w:basedOn w:val="Normal"/>
    <w:next w:val="Normal"/>
    <w:link w:val="Heading1Char"/>
    <w:uiPriority w:val="9"/>
    <w:qFormat/>
    <w:rsid w:val="0033565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3565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3565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3565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33565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3565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3565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3565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3565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65C"/>
    <w:pPr>
      <w:spacing w:after="0" w:line="240" w:lineRule="auto"/>
    </w:pPr>
  </w:style>
  <w:style w:type="character" w:customStyle="1" w:styleId="NoSpacingChar">
    <w:name w:val="No Spacing Char"/>
    <w:basedOn w:val="DefaultParagraphFont"/>
    <w:link w:val="NoSpacing"/>
    <w:uiPriority w:val="1"/>
    <w:rsid w:val="006C7CC6"/>
  </w:style>
  <w:style w:type="paragraph" w:styleId="BalloonText">
    <w:name w:val="Balloon Text"/>
    <w:basedOn w:val="Normal"/>
    <w:link w:val="BalloonTextChar"/>
    <w:uiPriority w:val="99"/>
    <w:semiHidden/>
    <w:unhideWhenUsed/>
    <w:rsid w:val="006C7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CC6"/>
    <w:rPr>
      <w:rFonts w:ascii="Tahoma" w:hAnsi="Tahoma" w:cs="Tahoma"/>
      <w:sz w:val="16"/>
      <w:szCs w:val="16"/>
    </w:rPr>
  </w:style>
  <w:style w:type="paragraph" w:styleId="Header">
    <w:name w:val="header"/>
    <w:basedOn w:val="Normal"/>
    <w:link w:val="HeaderChar"/>
    <w:unhideWhenUsed/>
    <w:rsid w:val="00E2435E"/>
    <w:pPr>
      <w:tabs>
        <w:tab w:val="center" w:pos="4419"/>
        <w:tab w:val="right" w:pos="8838"/>
      </w:tabs>
      <w:spacing w:after="0" w:line="240" w:lineRule="auto"/>
    </w:pPr>
  </w:style>
  <w:style w:type="character" w:customStyle="1" w:styleId="HeaderChar">
    <w:name w:val="Header Char"/>
    <w:basedOn w:val="DefaultParagraphFont"/>
    <w:link w:val="Header"/>
    <w:rsid w:val="00E2435E"/>
  </w:style>
  <w:style w:type="paragraph" w:styleId="Footer">
    <w:name w:val="footer"/>
    <w:basedOn w:val="Normal"/>
    <w:link w:val="FooterChar"/>
    <w:uiPriority w:val="99"/>
    <w:unhideWhenUsed/>
    <w:rsid w:val="00E2435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435E"/>
  </w:style>
  <w:style w:type="table" w:styleId="TableGrid">
    <w:name w:val="Table Grid"/>
    <w:basedOn w:val="TableNormal"/>
    <w:uiPriority w:val="59"/>
    <w:rsid w:val="00E24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3">
    <w:name w:val="Medium Grid 1 Accent 3"/>
    <w:basedOn w:val="TableNormal"/>
    <w:uiPriority w:val="67"/>
    <w:rsid w:val="0014344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33565C"/>
    <w:rPr>
      <w:rFonts w:asciiTheme="majorHAnsi" w:eastAsiaTheme="majorEastAsia" w:hAnsiTheme="majorHAnsi" w:cstheme="majorBidi"/>
      <w:color w:val="244061" w:themeColor="accent1" w:themeShade="80"/>
      <w:sz w:val="36"/>
      <w:szCs w:val="36"/>
    </w:rPr>
  </w:style>
  <w:style w:type="table" w:styleId="LightShading-Accent2">
    <w:name w:val="Light Shading Accent 2"/>
    <w:basedOn w:val="TableNormal"/>
    <w:uiPriority w:val="60"/>
    <w:rsid w:val="00251EC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251EC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251EC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link w:val="ListParagraphChar"/>
    <w:uiPriority w:val="34"/>
    <w:qFormat/>
    <w:rsid w:val="00086D94"/>
    <w:pPr>
      <w:ind w:left="720"/>
      <w:contextualSpacing/>
    </w:pPr>
  </w:style>
  <w:style w:type="paragraph" w:customStyle="1" w:styleId="NormalArial11">
    <w:name w:val="Normal Arial 11"/>
    <w:basedOn w:val="Normal"/>
    <w:rsid w:val="008D2D31"/>
    <w:pPr>
      <w:spacing w:after="0" w:line="240" w:lineRule="auto"/>
      <w:jc w:val="both"/>
    </w:pPr>
    <w:rPr>
      <w:rFonts w:ascii="Arial" w:hAnsi="Arial"/>
      <w:lang w:val="en-US" w:bidi="en-US"/>
    </w:rPr>
  </w:style>
  <w:style w:type="character" w:customStyle="1" w:styleId="Heading4Char">
    <w:name w:val="Heading 4 Char"/>
    <w:basedOn w:val="DefaultParagraphFont"/>
    <w:link w:val="Heading4"/>
    <w:uiPriority w:val="9"/>
    <w:rsid w:val="0033565C"/>
    <w:rPr>
      <w:rFonts w:asciiTheme="majorHAnsi" w:eastAsiaTheme="majorEastAsia" w:hAnsiTheme="majorHAnsi" w:cstheme="majorBidi"/>
      <w:color w:val="365F91" w:themeColor="accent1" w:themeShade="BF"/>
      <w:sz w:val="24"/>
      <w:szCs w:val="24"/>
    </w:rPr>
  </w:style>
  <w:style w:type="character" w:styleId="Hyperlink">
    <w:name w:val="Hyperlink"/>
    <w:basedOn w:val="DefaultParagraphFont"/>
    <w:uiPriority w:val="99"/>
    <w:unhideWhenUsed/>
    <w:rsid w:val="00A16240"/>
    <w:rPr>
      <w:color w:val="0000FF" w:themeColor="hyperlink"/>
      <w:u w:val="single"/>
    </w:rPr>
  </w:style>
  <w:style w:type="paragraph" w:customStyle="1" w:styleId="Default">
    <w:name w:val="Default"/>
    <w:rsid w:val="00043B1D"/>
    <w:pPr>
      <w:autoSpaceDE w:val="0"/>
      <w:autoSpaceDN w:val="0"/>
      <w:adjustRightInd w:val="0"/>
      <w:spacing w:after="0" w:line="240" w:lineRule="auto"/>
    </w:pPr>
    <w:rPr>
      <w:rFonts w:cs="Times New Roman"/>
      <w:color w:val="000000"/>
      <w:szCs w:val="24"/>
    </w:rPr>
  </w:style>
  <w:style w:type="character" w:customStyle="1" w:styleId="Heading5Char">
    <w:name w:val="Heading 5 Char"/>
    <w:basedOn w:val="DefaultParagraphFont"/>
    <w:link w:val="Heading5"/>
    <w:uiPriority w:val="9"/>
    <w:rsid w:val="0033565C"/>
    <w:rPr>
      <w:rFonts w:asciiTheme="majorHAnsi" w:eastAsiaTheme="majorEastAsia" w:hAnsiTheme="majorHAnsi" w:cstheme="majorBidi"/>
      <w:caps/>
      <w:color w:val="365F91" w:themeColor="accent1" w:themeShade="BF"/>
    </w:rPr>
  </w:style>
  <w:style w:type="paragraph" w:styleId="NormalWeb">
    <w:name w:val="Normal (Web)"/>
    <w:basedOn w:val="Normal"/>
    <w:uiPriority w:val="99"/>
    <w:semiHidden/>
    <w:unhideWhenUsed/>
    <w:rsid w:val="0034551A"/>
    <w:pPr>
      <w:spacing w:before="100" w:beforeAutospacing="1" w:after="100" w:afterAutospacing="1" w:line="240" w:lineRule="auto"/>
    </w:pPr>
    <w:rPr>
      <w:rFonts w:cs="Times New Roman"/>
      <w:szCs w:val="24"/>
      <w:lang w:eastAsia="es-CO"/>
    </w:rPr>
  </w:style>
  <w:style w:type="character" w:styleId="PlaceholderText">
    <w:name w:val="Placeholder Text"/>
    <w:basedOn w:val="DefaultParagraphFont"/>
    <w:uiPriority w:val="99"/>
    <w:semiHidden/>
    <w:rsid w:val="003E5DE3"/>
    <w:rPr>
      <w:color w:val="808080"/>
    </w:rPr>
  </w:style>
  <w:style w:type="character" w:customStyle="1" w:styleId="Heading2Char">
    <w:name w:val="Heading 2 Char"/>
    <w:basedOn w:val="DefaultParagraphFont"/>
    <w:link w:val="Heading2"/>
    <w:uiPriority w:val="9"/>
    <w:rsid w:val="0033565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3565C"/>
    <w:rPr>
      <w:rFonts w:asciiTheme="majorHAnsi" w:eastAsiaTheme="majorEastAsia" w:hAnsiTheme="majorHAnsi" w:cstheme="majorBidi"/>
      <w:color w:val="365F91" w:themeColor="accent1" w:themeShade="BF"/>
      <w:sz w:val="28"/>
      <w:szCs w:val="28"/>
    </w:rPr>
  </w:style>
  <w:style w:type="paragraph" w:styleId="BodyText">
    <w:name w:val="Body Text"/>
    <w:basedOn w:val="Normal"/>
    <w:link w:val="BodyTextChar"/>
    <w:semiHidden/>
    <w:rsid w:val="004E38A0"/>
    <w:pPr>
      <w:spacing w:after="0" w:line="240" w:lineRule="auto"/>
      <w:jc w:val="both"/>
    </w:pPr>
    <w:rPr>
      <w:rFonts w:ascii="Arial" w:hAnsi="Arial"/>
      <w:szCs w:val="24"/>
      <w:lang w:val="es-ES" w:eastAsia="es-ES"/>
    </w:rPr>
  </w:style>
  <w:style w:type="character" w:customStyle="1" w:styleId="BodyTextChar">
    <w:name w:val="Body Text Char"/>
    <w:basedOn w:val="DefaultParagraphFont"/>
    <w:link w:val="BodyText"/>
    <w:semiHidden/>
    <w:rsid w:val="004E38A0"/>
    <w:rPr>
      <w:rFonts w:ascii="Arial" w:hAnsi="Arial"/>
      <w:szCs w:val="24"/>
      <w:lang w:val="es-ES" w:eastAsia="es-ES"/>
    </w:rPr>
  </w:style>
  <w:style w:type="character" w:styleId="Strong">
    <w:name w:val="Strong"/>
    <w:basedOn w:val="DefaultParagraphFont"/>
    <w:uiPriority w:val="22"/>
    <w:qFormat/>
    <w:rsid w:val="0033565C"/>
    <w:rPr>
      <w:b/>
      <w:bCs/>
    </w:rPr>
  </w:style>
  <w:style w:type="paragraph" w:styleId="BodyText2">
    <w:name w:val="Body Text 2"/>
    <w:basedOn w:val="Normal"/>
    <w:link w:val="BodyText2Char"/>
    <w:uiPriority w:val="99"/>
    <w:semiHidden/>
    <w:unhideWhenUsed/>
    <w:rsid w:val="00B87DA2"/>
    <w:pPr>
      <w:spacing w:after="120" w:line="480" w:lineRule="auto"/>
    </w:pPr>
  </w:style>
  <w:style w:type="character" w:customStyle="1" w:styleId="BodyText2Char">
    <w:name w:val="Body Text 2 Char"/>
    <w:basedOn w:val="DefaultParagraphFont"/>
    <w:link w:val="BodyText2"/>
    <w:uiPriority w:val="99"/>
    <w:semiHidden/>
    <w:rsid w:val="00B87DA2"/>
  </w:style>
  <w:style w:type="paragraph" w:customStyle="1" w:styleId="subcapitulo">
    <w:name w:val="subcapitulo"/>
    <w:basedOn w:val="Normal"/>
    <w:rsid w:val="00B87DA2"/>
    <w:pPr>
      <w:spacing w:before="753" w:after="0" w:line="254" w:lineRule="exact"/>
      <w:jc w:val="both"/>
    </w:pPr>
    <w:rPr>
      <w:rFonts w:ascii="Arial" w:hAnsi="Arial"/>
      <w:b/>
      <w:bCs/>
      <w:szCs w:val="26"/>
      <w:lang w:val="es-ES" w:eastAsia="es-ES"/>
    </w:rPr>
  </w:style>
  <w:style w:type="paragraph" w:styleId="Title">
    <w:name w:val="Title"/>
    <w:basedOn w:val="Normal"/>
    <w:next w:val="Normal"/>
    <w:link w:val="TitleChar"/>
    <w:uiPriority w:val="10"/>
    <w:qFormat/>
    <w:rsid w:val="0033565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3565C"/>
    <w:rPr>
      <w:rFonts w:asciiTheme="majorHAnsi" w:eastAsiaTheme="majorEastAsia" w:hAnsiTheme="majorHAnsi" w:cstheme="majorBidi"/>
      <w:caps/>
      <w:color w:val="1F497D" w:themeColor="text2"/>
      <w:spacing w:val="-15"/>
      <w:sz w:val="72"/>
      <w:szCs w:val="72"/>
    </w:rPr>
  </w:style>
  <w:style w:type="paragraph" w:styleId="TOCHeading">
    <w:name w:val="TOC Heading"/>
    <w:basedOn w:val="Heading1"/>
    <w:next w:val="Normal"/>
    <w:uiPriority w:val="39"/>
    <w:unhideWhenUsed/>
    <w:qFormat/>
    <w:rsid w:val="0033565C"/>
    <w:pPr>
      <w:outlineLvl w:val="9"/>
    </w:pPr>
  </w:style>
  <w:style w:type="character" w:styleId="CommentReference">
    <w:name w:val="annotation reference"/>
    <w:basedOn w:val="DefaultParagraphFont"/>
    <w:uiPriority w:val="99"/>
    <w:semiHidden/>
    <w:unhideWhenUsed/>
    <w:rsid w:val="005175BC"/>
    <w:rPr>
      <w:sz w:val="16"/>
      <w:szCs w:val="16"/>
    </w:rPr>
  </w:style>
  <w:style w:type="paragraph" w:styleId="CommentText">
    <w:name w:val="annotation text"/>
    <w:basedOn w:val="Normal"/>
    <w:link w:val="CommentTextChar"/>
    <w:uiPriority w:val="99"/>
    <w:semiHidden/>
    <w:unhideWhenUsed/>
    <w:rsid w:val="005175BC"/>
    <w:pPr>
      <w:spacing w:line="240" w:lineRule="auto"/>
    </w:pPr>
    <w:rPr>
      <w:sz w:val="20"/>
    </w:rPr>
  </w:style>
  <w:style w:type="character" w:customStyle="1" w:styleId="CommentTextChar">
    <w:name w:val="Comment Text Char"/>
    <w:basedOn w:val="DefaultParagraphFont"/>
    <w:link w:val="CommentText"/>
    <w:uiPriority w:val="99"/>
    <w:semiHidden/>
    <w:rsid w:val="005175BC"/>
    <w:rPr>
      <w:sz w:val="20"/>
    </w:rPr>
  </w:style>
  <w:style w:type="paragraph" w:styleId="CommentSubject">
    <w:name w:val="annotation subject"/>
    <w:basedOn w:val="CommentText"/>
    <w:next w:val="CommentText"/>
    <w:link w:val="CommentSubjectChar"/>
    <w:uiPriority w:val="99"/>
    <w:semiHidden/>
    <w:unhideWhenUsed/>
    <w:rsid w:val="005175BC"/>
    <w:rPr>
      <w:b/>
      <w:bCs/>
    </w:rPr>
  </w:style>
  <w:style w:type="character" w:customStyle="1" w:styleId="CommentSubjectChar">
    <w:name w:val="Comment Subject Char"/>
    <w:basedOn w:val="CommentTextChar"/>
    <w:link w:val="CommentSubject"/>
    <w:uiPriority w:val="99"/>
    <w:semiHidden/>
    <w:rsid w:val="005175BC"/>
    <w:rPr>
      <w:b/>
      <w:bCs/>
      <w:sz w:val="20"/>
    </w:rPr>
  </w:style>
  <w:style w:type="character" w:customStyle="1" w:styleId="Heading6Char">
    <w:name w:val="Heading 6 Char"/>
    <w:basedOn w:val="DefaultParagraphFont"/>
    <w:link w:val="Heading6"/>
    <w:uiPriority w:val="9"/>
    <w:semiHidden/>
    <w:rsid w:val="0033565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3565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3565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3565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3565C"/>
    <w:pPr>
      <w:spacing w:line="240" w:lineRule="auto"/>
    </w:pPr>
    <w:rPr>
      <w:b/>
      <w:bCs/>
      <w:smallCaps/>
      <w:color w:val="1F497D" w:themeColor="text2"/>
    </w:rPr>
  </w:style>
  <w:style w:type="paragraph" w:styleId="Subtitle">
    <w:name w:val="Subtitle"/>
    <w:basedOn w:val="Normal"/>
    <w:next w:val="Normal"/>
    <w:link w:val="SubtitleChar"/>
    <w:uiPriority w:val="11"/>
    <w:qFormat/>
    <w:rsid w:val="0033565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3565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33565C"/>
    <w:rPr>
      <w:i/>
      <w:iCs/>
    </w:rPr>
  </w:style>
  <w:style w:type="paragraph" w:styleId="Quote">
    <w:name w:val="Quote"/>
    <w:basedOn w:val="Normal"/>
    <w:next w:val="Normal"/>
    <w:link w:val="QuoteChar"/>
    <w:uiPriority w:val="29"/>
    <w:qFormat/>
    <w:rsid w:val="0033565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3565C"/>
    <w:rPr>
      <w:color w:val="1F497D" w:themeColor="text2"/>
      <w:sz w:val="24"/>
      <w:szCs w:val="24"/>
    </w:rPr>
  </w:style>
  <w:style w:type="paragraph" w:styleId="IntenseQuote">
    <w:name w:val="Intense Quote"/>
    <w:basedOn w:val="Normal"/>
    <w:next w:val="Normal"/>
    <w:link w:val="IntenseQuoteChar"/>
    <w:uiPriority w:val="30"/>
    <w:qFormat/>
    <w:rsid w:val="0033565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565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565C"/>
    <w:rPr>
      <w:i/>
      <w:iCs/>
      <w:color w:val="595959" w:themeColor="text1" w:themeTint="A6"/>
    </w:rPr>
  </w:style>
  <w:style w:type="character" w:styleId="IntenseEmphasis">
    <w:name w:val="Intense Emphasis"/>
    <w:basedOn w:val="DefaultParagraphFont"/>
    <w:uiPriority w:val="21"/>
    <w:qFormat/>
    <w:rsid w:val="0033565C"/>
    <w:rPr>
      <w:b/>
      <w:bCs/>
      <w:i/>
      <w:iCs/>
    </w:rPr>
  </w:style>
  <w:style w:type="character" w:styleId="SubtleReference">
    <w:name w:val="Subtle Reference"/>
    <w:basedOn w:val="DefaultParagraphFont"/>
    <w:uiPriority w:val="31"/>
    <w:qFormat/>
    <w:rsid w:val="003356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565C"/>
    <w:rPr>
      <w:b/>
      <w:bCs/>
      <w:smallCaps/>
      <w:color w:val="1F497D" w:themeColor="text2"/>
      <w:u w:val="single"/>
    </w:rPr>
  </w:style>
  <w:style w:type="character" w:styleId="BookTitle">
    <w:name w:val="Book Title"/>
    <w:basedOn w:val="DefaultParagraphFont"/>
    <w:uiPriority w:val="33"/>
    <w:qFormat/>
    <w:rsid w:val="0033565C"/>
    <w:rPr>
      <w:b/>
      <w:bCs/>
      <w:smallCaps/>
      <w:spacing w:val="10"/>
    </w:rPr>
  </w:style>
  <w:style w:type="paragraph" w:styleId="TOC1">
    <w:name w:val="toc 1"/>
    <w:basedOn w:val="Normal"/>
    <w:next w:val="Normal"/>
    <w:autoRedefine/>
    <w:uiPriority w:val="39"/>
    <w:unhideWhenUsed/>
    <w:rsid w:val="00A45B52"/>
    <w:pPr>
      <w:spacing w:after="100"/>
    </w:pPr>
  </w:style>
  <w:style w:type="character" w:customStyle="1" w:styleId="ListParagraphChar">
    <w:name w:val="List Paragraph Char"/>
    <w:basedOn w:val="DefaultParagraphFont"/>
    <w:link w:val="ListParagraph"/>
    <w:uiPriority w:val="34"/>
    <w:rsid w:val="002D3DF0"/>
  </w:style>
  <w:style w:type="paragraph" w:styleId="TOC2">
    <w:name w:val="toc 2"/>
    <w:basedOn w:val="Normal"/>
    <w:next w:val="Normal"/>
    <w:autoRedefine/>
    <w:uiPriority w:val="39"/>
    <w:unhideWhenUsed/>
    <w:rsid w:val="00886E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2752">
      <w:bodyDiv w:val="1"/>
      <w:marLeft w:val="0"/>
      <w:marRight w:val="0"/>
      <w:marTop w:val="0"/>
      <w:marBottom w:val="0"/>
      <w:divBdr>
        <w:top w:val="none" w:sz="0" w:space="0" w:color="auto"/>
        <w:left w:val="none" w:sz="0" w:space="0" w:color="auto"/>
        <w:bottom w:val="none" w:sz="0" w:space="0" w:color="auto"/>
        <w:right w:val="none" w:sz="0" w:space="0" w:color="auto"/>
      </w:divBdr>
    </w:div>
    <w:div w:id="874655972">
      <w:bodyDiv w:val="1"/>
      <w:marLeft w:val="0"/>
      <w:marRight w:val="0"/>
      <w:marTop w:val="0"/>
      <w:marBottom w:val="0"/>
      <w:divBdr>
        <w:top w:val="none" w:sz="0" w:space="0" w:color="auto"/>
        <w:left w:val="none" w:sz="0" w:space="0" w:color="auto"/>
        <w:bottom w:val="none" w:sz="0" w:space="0" w:color="auto"/>
        <w:right w:val="none" w:sz="0" w:space="0" w:color="auto"/>
      </w:divBdr>
    </w:div>
    <w:div w:id="1149053005">
      <w:bodyDiv w:val="1"/>
      <w:marLeft w:val="0"/>
      <w:marRight w:val="0"/>
      <w:marTop w:val="0"/>
      <w:marBottom w:val="0"/>
      <w:divBdr>
        <w:top w:val="none" w:sz="0" w:space="0" w:color="auto"/>
        <w:left w:val="none" w:sz="0" w:space="0" w:color="auto"/>
        <w:bottom w:val="none" w:sz="0" w:space="0" w:color="auto"/>
        <w:right w:val="none" w:sz="0" w:space="0" w:color="auto"/>
      </w:divBdr>
    </w:div>
    <w:div w:id="1222522015">
      <w:bodyDiv w:val="1"/>
      <w:marLeft w:val="0"/>
      <w:marRight w:val="0"/>
      <w:marTop w:val="0"/>
      <w:marBottom w:val="0"/>
      <w:divBdr>
        <w:top w:val="none" w:sz="0" w:space="0" w:color="auto"/>
        <w:left w:val="none" w:sz="0" w:space="0" w:color="auto"/>
        <w:bottom w:val="none" w:sz="0" w:space="0" w:color="auto"/>
        <w:right w:val="none" w:sz="0" w:space="0" w:color="auto"/>
      </w:divBdr>
      <w:divsChild>
        <w:div w:id="12996028">
          <w:marLeft w:val="0"/>
          <w:marRight w:val="0"/>
          <w:marTop w:val="0"/>
          <w:marBottom w:val="0"/>
          <w:divBdr>
            <w:top w:val="none" w:sz="0" w:space="0" w:color="auto"/>
            <w:left w:val="none" w:sz="0" w:space="0" w:color="auto"/>
            <w:bottom w:val="none" w:sz="0" w:space="0" w:color="auto"/>
            <w:right w:val="none" w:sz="0" w:space="0" w:color="auto"/>
          </w:divBdr>
          <w:divsChild>
            <w:div w:id="15931487">
              <w:marLeft w:val="0"/>
              <w:marRight w:val="0"/>
              <w:marTop w:val="0"/>
              <w:marBottom w:val="0"/>
              <w:divBdr>
                <w:top w:val="none" w:sz="0" w:space="0" w:color="auto"/>
                <w:left w:val="none" w:sz="0" w:space="0" w:color="auto"/>
                <w:bottom w:val="none" w:sz="0" w:space="0" w:color="auto"/>
                <w:right w:val="none" w:sz="0" w:space="0" w:color="auto"/>
              </w:divBdr>
              <w:divsChild>
                <w:div w:id="7806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4533">
      <w:bodyDiv w:val="1"/>
      <w:marLeft w:val="0"/>
      <w:marRight w:val="0"/>
      <w:marTop w:val="0"/>
      <w:marBottom w:val="0"/>
      <w:divBdr>
        <w:top w:val="none" w:sz="0" w:space="0" w:color="auto"/>
        <w:left w:val="none" w:sz="0" w:space="0" w:color="auto"/>
        <w:bottom w:val="none" w:sz="0" w:space="0" w:color="auto"/>
        <w:right w:val="none" w:sz="0" w:space="0" w:color="auto"/>
      </w:divBdr>
    </w:div>
    <w:div w:id="1530023549">
      <w:bodyDiv w:val="1"/>
      <w:marLeft w:val="0"/>
      <w:marRight w:val="0"/>
      <w:marTop w:val="0"/>
      <w:marBottom w:val="0"/>
      <w:divBdr>
        <w:top w:val="none" w:sz="0" w:space="0" w:color="auto"/>
        <w:left w:val="none" w:sz="0" w:space="0" w:color="auto"/>
        <w:bottom w:val="none" w:sz="0" w:space="0" w:color="auto"/>
        <w:right w:val="none" w:sz="0" w:space="0" w:color="auto"/>
      </w:divBdr>
    </w:div>
    <w:div w:id="1799644322">
      <w:bodyDiv w:val="1"/>
      <w:marLeft w:val="0"/>
      <w:marRight w:val="0"/>
      <w:marTop w:val="0"/>
      <w:marBottom w:val="0"/>
      <w:divBdr>
        <w:top w:val="none" w:sz="0" w:space="0" w:color="auto"/>
        <w:left w:val="none" w:sz="0" w:space="0" w:color="auto"/>
        <w:bottom w:val="none" w:sz="0" w:space="0" w:color="auto"/>
        <w:right w:val="none" w:sz="0" w:space="0" w:color="auto"/>
      </w:divBdr>
    </w:div>
    <w:div w:id="1942637922">
      <w:bodyDiv w:val="1"/>
      <w:marLeft w:val="0"/>
      <w:marRight w:val="0"/>
      <w:marTop w:val="0"/>
      <w:marBottom w:val="0"/>
      <w:divBdr>
        <w:top w:val="none" w:sz="0" w:space="0" w:color="auto"/>
        <w:left w:val="none" w:sz="0" w:space="0" w:color="auto"/>
        <w:bottom w:val="none" w:sz="0" w:space="0" w:color="auto"/>
        <w:right w:val="none" w:sz="0" w:space="0" w:color="auto"/>
      </w:divBdr>
    </w:div>
    <w:div w:id="21103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2014-03-06T00:00:00</PublishDate>
  <Abstract>El SIPLAFT  tiene como propósito constituirse en  una  herramienta metodológica al servicio de la administración en el cumplimiento de las prescripciones legales, la salvaguarda reputacional, la protección de los activos  y, así mismo y con el propósito de minimizar  el riesgo de lavado de activos, el de establecer pautas, políticas y procedimientos realizables; asignación de responsabilidades y generación de un ambiente de confianza para todos aquellos relacionados con Febor.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F8225-3BC2-4032-89FC-D96D6791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33</Pages>
  <Words>9958</Words>
  <Characters>54773</Characters>
  <Application>Microsoft Office Word</Application>
  <DocSecurity>0</DocSecurity>
  <Lines>456</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Sistema de Prevención del Riesgo de lavado de activos y financiación del terrorismo. SIPLAFT.</vt:lpstr>
      <vt:lpstr>Manual del Sistema de Prevención del Riesgo de lavado de activos y financiación del terrorismo. SIPLAFT.</vt:lpstr>
    </vt:vector>
  </TitlesOfParts>
  <Company>FEBOR® Entidad Cooperativa</Company>
  <LinksUpToDate>false</LinksUpToDate>
  <CharactersWithSpaces>64602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Prevención del Riesgo de lavado de activos y financiación del terrorismo. SIPLAFT.</dc:title>
  <dc:subject>Oficina de ética y cumplimiento</dc:subject>
  <dc:creator>Diana Patricia Cabrera Erazo</dc:creator>
  <cp:lastModifiedBy>HP</cp:lastModifiedBy>
  <cp:revision>5</cp:revision>
  <cp:lastPrinted>2018-11-13T22:19:00Z</cp:lastPrinted>
  <dcterms:created xsi:type="dcterms:W3CDTF">2018-10-31T21:44:00Z</dcterms:created>
  <dcterms:modified xsi:type="dcterms:W3CDTF">2018-11-13T22:55:00Z</dcterms:modified>
</cp:coreProperties>
</file>