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A75696" w:rsidRPr="005F6DC8" w14:paraId="340DF097" w14:textId="77777777" w:rsidTr="007B2FEB">
        <w:trPr>
          <w:trHeight w:val="102"/>
        </w:trPr>
        <w:tc>
          <w:tcPr>
            <w:tcW w:w="1610" w:type="pct"/>
            <w:gridSpan w:val="2"/>
            <w:shd w:val="clear" w:color="auto" w:fill="auto"/>
            <w:hideMark/>
          </w:tcPr>
          <w:p w14:paraId="407CFE93" w14:textId="77777777" w:rsidR="00A75696" w:rsidRPr="005F6DC8" w:rsidRDefault="00A75696" w:rsidP="007B2FEB">
            <w:pPr>
              <w:ind w:left="708" w:hanging="708"/>
              <w:jc w:val="both"/>
              <w:rPr>
                <w:rFonts w:ascii="Arial" w:eastAsia="Calibri" w:hAnsi="Arial" w:cs="Arial"/>
                <w:b/>
                <w:bCs/>
                <w:sz w:val="14"/>
                <w:szCs w:val="14"/>
                <w:lang w:eastAsia="en-US"/>
              </w:rPr>
            </w:pPr>
            <w:bookmarkStart w:id="0" w:name="_Hlk54964152"/>
            <w:r w:rsidRPr="005F6DC8">
              <w:rPr>
                <w:rFonts w:ascii="Arial" w:eastAsia="Calibri" w:hAnsi="Arial" w:cs="Arial"/>
                <w:b/>
                <w:bCs/>
                <w:sz w:val="14"/>
                <w:szCs w:val="14"/>
                <w:lang w:eastAsia="en-US"/>
              </w:rPr>
              <w:t>Elaboro:</w:t>
            </w:r>
          </w:p>
        </w:tc>
        <w:tc>
          <w:tcPr>
            <w:tcW w:w="1921" w:type="pct"/>
            <w:gridSpan w:val="2"/>
            <w:shd w:val="clear" w:color="auto" w:fill="auto"/>
            <w:hideMark/>
          </w:tcPr>
          <w:p w14:paraId="163F114A" w14:textId="77777777" w:rsidR="00A75696" w:rsidRPr="005F6DC8" w:rsidRDefault="00A75696" w:rsidP="007B2FEB">
            <w:pPr>
              <w:jc w:val="both"/>
              <w:rPr>
                <w:rFonts w:ascii="Arial" w:eastAsia="Calibri" w:hAnsi="Arial" w:cs="Arial"/>
                <w:b/>
                <w:bCs/>
                <w:sz w:val="14"/>
                <w:szCs w:val="14"/>
                <w:lang w:eastAsia="en-US"/>
              </w:rPr>
            </w:pPr>
            <w:r w:rsidRPr="005F6DC8">
              <w:rPr>
                <w:rFonts w:ascii="Arial" w:eastAsia="Calibri" w:hAnsi="Arial" w:cs="Arial"/>
                <w:b/>
                <w:bCs/>
                <w:sz w:val="14"/>
                <w:szCs w:val="14"/>
              </w:rPr>
              <w:t>Reviso:</w:t>
            </w:r>
          </w:p>
        </w:tc>
        <w:tc>
          <w:tcPr>
            <w:tcW w:w="1469" w:type="pct"/>
            <w:gridSpan w:val="2"/>
            <w:shd w:val="clear" w:color="auto" w:fill="auto"/>
            <w:hideMark/>
          </w:tcPr>
          <w:p w14:paraId="0C870D17" w14:textId="77777777" w:rsidR="00A75696" w:rsidRPr="005F6DC8" w:rsidRDefault="00A75696" w:rsidP="007B2FEB">
            <w:pPr>
              <w:jc w:val="both"/>
              <w:rPr>
                <w:rFonts w:ascii="Arial" w:eastAsia="Calibri" w:hAnsi="Arial" w:cs="Arial"/>
                <w:b/>
                <w:sz w:val="14"/>
                <w:szCs w:val="14"/>
              </w:rPr>
            </w:pPr>
            <w:r w:rsidRPr="005F6DC8">
              <w:rPr>
                <w:rFonts w:ascii="Arial" w:eastAsia="Calibri" w:hAnsi="Arial" w:cs="Arial"/>
                <w:b/>
                <w:sz w:val="14"/>
                <w:szCs w:val="14"/>
              </w:rPr>
              <w:t>Aprobó</w:t>
            </w:r>
            <w:r w:rsidRPr="005F6DC8">
              <w:rPr>
                <w:rFonts w:ascii="Arial" w:eastAsia="Calibri" w:hAnsi="Arial" w:cs="Arial"/>
                <w:sz w:val="14"/>
                <w:szCs w:val="14"/>
                <w:lang w:eastAsia="en-US"/>
              </w:rPr>
              <w:t xml:space="preserve"> </w:t>
            </w:r>
          </w:p>
        </w:tc>
      </w:tr>
      <w:tr w:rsidR="000048F6" w:rsidRPr="005F6DC8" w14:paraId="6F2696DB" w14:textId="77777777" w:rsidTr="007B2FEB">
        <w:trPr>
          <w:trHeight w:val="64"/>
        </w:trPr>
        <w:tc>
          <w:tcPr>
            <w:tcW w:w="442" w:type="pct"/>
            <w:shd w:val="clear" w:color="auto" w:fill="auto"/>
            <w:hideMark/>
          </w:tcPr>
          <w:p w14:paraId="15D3A467"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Nombre:</w:t>
            </w:r>
          </w:p>
        </w:tc>
        <w:tc>
          <w:tcPr>
            <w:tcW w:w="1168" w:type="pct"/>
            <w:shd w:val="clear" w:color="auto" w:fill="auto"/>
          </w:tcPr>
          <w:p w14:paraId="7356CB32"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Edward Izquierdo Arizmendi</w:t>
            </w:r>
          </w:p>
        </w:tc>
        <w:tc>
          <w:tcPr>
            <w:tcW w:w="444" w:type="pct"/>
            <w:shd w:val="clear" w:color="auto" w:fill="auto"/>
            <w:hideMark/>
          </w:tcPr>
          <w:p w14:paraId="63BE3DD0"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Nombre:</w:t>
            </w:r>
          </w:p>
        </w:tc>
        <w:tc>
          <w:tcPr>
            <w:tcW w:w="1477" w:type="pct"/>
            <w:shd w:val="clear" w:color="auto" w:fill="auto"/>
          </w:tcPr>
          <w:p w14:paraId="1456501F"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Oliver Quimbaya</w:t>
            </w:r>
          </w:p>
        </w:tc>
        <w:tc>
          <w:tcPr>
            <w:tcW w:w="441" w:type="pct"/>
            <w:shd w:val="clear" w:color="auto" w:fill="auto"/>
            <w:hideMark/>
          </w:tcPr>
          <w:p w14:paraId="4E4C7CE5"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Nombre:</w:t>
            </w:r>
          </w:p>
        </w:tc>
        <w:tc>
          <w:tcPr>
            <w:tcW w:w="1028" w:type="pct"/>
            <w:shd w:val="clear" w:color="auto" w:fill="auto"/>
          </w:tcPr>
          <w:p w14:paraId="6760298B"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Yolanda Vargas</w:t>
            </w:r>
          </w:p>
        </w:tc>
      </w:tr>
      <w:tr w:rsidR="000048F6" w:rsidRPr="005F6DC8" w14:paraId="60D8CFC0" w14:textId="77777777" w:rsidTr="007B2FEB">
        <w:tc>
          <w:tcPr>
            <w:tcW w:w="442" w:type="pct"/>
            <w:shd w:val="clear" w:color="auto" w:fill="auto"/>
            <w:hideMark/>
          </w:tcPr>
          <w:p w14:paraId="367635D6"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Cargo:</w:t>
            </w:r>
          </w:p>
        </w:tc>
        <w:tc>
          <w:tcPr>
            <w:tcW w:w="1168" w:type="pct"/>
            <w:shd w:val="clear" w:color="auto" w:fill="auto"/>
          </w:tcPr>
          <w:p w14:paraId="6FFC2A55"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Asesor externo de Procesos</w:t>
            </w:r>
          </w:p>
        </w:tc>
        <w:tc>
          <w:tcPr>
            <w:tcW w:w="444" w:type="pct"/>
            <w:shd w:val="clear" w:color="auto" w:fill="auto"/>
            <w:hideMark/>
          </w:tcPr>
          <w:p w14:paraId="37F0E5AE"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Cargo:</w:t>
            </w:r>
          </w:p>
        </w:tc>
        <w:tc>
          <w:tcPr>
            <w:tcW w:w="1477" w:type="pct"/>
            <w:shd w:val="clear" w:color="auto" w:fill="auto"/>
          </w:tcPr>
          <w:p w14:paraId="2FA82625"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Asesor Crédito y Cartera</w:t>
            </w:r>
          </w:p>
        </w:tc>
        <w:tc>
          <w:tcPr>
            <w:tcW w:w="441" w:type="pct"/>
            <w:shd w:val="clear" w:color="auto" w:fill="auto"/>
            <w:hideMark/>
          </w:tcPr>
          <w:p w14:paraId="60CC1C6D"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Cargo:</w:t>
            </w:r>
          </w:p>
        </w:tc>
        <w:tc>
          <w:tcPr>
            <w:tcW w:w="1028" w:type="pct"/>
            <w:shd w:val="clear" w:color="auto" w:fill="auto"/>
          </w:tcPr>
          <w:p w14:paraId="116B6A47"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Gerente</w:t>
            </w:r>
          </w:p>
        </w:tc>
      </w:tr>
      <w:tr w:rsidR="000048F6" w:rsidRPr="005F6DC8" w14:paraId="36C13092" w14:textId="77777777" w:rsidTr="007B2FEB">
        <w:tc>
          <w:tcPr>
            <w:tcW w:w="442" w:type="pct"/>
            <w:shd w:val="clear" w:color="auto" w:fill="auto"/>
            <w:hideMark/>
          </w:tcPr>
          <w:p w14:paraId="78A6EE29"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Fecha:</w:t>
            </w:r>
          </w:p>
        </w:tc>
        <w:tc>
          <w:tcPr>
            <w:tcW w:w="1168" w:type="pct"/>
            <w:shd w:val="clear" w:color="auto" w:fill="auto"/>
          </w:tcPr>
          <w:p w14:paraId="370B8CF0"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29/09/2021</w:t>
            </w:r>
          </w:p>
        </w:tc>
        <w:tc>
          <w:tcPr>
            <w:tcW w:w="444" w:type="pct"/>
            <w:shd w:val="clear" w:color="auto" w:fill="auto"/>
            <w:hideMark/>
          </w:tcPr>
          <w:p w14:paraId="512A9858"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Fecha:</w:t>
            </w:r>
          </w:p>
        </w:tc>
        <w:tc>
          <w:tcPr>
            <w:tcW w:w="1477" w:type="pct"/>
            <w:shd w:val="clear" w:color="auto" w:fill="auto"/>
          </w:tcPr>
          <w:p w14:paraId="6A235AE8"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29/09/2021</w:t>
            </w:r>
          </w:p>
        </w:tc>
        <w:tc>
          <w:tcPr>
            <w:tcW w:w="441" w:type="pct"/>
            <w:shd w:val="clear" w:color="auto" w:fill="auto"/>
            <w:hideMark/>
          </w:tcPr>
          <w:p w14:paraId="6963688B" w14:textId="77777777" w:rsidR="00A75696" w:rsidRPr="005F6DC8" w:rsidRDefault="00A75696" w:rsidP="007B2FEB">
            <w:pPr>
              <w:jc w:val="both"/>
              <w:rPr>
                <w:rFonts w:ascii="Arial" w:eastAsia="Calibri" w:hAnsi="Arial" w:cs="Arial"/>
                <w:b/>
                <w:sz w:val="14"/>
                <w:szCs w:val="14"/>
                <w:lang w:eastAsia="en-US"/>
              </w:rPr>
            </w:pPr>
            <w:r w:rsidRPr="005F6DC8">
              <w:rPr>
                <w:rFonts w:ascii="Arial" w:eastAsia="Calibri" w:hAnsi="Arial" w:cs="Arial"/>
                <w:b/>
                <w:sz w:val="14"/>
                <w:szCs w:val="14"/>
                <w:lang w:eastAsia="en-US"/>
              </w:rPr>
              <w:t>Fecha:</w:t>
            </w:r>
          </w:p>
        </w:tc>
        <w:tc>
          <w:tcPr>
            <w:tcW w:w="1028" w:type="pct"/>
            <w:shd w:val="clear" w:color="auto" w:fill="auto"/>
          </w:tcPr>
          <w:p w14:paraId="25AE9CC6" w14:textId="77777777" w:rsidR="00A75696" w:rsidRPr="005F6DC8" w:rsidRDefault="00A75696" w:rsidP="007B2FEB">
            <w:pPr>
              <w:jc w:val="both"/>
              <w:rPr>
                <w:rFonts w:ascii="Arial" w:eastAsia="Calibri" w:hAnsi="Arial" w:cs="Arial"/>
                <w:sz w:val="14"/>
                <w:szCs w:val="14"/>
                <w:lang w:eastAsia="en-US"/>
              </w:rPr>
            </w:pPr>
            <w:r w:rsidRPr="005F6DC8">
              <w:rPr>
                <w:rFonts w:ascii="Arial" w:eastAsia="Calibri" w:hAnsi="Arial" w:cs="Arial"/>
                <w:sz w:val="14"/>
                <w:szCs w:val="14"/>
                <w:lang w:eastAsia="en-US"/>
              </w:rPr>
              <w:t>29/09/2021</w:t>
            </w:r>
          </w:p>
        </w:tc>
      </w:tr>
      <w:bookmarkEnd w:id="0"/>
    </w:tbl>
    <w:p w14:paraId="0E578302" w14:textId="77777777" w:rsidR="00A75696" w:rsidRPr="005F6DC8" w:rsidRDefault="00A75696" w:rsidP="00A75696">
      <w:pPr>
        <w:tabs>
          <w:tab w:val="num" w:pos="680"/>
          <w:tab w:val="left" w:pos="1843"/>
        </w:tabs>
        <w:ind w:left="680" w:hanging="680"/>
        <w:rPr>
          <w:rFonts w:ascii="Arial" w:hAnsi="Arial" w:cs="Arial"/>
          <w:sz w:val="24"/>
          <w:szCs w:val="24"/>
        </w:rPr>
      </w:pPr>
    </w:p>
    <w:p w14:paraId="753F2287" w14:textId="77777777" w:rsidR="00CD0364" w:rsidRPr="005F6DC8" w:rsidRDefault="00CD0364" w:rsidP="00CD0364">
      <w:pPr>
        <w:numPr>
          <w:ilvl w:val="0"/>
          <w:numId w:val="7"/>
        </w:numPr>
        <w:rPr>
          <w:rFonts w:ascii="Arial" w:hAnsi="Arial" w:cs="Arial"/>
          <w:spacing w:val="-3"/>
          <w:sz w:val="24"/>
          <w:szCs w:val="24"/>
        </w:rPr>
      </w:pPr>
      <w:r w:rsidRPr="005F6DC8">
        <w:rPr>
          <w:rFonts w:ascii="Arial" w:hAnsi="Arial" w:cs="Arial"/>
          <w:b/>
          <w:spacing w:val="-3"/>
          <w:sz w:val="24"/>
          <w:szCs w:val="24"/>
        </w:rPr>
        <w:t>OBJETIVO</w:t>
      </w:r>
    </w:p>
    <w:p w14:paraId="121C90C1" w14:textId="77777777" w:rsidR="00CD0364" w:rsidRPr="005F6DC8" w:rsidRDefault="00CD0364" w:rsidP="00CD0364">
      <w:pPr>
        <w:rPr>
          <w:rFonts w:ascii="Arial" w:hAnsi="Arial" w:cs="Arial"/>
          <w:b/>
          <w:spacing w:val="-3"/>
          <w:sz w:val="24"/>
          <w:szCs w:val="24"/>
        </w:rPr>
      </w:pPr>
    </w:p>
    <w:p w14:paraId="6CE9EB64" w14:textId="77777777" w:rsidR="00F923A5" w:rsidRPr="005F6DC8" w:rsidRDefault="00F923A5" w:rsidP="00F923A5">
      <w:pPr>
        <w:tabs>
          <w:tab w:val="left" w:pos="-720"/>
        </w:tabs>
        <w:suppressAutoHyphens/>
        <w:jc w:val="both"/>
        <w:rPr>
          <w:rFonts w:ascii="Arial" w:hAnsi="Arial" w:cs="Arial"/>
          <w:spacing w:val="-3"/>
          <w:sz w:val="24"/>
          <w:szCs w:val="24"/>
        </w:rPr>
      </w:pPr>
      <w:r w:rsidRPr="005F6DC8">
        <w:rPr>
          <w:rFonts w:ascii="Arial" w:hAnsi="Arial" w:cs="Arial"/>
          <w:spacing w:val="-3"/>
          <w:sz w:val="24"/>
          <w:szCs w:val="24"/>
        </w:rPr>
        <w:t xml:space="preserve">Notificar oportunamente a los deudores y codeudores los vencimientos de las obligaciones adquiridas con el </w:t>
      </w:r>
      <w:r w:rsidR="00111CD2" w:rsidRPr="005F6DC8">
        <w:rPr>
          <w:rFonts w:ascii="Arial" w:hAnsi="Arial" w:cs="Arial"/>
          <w:spacing w:val="-3"/>
          <w:sz w:val="24"/>
          <w:szCs w:val="24"/>
        </w:rPr>
        <w:t>FONEDH</w:t>
      </w:r>
      <w:r w:rsidRPr="005F6DC8">
        <w:rPr>
          <w:rFonts w:ascii="Arial" w:hAnsi="Arial" w:cs="Arial"/>
          <w:spacing w:val="-3"/>
          <w:sz w:val="24"/>
          <w:szCs w:val="24"/>
        </w:rPr>
        <w:t xml:space="preserve"> y así mantener índices de morosidad dentro de los límites establecidos por la Administración.</w:t>
      </w:r>
    </w:p>
    <w:p w14:paraId="64F84CC5" w14:textId="77777777" w:rsidR="00F923A5" w:rsidRPr="005F6DC8" w:rsidRDefault="00F923A5" w:rsidP="00CD0364">
      <w:pPr>
        <w:rPr>
          <w:rFonts w:ascii="Arial" w:hAnsi="Arial" w:cs="Arial"/>
          <w:b/>
          <w:spacing w:val="-3"/>
          <w:sz w:val="24"/>
          <w:szCs w:val="24"/>
        </w:rPr>
      </w:pPr>
    </w:p>
    <w:p w14:paraId="24A5FBB5" w14:textId="77777777" w:rsidR="00CD0364" w:rsidRPr="005F6DC8" w:rsidRDefault="00CD0364" w:rsidP="00CD0364">
      <w:pPr>
        <w:tabs>
          <w:tab w:val="left" w:pos="-720"/>
        </w:tabs>
        <w:suppressAutoHyphens/>
        <w:jc w:val="both"/>
        <w:rPr>
          <w:rFonts w:ascii="Arial" w:hAnsi="Arial" w:cs="Arial"/>
          <w:spacing w:val="-3"/>
          <w:sz w:val="24"/>
          <w:szCs w:val="24"/>
        </w:rPr>
      </w:pPr>
      <w:r w:rsidRPr="005F6DC8">
        <w:rPr>
          <w:rFonts w:ascii="Arial" w:hAnsi="Arial" w:cs="Arial"/>
          <w:spacing w:val="-3"/>
          <w:sz w:val="24"/>
          <w:szCs w:val="24"/>
        </w:rPr>
        <w:t xml:space="preserve">Establecer la gestión que se debe realizar para la recuperación de cartera por la vía </w:t>
      </w:r>
      <w:r w:rsidR="006A5DB0" w:rsidRPr="005F6DC8">
        <w:rPr>
          <w:rFonts w:ascii="Arial" w:hAnsi="Arial" w:cs="Arial"/>
          <w:spacing w:val="-3"/>
          <w:sz w:val="24"/>
          <w:szCs w:val="24"/>
        </w:rPr>
        <w:t xml:space="preserve">directa o </w:t>
      </w:r>
      <w:r w:rsidRPr="005F6DC8">
        <w:rPr>
          <w:rFonts w:ascii="Arial" w:hAnsi="Arial" w:cs="Arial"/>
          <w:spacing w:val="-3"/>
          <w:sz w:val="24"/>
          <w:szCs w:val="24"/>
        </w:rPr>
        <w:t>judicial.</w:t>
      </w:r>
    </w:p>
    <w:p w14:paraId="0EB615F0" w14:textId="77777777" w:rsidR="00CD0364" w:rsidRPr="005F6DC8" w:rsidRDefault="00CD0364" w:rsidP="00CD0364">
      <w:pPr>
        <w:rPr>
          <w:rFonts w:ascii="Arial" w:hAnsi="Arial" w:cs="Arial"/>
          <w:spacing w:val="-3"/>
          <w:sz w:val="24"/>
          <w:szCs w:val="24"/>
        </w:rPr>
      </w:pPr>
    </w:p>
    <w:p w14:paraId="7A746117" w14:textId="77777777" w:rsidR="00CD0364" w:rsidRPr="005F6DC8" w:rsidRDefault="00CD0364" w:rsidP="00CD0364">
      <w:pPr>
        <w:tabs>
          <w:tab w:val="left" w:pos="-720"/>
          <w:tab w:val="left" w:pos="0"/>
          <w:tab w:val="left" w:pos="720"/>
        </w:tabs>
        <w:suppressAutoHyphens/>
        <w:ind w:left="1440" w:hanging="1440"/>
        <w:jc w:val="both"/>
        <w:rPr>
          <w:rFonts w:ascii="Arial" w:hAnsi="Arial" w:cs="Arial"/>
          <w:spacing w:val="-3"/>
          <w:sz w:val="24"/>
          <w:szCs w:val="24"/>
        </w:rPr>
      </w:pPr>
      <w:r w:rsidRPr="005F6DC8">
        <w:rPr>
          <w:rFonts w:ascii="Arial" w:hAnsi="Arial" w:cs="Arial"/>
          <w:spacing w:val="-3"/>
          <w:sz w:val="24"/>
          <w:szCs w:val="24"/>
        </w:rPr>
        <w:t xml:space="preserve">Gestionar los trámites para el envío </w:t>
      </w:r>
      <w:r w:rsidR="006A5DB0" w:rsidRPr="005F6DC8">
        <w:rPr>
          <w:rFonts w:ascii="Arial" w:hAnsi="Arial" w:cs="Arial"/>
          <w:spacing w:val="-3"/>
          <w:sz w:val="24"/>
          <w:szCs w:val="24"/>
        </w:rPr>
        <w:t xml:space="preserve">de </w:t>
      </w:r>
      <w:r w:rsidRPr="005F6DC8">
        <w:rPr>
          <w:rFonts w:ascii="Arial" w:hAnsi="Arial" w:cs="Arial"/>
          <w:spacing w:val="-3"/>
          <w:sz w:val="24"/>
          <w:szCs w:val="24"/>
        </w:rPr>
        <w:t>créditos a cobro jurídico.</w:t>
      </w:r>
    </w:p>
    <w:p w14:paraId="5DBDA571" w14:textId="77777777" w:rsidR="00CD0364" w:rsidRPr="005F6DC8" w:rsidRDefault="00CD0364" w:rsidP="00CD0364">
      <w:pPr>
        <w:rPr>
          <w:rFonts w:ascii="Arial" w:hAnsi="Arial" w:cs="Arial"/>
          <w:spacing w:val="-3"/>
          <w:sz w:val="24"/>
          <w:szCs w:val="24"/>
        </w:rPr>
      </w:pPr>
    </w:p>
    <w:p w14:paraId="4F80C414" w14:textId="77777777" w:rsidR="00CD0364" w:rsidRPr="005F6DC8" w:rsidRDefault="00CD0364" w:rsidP="00CD0364">
      <w:pPr>
        <w:numPr>
          <w:ilvl w:val="0"/>
          <w:numId w:val="7"/>
        </w:numPr>
        <w:rPr>
          <w:rFonts w:ascii="Arial" w:hAnsi="Arial" w:cs="Arial"/>
          <w:spacing w:val="-3"/>
          <w:sz w:val="24"/>
          <w:szCs w:val="24"/>
        </w:rPr>
      </w:pPr>
      <w:r w:rsidRPr="005F6DC8">
        <w:rPr>
          <w:rFonts w:ascii="Arial" w:hAnsi="Arial" w:cs="Arial"/>
          <w:b/>
          <w:spacing w:val="-3"/>
          <w:sz w:val="24"/>
          <w:szCs w:val="24"/>
        </w:rPr>
        <w:t>APLICA</w:t>
      </w:r>
    </w:p>
    <w:p w14:paraId="19EF1FEA" w14:textId="77777777" w:rsidR="00CD0364" w:rsidRPr="005F6DC8" w:rsidRDefault="00CD0364" w:rsidP="00CD0364">
      <w:pPr>
        <w:rPr>
          <w:rFonts w:ascii="Arial" w:hAnsi="Arial" w:cs="Arial"/>
          <w:b/>
          <w:spacing w:val="-3"/>
          <w:sz w:val="24"/>
          <w:szCs w:val="24"/>
        </w:rPr>
      </w:pPr>
    </w:p>
    <w:p w14:paraId="05A81606" w14:textId="77777777" w:rsidR="00CD0364" w:rsidRPr="005F6DC8" w:rsidRDefault="00CD0364" w:rsidP="00CD0364">
      <w:pPr>
        <w:rPr>
          <w:rFonts w:ascii="Arial" w:hAnsi="Arial" w:cs="Arial"/>
          <w:spacing w:val="-3"/>
          <w:sz w:val="24"/>
          <w:szCs w:val="24"/>
        </w:rPr>
      </w:pPr>
      <w:r w:rsidRPr="005F6DC8">
        <w:rPr>
          <w:rFonts w:ascii="Arial" w:hAnsi="Arial" w:cs="Arial"/>
          <w:spacing w:val="-3"/>
          <w:sz w:val="24"/>
          <w:szCs w:val="24"/>
        </w:rPr>
        <w:t xml:space="preserve">Aplica al área del </w:t>
      </w:r>
      <w:r w:rsidR="00111CD2" w:rsidRPr="005F6DC8">
        <w:rPr>
          <w:rFonts w:ascii="Arial" w:hAnsi="Arial" w:cs="Arial"/>
          <w:spacing w:val="-3"/>
          <w:sz w:val="24"/>
          <w:szCs w:val="24"/>
        </w:rPr>
        <w:t>FONEDH</w:t>
      </w:r>
      <w:r w:rsidRPr="005F6DC8">
        <w:rPr>
          <w:rFonts w:ascii="Arial" w:hAnsi="Arial" w:cs="Arial"/>
          <w:spacing w:val="-3"/>
          <w:sz w:val="24"/>
          <w:szCs w:val="24"/>
        </w:rPr>
        <w:t xml:space="preserve">, </w:t>
      </w:r>
      <w:r w:rsidR="006A5DB0" w:rsidRPr="005F6DC8">
        <w:rPr>
          <w:rFonts w:ascii="Arial" w:hAnsi="Arial" w:cs="Arial"/>
          <w:spacing w:val="-3"/>
          <w:sz w:val="24"/>
          <w:szCs w:val="24"/>
        </w:rPr>
        <w:t xml:space="preserve">encargada del trámite del cobro y envió de créditos </w:t>
      </w:r>
      <w:r w:rsidRPr="005F6DC8">
        <w:rPr>
          <w:rFonts w:ascii="Arial" w:hAnsi="Arial" w:cs="Arial"/>
          <w:spacing w:val="-3"/>
          <w:sz w:val="24"/>
          <w:szCs w:val="24"/>
        </w:rPr>
        <w:t>a cobro jurídico.</w:t>
      </w:r>
    </w:p>
    <w:p w14:paraId="1C6198A2" w14:textId="77777777" w:rsidR="00CD0364" w:rsidRPr="005F6DC8" w:rsidRDefault="00CD0364" w:rsidP="00CD0364">
      <w:pPr>
        <w:rPr>
          <w:rFonts w:ascii="Arial" w:hAnsi="Arial" w:cs="Arial"/>
          <w:spacing w:val="-3"/>
          <w:sz w:val="24"/>
          <w:szCs w:val="24"/>
        </w:rPr>
      </w:pPr>
    </w:p>
    <w:p w14:paraId="391730F5" w14:textId="5B0EB687" w:rsidR="009C4B77" w:rsidRPr="005F6DC8" w:rsidRDefault="00111CD2" w:rsidP="009C4B77">
      <w:pPr>
        <w:numPr>
          <w:ilvl w:val="0"/>
          <w:numId w:val="7"/>
        </w:numPr>
        <w:jc w:val="both"/>
        <w:rPr>
          <w:rFonts w:ascii="Arial" w:hAnsi="Arial" w:cs="Arial"/>
          <w:spacing w:val="-3"/>
          <w:sz w:val="24"/>
          <w:szCs w:val="24"/>
        </w:rPr>
      </w:pPr>
      <w:bookmarkStart w:id="1" w:name="_Hlk54963095"/>
      <w:r w:rsidRPr="005F6DC8">
        <w:rPr>
          <w:rFonts w:ascii="Arial" w:hAnsi="Arial" w:cs="Arial"/>
          <w:b/>
          <w:spacing w:val="-3"/>
          <w:sz w:val="24"/>
          <w:szCs w:val="24"/>
        </w:rPr>
        <w:t>NORMATIVIDAD.</w:t>
      </w:r>
    </w:p>
    <w:p w14:paraId="5E7D4A55" w14:textId="77777777" w:rsidR="009C4B77" w:rsidRPr="005F6DC8" w:rsidRDefault="009C4B77" w:rsidP="009C4B77">
      <w:pPr>
        <w:ind w:left="680"/>
        <w:jc w:val="both"/>
        <w:rPr>
          <w:rFonts w:ascii="Arial" w:hAnsi="Arial" w:cs="Arial"/>
          <w:spacing w:val="-3"/>
          <w:sz w:val="24"/>
          <w:szCs w:val="24"/>
        </w:rPr>
      </w:pPr>
    </w:p>
    <w:p w14:paraId="68A050C7" w14:textId="6513ACB9" w:rsidR="009C4B77" w:rsidRPr="005F6DC8" w:rsidRDefault="00111CD2" w:rsidP="009C4B77">
      <w:pPr>
        <w:numPr>
          <w:ilvl w:val="1"/>
          <w:numId w:val="7"/>
        </w:numPr>
        <w:jc w:val="both"/>
        <w:rPr>
          <w:rFonts w:ascii="Arial" w:hAnsi="Arial" w:cs="Arial"/>
          <w:spacing w:val="-3"/>
          <w:sz w:val="24"/>
          <w:szCs w:val="24"/>
        </w:rPr>
      </w:pPr>
      <w:r w:rsidRPr="005F6DC8">
        <w:rPr>
          <w:rFonts w:ascii="Arial" w:hAnsi="Arial" w:cs="Arial"/>
          <w:b/>
          <w:spacing w:val="-3"/>
          <w:sz w:val="24"/>
          <w:szCs w:val="24"/>
        </w:rPr>
        <w:t>INTERNA.</w:t>
      </w:r>
    </w:p>
    <w:p w14:paraId="3ED62FB7" w14:textId="77777777" w:rsidR="005F6DC8" w:rsidRPr="005F6DC8" w:rsidRDefault="005F6DC8" w:rsidP="005F6DC8">
      <w:pPr>
        <w:ind w:left="737"/>
        <w:jc w:val="both"/>
        <w:rPr>
          <w:rFonts w:ascii="Arial" w:hAnsi="Arial" w:cs="Arial"/>
          <w:spacing w:val="-3"/>
          <w:sz w:val="24"/>
          <w:szCs w:val="24"/>
        </w:rPr>
      </w:pPr>
    </w:p>
    <w:p w14:paraId="1D89783B" w14:textId="760F66AD" w:rsidR="009C4B77" w:rsidRPr="005F6DC8" w:rsidRDefault="00111CD2" w:rsidP="009C4B77">
      <w:pPr>
        <w:numPr>
          <w:ilvl w:val="2"/>
          <w:numId w:val="7"/>
        </w:numPr>
        <w:jc w:val="both"/>
        <w:rPr>
          <w:rFonts w:ascii="Arial" w:hAnsi="Arial" w:cs="Arial"/>
          <w:spacing w:val="-3"/>
          <w:sz w:val="24"/>
          <w:szCs w:val="24"/>
        </w:rPr>
      </w:pPr>
      <w:r w:rsidRPr="005F6DC8">
        <w:rPr>
          <w:rFonts w:ascii="Arial" w:hAnsi="Arial" w:cs="Arial"/>
          <w:b/>
          <w:spacing w:val="-3"/>
          <w:sz w:val="24"/>
          <w:szCs w:val="24"/>
        </w:rPr>
        <w:t>CA-R-001</w:t>
      </w:r>
      <w:r w:rsidRPr="005F6DC8">
        <w:rPr>
          <w:rFonts w:ascii="Arial" w:hAnsi="Arial" w:cs="Arial"/>
          <w:spacing w:val="-3"/>
          <w:sz w:val="24"/>
          <w:szCs w:val="24"/>
        </w:rPr>
        <w:t xml:space="preserve"> </w:t>
      </w:r>
      <w:r w:rsidR="00546F6E" w:rsidRPr="005F6DC8">
        <w:rPr>
          <w:rFonts w:ascii="Arial" w:hAnsi="Arial" w:cs="Arial"/>
          <w:spacing w:val="-3"/>
          <w:sz w:val="24"/>
          <w:szCs w:val="24"/>
        </w:rPr>
        <w:t>Reglamento</w:t>
      </w:r>
      <w:r w:rsidR="005F6DC8">
        <w:rPr>
          <w:rFonts w:ascii="Arial" w:hAnsi="Arial" w:cs="Arial"/>
          <w:spacing w:val="-3"/>
          <w:sz w:val="24"/>
          <w:szCs w:val="24"/>
        </w:rPr>
        <w:t xml:space="preserve"> de</w:t>
      </w:r>
      <w:r w:rsidRPr="005F6DC8">
        <w:rPr>
          <w:rFonts w:ascii="Arial" w:hAnsi="Arial" w:cs="Arial"/>
          <w:spacing w:val="-3"/>
          <w:sz w:val="24"/>
          <w:szCs w:val="24"/>
        </w:rPr>
        <w:t xml:space="preserve"> Cartera de Créditos.</w:t>
      </w:r>
    </w:p>
    <w:p w14:paraId="2D0EC56D" w14:textId="77777777" w:rsidR="009C4B77" w:rsidRPr="005F6DC8" w:rsidRDefault="009C4B77" w:rsidP="009C4B77">
      <w:pPr>
        <w:ind w:left="851"/>
        <w:jc w:val="both"/>
        <w:rPr>
          <w:rFonts w:ascii="Arial" w:hAnsi="Arial" w:cs="Arial"/>
          <w:spacing w:val="-3"/>
          <w:sz w:val="24"/>
          <w:szCs w:val="24"/>
        </w:rPr>
      </w:pPr>
    </w:p>
    <w:p w14:paraId="28FED751" w14:textId="77777777" w:rsidR="009C4B77" w:rsidRPr="005F6DC8" w:rsidRDefault="00111CD2" w:rsidP="009C4B77">
      <w:pPr>
        <w:numPr>
          <w:ilvl w:val="1"/>
          <w:numId w:val="7"/>
        </w:numPr>
        <w:jc w:val="both"/>
        <w:rPr>
          <w:rFonts w:ascii="Arial" w:hAnsi="Arial" w:cs="Arial"/>
          <w:spacing w:val="-3"/>
          <w:sz w:val="24"/>
          <w:szCs w:val="24"/>
        </w:rPr>
      </w:pPr>
      <w:r w:rsidRPr="005F6DC8">
        <w:rPr>
          <w:rFonts w:ascii="Arial" w:hAnsi="Arial" w:cs="Arial"/>
          <w:b/>
          <w:spacing w:val="-3"/>
          <w:sz w:val="24"/>
          <w:szCs w:val="24"/>
        </w:rPr>
        <w:t>EXTERNA.</w:t>
      </w:r>
    </w:p>
    <w:p w14:paraId="5BC6FA57" w14:textId="5E98DA62" w:rsidR="00111CD2" w:rsidRPr="005F6DC8" w:rsidRDefault="00111CD2" w:rsidP="009C4B77">
      <w:pPr>
        <w:numPr>
          <w:ilvl w:val="2"/>
          <w:numId w:val="7"/>
        </w:numPr>
        <w:jc w:val="both"/>
        <w:rPr>
          <w:rFonts w:ascii="Arial" w:hAnsi="Arial" w:cs="Arial"/>
          <w:spacing w:val="-3"/>
          <w:sz w:val="24"/>
          <w:szCs w:val="24"/>
        </w:rPr>
      </w:pPr>
      <w:r w:rsidRPr="005F6DC8">
        <w:rPr>
          <w:rFonts w:ascii="Arial" w:hAnsi="Arial" w:cs="Arial"/>
          <w:b/>
          <w:spacing w:val="-3"/>
          <w:sz w:val="24"/>
          <w:szCs w:val="24"/>
        </w:rPr>
        <w:t>N/A.</w:t>
      </w:r>
    </w:p>
    <w:p w14:paraId="7B7ED416" w14:textId="77777777" w:rsidR="00111CD2" w:rsidRPr="005F6DC8" w:rsidRDefault="00111CD2" w:rsidP="00111CD2">
      <w:pPr>
        <w:pStyle w:val="Prrafodelista"/>
        <w:jc w:val="both"/>
        <w:rPr>
          <w:rFonts w:ascii="Arial" w:hAnsi="Arial" w:cs="Arial"/>
          <w:spacing w:val="-3"/>
          <w:sz w:val="24"/>
          <w:szCs w:val="24"/>
        </w:rPr>
      </w:pPr>
    </w:p>
    <w:bookmarkEnd w:id="1"/>
    <w:p w14:paraId="4B9B5331" w14:textId="77777777" w:rsidR="00CD0364" w:rsidRPr="005F6DC8" w:rsidRDefault="00CD0364" w:rsidP="00CA2180">
      <w:pPr>
        <w:numPr>
          <w:ilvl w:val="0"/>
          <w:numId w:val="7"/>
        </w:numPr>
        <w:jc w:val="both"/>
        <w:rPr>
          <w:rFonts w:ascii="Arial" w:hAnsi="Arial" w:cs="Arial"/>
          <w:b/>
          <w:spacing w:val="-3"/>
          <w:sz w:val="24"/>
          <w:szCs w:val="24"/>
        </w:rPr>
      </w:pPr>
      <w:r w:rsidRPr="005F6DC8">
        <w:rPr>
          <w:rFonts w:ascii="Arial" w:hAnsi="Arial" w:cs="Arial"/>
          <w:b/>
          <w:spacing w:val="-3"/>
          <w:sz w:val="24"/>
          <w:szCs w:val="24"/>
        </w:rPr>
        <w:t>DEFINICIONES</w:t>
      </w:r>
    </w:p>
    <w:p w14:paraId="20D35ABD" w14:textId="77777777" w:rsidR="00111CD2" w:rsidRPr="005F6DC8" w:rsidRDefault="00111CD2" w:rsidP="00111CD2">
      <w:pPr>
        <w:rPr>
          <w:rFonts w:ascii="Arial" w:hAnsi="Arial" w:cs="Arial"/>
          <w:b/>
          <w:spacing w:val="-3"/>
          <w:sz w:val="24"/>
          <w:szCs w:val="24"/>
        </w:rPr>
      </w:pPr>
    </w:p>
    <w:p w14:paraId="674CD9A0" w14:textId="77777777" w:rsidR="007143E2" w:rsidRPr="005F6DC8" w:rsidRDefault="007143E2" w:rsidP="00CA2180">
      <w:pPr>
        <w:numPr>
          <w:ilvl w:val="1"/>
          <w:numId w:val="7"/>
        </w:numPr>
        <w:jc w:val="both"/>
        <w:rPr>
          <w:rFonts w:ascii="Arial" w:hAnsi="Arial" w:cs="Arial"/>
          <w:sz w:val="24"/>
          <w:szCs w:val="24"/>
        </w:rPr>
      </w:pPr>
      <w:r w:rsidRPr="005F6DC8">
        <w:rPr>
          <w:rFonts w:ascii="Arial" w:hAnsi="Arial" w:cs="Arial"/>
          <w:b/>
          <w:sz w:val="24"/>
          <w:szCs w:val="24"/>
        </w:rPr>
        <w:t>Cobro Preventivo</w:t>
      </w:r>
      <w:r w:rsidRPr="005F6DC8">
        <w:rPr>
          <w:rFonts w:ascii="Arial" w:hAnsi="Arial" w:cs="Arial"/>
          <w:sz w:val="24"/>
          <w:szCs w:val="24"/>
        </w:rPr>
        <w:t>: Se realiza con la finalidad de evitar que el asociado entre en morosidad en sus créditos.</w:t>
      </w:r>
      <w:r w:rsidR="000F623F" w:rsidRPr="005F6DC8">
        <w:rPr>
          <w:rFonts w:ascii="Arial" w:hAnsi="Arial" w:cs="Arial"/>
          <w:sz w:val="24"/>
          <w:szCs w:val="24"/>
        </w:rPr>
        <w:t xml:space="preserve"> Se informa al deudor con morosidad entre 1 y 30 días.</w:t>
      </w:r>
    </w:p>
    <w:p w14:paraId="0A45CE95" w14:textId="77777777" w:rsidR="007143E2" w:rsidRPr="005F6DC8" w:rsidRDefault="007143E2" w:rsidP="00CA2180">
      <w:pPr>
        <w:numPr>
          <w:ilvl w:val="1"/>
          <w:numId w:val="7"/>
        </w:numPr>
        <w:jc w:val="both"/>
        <w:rPr>
          <w:rFonts w:ascii="Arial" w:hAnsi="Arial" w:cs="Arial"/>
          <w:b/>
          <w:sz w:val="24"/>
          <w:szCs w:val="24"/>
        </w:rPr>
      </w:pPr>
      <w:r w:rsidRPr="005F6DC8">
        <w:rPr>
          <w:rFonts w:ascii="Arial" w:hAnsi="Arial" w:cs="Arial"/>
          <w:b/>
          <w:sz w:val="24"/>
          <w:szCs w:val="24"/>
        </w:rPr>
        <w:t xml:space="preserve">Cobro Directo: </w:t>
      </w:r>
      <w:r w:rsidRPr="005F6DC8">
        <w:rPr>
          <w:rFonts w:ascii="Arial" w:hAnsi="Arial" w:cs="Arial"/>
          <w:bCs/>
          <w:sz w:val="24"/>
          <w:szCs w:val="24"/>
        </w:rPr>
        <w:t>El Fondo agotará todos los medios posibles que permitan hacer el arreglo directo con el deudor y el codeudor.</w:t>
      </w:r>
      <w:r w:rsidR="000F623F" w:rsidRPr="005F6DC8">
        <w:rPr>
          <w:rFonts w:ascii="Arial" w:hAnsi="Arial" w:cs="Arial"/>
          <w:bCs/>
          <w:sz w:val="24"/>
          <w:szCs w:val="24"/>
        </w:rPr>
        <w:t xml:space="preserve"> Se enviará nota de cobro al deudor con copia al codeudor, llamadas telefónicas, entrevistas y acuerdos; con morosidad entre 31 y 60 días</w:t>
      </w:r>
    </w:p>
    <w:p w14:paraId="3312DC7B" w14:textId="77777777" w:rsidR="007143E2" w:rsidRPr="005F6DC8" w:rsidRDefault="007143E2" w:rsidP="00CA2180">
      <w:pPr>
        <w:numPr>
          <w:ilvl w:val="1"/>
          <w:numId w:val="7"/>
        </w:numPr>
        <w:jc w:val="both"/>
        <w:rPr>
          <w:rFonts w:ascii="Arial" w:hAnsi="Arial" w:cs="Arial"/>
          <w:b/>
          <w:sz w:val="24"/>
          <w:szCs w:val="24"/>
        </w:rPr>
      </w:pPr>
      <w:r w:rsidRPr="005F6DC8">
        <w:rPr>
          <w:rFonts w:ascii="Arial" w:hAnsi="Arial" w:cs="Arial"/>
          <w:b/>
          <w:sz w:val="24"/>
          <w:szCs w:val="24"/>
        </w:rPr>
        <w:t xml:space="preserve">Cobro Prejurídico: </w:t>
      </w:r>
      <w:r w:rsidRPr="005F6DC8">
        <w:rPr>
          <w:rFonts w:ascii="Arial" w:hAnsi="Arial" w:cs="Arial"/>
          <w:bCs/>
          <w:sz w:val="24"/>
          <w:szCs w:val="24"/>
        </w:rPr>
        <w:t>El Fondo hará una etapa inicial del cobro prejurídico para tener un acercamiento con el asociado, de tal forma que permita explorar hasta las últimas posibilidades de recuperación del crédito.</w:t>
      </w:r>
      <w:r w:rsidR="000F623F" w:rsidRPr="005F6DC8">
        <w:rPr>
          <w:rFonts w:ascii="Arial" w:hAnsi="Arial" w:cs="Arial"/>
          <w:bCs/>
          <w:sz w:val="24"/>
          <w:szCs w:val="24"/>
        </w:rPr>
        <w:t xml:space="preserve"> Se enviarán notas </w:t>
      </w:r>
      <w:r w:rsidR="000F623F" w:rsidRPr="005F6DC8">
        <w:rPr>
          <w:rFonts w:ascii="Arial" w:hAnsi="Arial" w:cs="Arial"/>
          <w:bCs/>
          <w:sz w:val="24"/>
          <w:szCs w:val="24"/>
        </w:rPr>
        <w:lastRenderedPageBreak/>
        <w:t>perentorias a deudor y codeudor (cobro prejurídico). Entrevistas, acuerdos o reestructuraciones con morosidad entre 61 y 90 días.</w:t>
      </w:r>
    </w:p>
    <w:p w14:paraId="75A136EB" w14:textId="77777777" w:rsidR="007143E2" w:rsidRPr="005F6DC8" w:rsidRDefault="007143E2" w:rsidP="00CA2180">
      <w:pPr>
        <w:numPr>
          <w:ilvl w:val="1"/>
          <w:numId w:val="7"/>
        </w:numPr>
        <w:jc w:val="both"/>
        <w:rPr>
          <w:rFonts w:ascii="Arial" w:hAnsi="Arial" w:cs="Arial"/>
          <w:bCs/>
          <w:sz w:val="24"/>
          <w:szCs w:val="24"/>
        </w:rPr>
      </w:pPr>
      <w:r w:rsidRPr="005F6DC8">
        <w:rPr>
          <w:rFonts w:ascii="Arial" w:hAnsi="Arial" w:cs="Arial"/>
          <w:b/>
          <w:sz w:val="24"/>
          <w:szCs w:val="24"/>
        </w:rPr>
        <w:t xml:space="preserve">Cobro Jurídico: </w:t>
      </w:r>
      <w:r w:rsidRPr="005F6DC8">
        <w:rPr>
          <w:rFonts w:ascii="Arial" w:hAnsi="Arial" w:cs="Arial"/>
          <w:bCs/>
          <w:sz w:val="24"/>
          <w:szCs w:val="24"/>
        </w:rPr>
        <w:t>Agotadas las etapas anteriores, el Fondo enviará los créditos no recuperados a los abogados, para hacer efectivas las garantías.</w:t>
      </w:r>
      <w:r w:rsidR="000F623F" w:rsidRPr="005F6DC8">
        <w:rPr>
          <w:rFonts w:ascii="Arial" w:hAnsi="Arial" w:cs="Arial"/>
          <w:bCs/>
          <w:sz w:val="24"/>
          <w:szCs w:val="24"/>
        </w:rPr>
        <w:t xml:space="preserve"> Cartas de remisión a cobro jurídico a deudores y codeudores. Cruce de cuentas y/o traslado de la cuenta a cobro judicial, con morosidad mayor a 90 días.</w:t>
      </w:r>
      <w:r w:rsidR="004B22DE" w:rsidRPr="005F6DC8">
        <w:rPr>
          <w:rFonts w:ascii="Arial" w:hAnsi="Arial" w:cs="Arial"/>
          <w:bCs/>
          <w:sz w:val="24"/>
          <w:szCs w:val="24"/>
        </w:rPr>
        <w:t xml:space="preserve"> Al cobro jurídico sólo se debe llegar una vez se hayan agotado los procesos de los cobros anteriores.</w:t>
      </w:r>
    </w:p>
    <w:p w14:paraId="44C4C637" w14:textId="77777777" w:rsidR="007143E2" w:rsidRPr="005F6DC8" w:rsidRDefault="007143E2" w:rsidP="007143E2">
      <w:pPr>
        <w:ind w:left="680"/>
        <w:jc w:val="both"/>
        <w:rPr>
          <w:rFonts w:ascii="Arial" w:hAnsi="Arial" w:cs="Arial"/>
          <w:bCs/>
          <w:sz w:val="24"/>
          <w:szCs w:val="24"/>
        </w:rPr>
      </w:pPr>
    </w:p>
    <w:p w14:paraId="4BF4F4BC" w14:textId="77777777" w:rsidR="00111CD2" w:rsidRPr="005F6DC8" w:rsidRDefault="00111CD2" w:rsidP="00CA2180">
      <w:pPr>
        <w:numPr>
          <w:ilvl w:val="0"/>
          <w:numId w:val="7"/>
        </w:numPr>
        <w:jc w:val="both"/>
        <w:rPr>
          <w:rFonts w:ascii="Arial" w:hAnsi="Arial" w:cs="Arial"/>
          <w:b/>
          <w:spacing w:val="-3"/>
          <w:sz w:val="24"/>
          <w:szCs w:val="24"/>
        </w:rPr>
      </w:pPr>
      <w:r w:rsidRPr="005F6DC8">
        <w:rPr>
          <w:rFonts w:ascii="Arial" w:hAnsi="Arial" w:cs="Arial"/>
          <w:b/>
          <w:spacing w:val="-3"/>
          <w:sz w:val="24"/>
          <w:szCs w:val="24"/>
        </w:rPr>
        <w:t>RESPONSABLES</w:t>
      </w:r>
    </w:p>
    <w:p w14:paraId="0F5DB873" w14:textId="77777777" w:rsidR="00217475" w:rsidRPr="005F6DC8" w:rsidRDefault="00217475" w:rsidP="00217475">
      <w:pPr>
        <w:rPr>
          <w:rFonts w:ascii="Arial" w:hAnsi="Arial" w:cs="Arial"/>
          <w:b/>
          <w:spacing w:val="-3"/>
          <w:sz w:val="24"/>
          <w:szCs w:val="24"/>
        </w:rPr>
      </w:pPr>
    </w:p>
    <w:p w14:paraId="1979D9B0" w14:textId="77777777" w:rsidR="00217475" w:rsidRPr="005F6DC8" w:rsidRDefault="00217475"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Asesor de Crédito y Cartera</w:t>
      </w:r>
    </w:p>
    <w:p w14:paraId="72A0FA78" w14:textId="77777777" w:rsidR="00217475" w:rsidRPr="005F6DC8" w:rsidRDefault="00217475"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Coordinador Administrativo</w:t>
      </w:r>
    </w:p>
    <w:p w14:paraId="24B5BD04" w14:textId="77777777" w:rsidR="00C1513D" w:rsidRPr="005F6DC8" w:rsidRDefault="00217475"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Gerente</w:t>
      </w:r>
      <w:bookmarkStart w:id="2" w:name="_Hlk54964237"/>
    </w:p>
    <w:p w14:paraId="34A4039C" w14:textId="77777777" w:rsidR="00C1513D" w:rsidRPr="005F6DC8" w:rsidRDefault="00C1513D" w:rsidP="00C1513D">
      <w:pPr>
        <w:ind w:left="737"/>
        <w:rPr>
          <w:rFonts w:ascii="Arial" w:hAnsi="Arial" w:cs="Arial"/>
          <w:bCs/>
          <w:spacing w:val="-3"/>
          <w:sz w:val="24"/>
          <w:szCs w:val="24"/>
        </w:rPr>
      </w:pPr>
    </w:p>
    <w:p w14:paraId="132B4AD8" w14:textId="77777777" w:rsidR="004B22DE" w:rsidRPr="005F6DC8" w:rsidRDefault="00C1513D" w:rsidP="00CA2180">
      <w:pPr>
        <w:numPr>
          <w:ilvl w:val="0"/>
          <w:numId w:val="7"/>
        </w:numPr>
        <w:jc w:val="both"/>
        <w:rPr>
          <w:rFonts w:ascii="Arial" w:hAnsi="Arial" w:cs="Arial"/>
          <w:bCs/>
          <w:spacing w:val="-3"/>
          <w:sz w:val="24"/>
          <w:szCs w:val="24"/>
        </w:rPr>
      </w:pPr>
      <w:r w:rsidRPr="005F6DC8">
        <w:rPr>
          <w:rFonts w:ascii="Arial" w:hAnsi="Arial" w:cs="Arial"/>
          <w:b/>
          <w:spacing w:val="-3"/>
          <w:sz w:val="24"/>
          <w:szCs w:val="24"/>
        </w:rPr>
        <w:t>POLÍTICA DE OPERACIÓN</w:t>
      </w:r>
      <w:bookmarkEnd w:id="2"/>
    </w:p>
    <w:p w14:paraId="7EE30BC5" w14:textId="77777777" w:rsidR="00C1513D" w:rsidRPr="005F6DC8" w:rsidRDefault="00C1513D" w:rsidP="00C1513D">
      <w:pPr>
        <w:ind w:left="680"/>
        <w:rPr>
          <w:rFonts w:ascii="Arial" w:hAnsi="Arial" w:cs="Arial"/>
          <w:bCs/>
          <w:spacing w:val="-3"/>
          <w:sz w:val="24"/>
          <w:szCs w:val="24"/>
        </w:rPr>
      </w:pPr>
    </w:p>
    <w:p w14:paraId="7F893CBC" w14:textId="4F8DB416" w:rsidR="00D21BF3" w:rsidRPr="005F6DC8" w:rsidRDefault="00D21BF3" w:rsidP="00CA2180">
      <w:pPr>
        <w:numPr>
          <w:ilvl w:val="1"/>
          <w:numId w:val="7"/>
        </w:numPr>
        <w:jc w:val="both"/>
        <w:rPr>
          <w:rFonts w:ascii="Arial" w:hAnsi="Arial" w:cs="Arial"/>
          <w:sz w:val="24"/>
          <w:szCs w:val="24"/>
        </w:rPr>
      </w:pPr>
      <w:r w:rsidRPr="005F6DC8">
        <w:rPr>
          <w:rFonts w:ascii="Arial" w:hAnsi="Arial" w:cs="Arial"/>
          <w:sz w:val="24"/>
          <w:szCs w:val="24"/>
        </w:rPr>
        <w:t>De las comunicaciones escritas se dejará copia de estas en el folder de información comercial del asociado.</w:t>
      </w:r>
    </w:p>
    <w:p w14:paraId="568BC2BB" w14:textId="1AE3758C" w:rsidR="00D21BF3" w:rsidRPr="005F6DC8" w:rsidRDefault="00D21BF3"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Dentro de las gestiones de recuperación se dispone los arreglos de cartera que contempla el reglamento.</w:t>
      </w:r>
    </w:p>
    <w:p w14:paraId="00913CF2" w14:textId="77777777" w:rsidR="009C4B77" w:rsidRPr="005F6DC8" w:rsidRDefault="009C4B77"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La calidad, coherencia y veracidad de los datos suministrados para los diferentes procesos de cobro son responsabilidad del funcionario encargado de generar las bases de datos. Esto incluye la adecuada manipulación de los archivos resultantes de la generación de informes y/o la recepción de estos.</w:t>
      </w:r>
    </w:p>
    <w:p w14:paraId="39D46FB5" w14:textId="1698C809" w:rsidR="009C4B77" w:rsidRPr="005F6DC8" w:rsidRDefault="009C4B77"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El Asesor de Crédito y Cartera mensualmente enviará listados de cartera que hayan rodado a categorías superiores respecto al cierre del último mes, con el fin de realizar las gestiones de cobro necesarias para evitar que sigan madurando y deteriorando la cartera. Igualmente enviara los listados que por ley de arrastre están afectando la calidad de la cartera para que realicen las gestiones pertinentes con el fin de normalizar dicha cartera ya sea unificando las obligaciones o persuadiéndolos para que realicen el pago.</w:t>
      </w:r>
    </w:p>
    <w:p w14:paraId="7E3EC1DB" w14:textId="04B3B649" w:rsidR="009C4B77" w:rsidRPr="005F6DC8" w:rsidRDefault="009C4B77"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Para aquellos deudore que durante la gestión de cobro haya sido marcado como “Buzón de mensajes, No contesta o Fuera de servicio – Dañado”. se debe remitirse a la carpeta del asociado, buscar los números telefónicos de las referencias personales y comerciales, finalmente si no logra ubicar telefónicamente al deudor realizar la visita personalizada.</w:t>
      </w:r>
    </w:p>
    <w:p w14:paraId="7D64B22F" w14:textId="5B85B92B" w:rsidR="009C4B77" w:rsidRPr="005F6DC8" w:rsidRDefault="009C4B77"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 xml:space="preserve">Los costos en que incurre el asociado para la recuperación de cartera en cobro prejurídico, </w:t>
      </w:r>
      <w:r w:rsidRPr="005F6DC8">
        <w:rPr>
          <w:rFonts w:ascii="Arial" w:hAnsi="Arial" w:cs="Arial"/>
          <w:color w:val="4472C4" w:themeColor="accent1"/>
          <w:sz w:val="24"/>
          <w:szCs w:val="24"/>
          <w:highlight w:val="yellow"/>
        </w:rPr>
        <w:t>será del 5%</w:t>
      </w:r>
      <w:r w:rsidRPr="005F6DC8">
        <w:rPr>
          <w:rFonts w:ascii="Arial" w:hAnsi="Arial" w:cs="Arial"/>
          <w:color w:val="4472C4" w:themeColor="accent1"/>
          <w:sz w:val="24"/>
          <w:szCs w:val="24"/>
        </w:rPr>
        <w:t xml:space="preserve"> sobre el saldo en mora. Y solo será desmarcado de este cobro, cuando realice el pago total de la morosidad, si el asociado realiza abonos </w:t>
      </w:r>
      <w:r w:rsidRPr="005F6DC8">
        <w:rPr>
          <w:rFonts w:ascii="Arial" w:hAnsi="Arial" w:cs="Arial"/>
          <w:color w:val="4472C4" w:themeColor="accent1"/>
          <w:sz w:val="24"/>
          <w:szCs w:val="24"/>
        </w:rPr>
        <w:lastRenderedPageBreak/>
        <w:t>parciales, seguirá estando en cobro prejurídico hasta cuando quede totalmente al día en la obligación.</w:t>
      </w:r>
    </w:p>
    <w:p w14:paraId="3D3D8953" w14:textId="7B7175DC" w:rsidR="009C4B77" w:rsidRPr="005F6DC8" w:rsidRDefault="009C4B77"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El modelo de la carta que se enviará como notificación del cobro prejurídico por parte del abogado, debe contener la información de los días mora que se reporta en el momento de la proyección, y con ello realizar la explicación de cuando se iniciaría el proceso cobro jurídico y las consecuencias de este cobro.</w:t>
      </w:r>
    </w:p>
    <w:p w14:paraId="7FC4C2BA" w14:textId="29B31C9A" w:rsidR="00D21BF3" w:rsidRPr="005F6DC8" w:rsidRDefault="005611AA"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 xml:space="preserve">El atraso de una obligación que amerite el cobro </w:t>
      </w:r>
      <w:r w:rsidR="00111CD2" w:rsidRPr="005F6DC8">
        <w:rPr>
          <w:rFonts w:ascii="Arial" w:hAnsi="Arial" w:cs="Arial"/>
          <w:color w:val="4472C4" w:themeColor="accent1"/>
          <w:sz w:val="24"/>
          <w:szCs w:val="24"/>
        </w:rPr>
        <w:t>judicial</w:t>
      </w:r>
      <w:r w:rsidRPr="005F6DC8">
        <w:rPr>
          <w:rFonts w:ascii="Arial" w:hAnsi="Arial" w:cs="Arial"/>
          <w:color w:val="4472C4" w:themeColor="accent1"/>
          <w:sz w:val="24"/>
          <w:szCs w:val="24"/>
        </w:rPr>
        <w:t xml:space="preserve"> hará que se envíen todas las obligaciones que estén a cargo del deudor, así aún no estén vencidas. (Previo concepto jurídico), a los Abogados a tarifas del </w:t>
      </w:r>
      <w:r w:rsidR="00111CD2" w:rsidRPr="005F6DC8">
        <w:rPr>
          <w:rFonts w:ascii="Arial" w:hAnsi="Arial" w:cs="Arial"/>
          <w:color w:val="4472C4" w:themeColor="accent1"/>
          <w:sz w:val="24"/>
          <w:szCs w:val="24"/>
        </w:rPr>
        <w:t>FONEDH</w:t>
      </w:r>
      <w:r w:rsidRPr="005F6DC8">
        <w:rPr>
          <w:rFonts w:ascii="Arial" w:hAnsi="Arial" w:cs="Arial"/>
          <w:color w:val="4472C4" w:themeColor="accent1"/>
          <w:sz w:val="24"/>
          <w:szCs w:val="24"/>
        </w:rPr>
        <w:t>.</w:t>
      </w:r>
    </w:p>
    <w:p w14:paraId="575D1450" w14:textId="77777777" w:rsidR="00CA2180" w:rsidRPr="005F6DC8" w:rsidRDefault="00CA2180" w:rsidP="00CA2180">
      <w:pPr>
        <w:ind w:left="737"/>
        <w:jc w:val="both"/>
        <w:rPr>
          <w:rFonts w:ascii="Arial" w:hAnsi="Arial" w:cs="Arial"/>
          <w:color w:val="4472C4" w:themeColor="accent1"/>
          <w:sz w:val="24"/>
          <w:szCs w:val="24"/>
        </w:rPr>
      </w:pPr>
    </w:p>
    <w:p w14:paraId="6ACF5C9B" w14:textId="02B58C03" w:rsidR="005611AA" w:rsidRPr="005F6DC8" w:rsidRDefault="005611AA" w:rsidP="00CA2180">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La Administración de</w:t>
      </w:r>
      <w:r w:rsidR="00D21BF3" w:rsidRPr="005F6DC8">
        <w:rPr>
          <w:rFonts w:ascii="Arial" w:hAnsi="Arial" w:cs="Arial"/>
          <w:color w:val="4472C4" w:themeColor="accent1"/>
          <w:sz w:val="24"/>
          <w:szCs w:val="24"/>
        </w:rPr>
        <w:t xml:space="preserve"> </w:t>
      </w:r>
      <w:r w:rsidR="00111CD2" w:rsidRPr="005F6DC8">
        <w:rPr>
          <w:rFonts w:ascii="Arial" w:hAnsi="Arial" w:cs="Arial"/>
          <w:color w:val="4472C4" w:themeColor="accent1"/>
          <w:sz w:val="24"/>
          <w:szCs w:val="24"/>
        </w:rPr>
        <w:t>FONEDH</w:t>
      </w:r>
      <w:r w:rsidRPr="005F6DC8">
        <w:rPr>
          <w:rFonts w:ascii="Arial" w:hAnsi="Arial" w:cs="Arial"/>
          <w:color w:val="4472C4" w:themeColor="accent1"/>
          <w:sz w:val="24"/>
          <w:szCs w:val="24"/>
        </w:rPr>
        <w:t>, podrá tomar la decisión de enviar la cuenta morosa al cobro judicial anticipada, cuando se presenten alguno de los siguientes casos:</w:t>
      </w:r>
    </w:p>
    <w:p w14:paraId="3020A04B" w14:textId="77777777" w:rsidR="00740715" w:rsidRPr="005F6DC8" w:rsidRDefault="00740715" w:rsidP="00CA2180">
      <w:pPr>
        <w:ind w:left="737"/>
        <w:jc w:val="both"/>
        <w:rPr>
          <w:rFonts w:ascii="Arial" w:hAnsi="Arial" w:cs="Arial"/>
          <w:color w:val="4472C4" w:themeColor="accent1"/>
          <w:sz w:val="24"/>
          <w:szCs w:val="24"/>
        </w:rPr>
      </w:pPr>
    </w:p>
    <w:p w14:paraId="394D72D4"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 xml:space="preserve">Cartera de créditos con calificación C, D </w:t>
      </w:r>
      <w:r w:rsidR="00111CD2" w:rsidRPr="005F6DC8">
        <w:rPr>
          <w:rFonts w:ascii="Arial" w:hAnsi="Arial" w:cs="Arial"/>
          <w:sz w:val="24"/>
          <w:szCs w:val="24"/>
        </w:rPr>
        <w:t>y E</w:t>
      </w:r>
      <w:r w:rsidRPr="005F6DC8">
        <w:rPr>
          <w:rFonts w:ascii="Arial" w:hAnsi="Arial" w:cs="Arial"/>
          <w:sz w:val="24"/>
          <w:szCs w:val="24"/>
        </w:rPr>
        <w:t xml:space="preserve">, </w:t>
      </w:r>
    </w:p>
    <w:p w14:paraId="6B3B0E9F"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El deprecio de garantías constituidas, por efecto de la pérdida del valor de muebles o de inmuebles ocurridos por daños o catástrofes irreparables o irrecuperables no amparados por el seguro.</w:t>
      </w:r>
    </w:p>
    <w:p w14:paraId="53ACE145"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La comprobación de casos que comprometan el pago normal de la obligación, tales como siniestralidad de actividades productivas o de inversión, insolvencia económica de los responsables solidarios y otros calificados por el área de crédito y cartera o el Comité de Evaluación de Cartera.</w:t>
      </w:r>
    </w:p>
    <w:p w14:paraId="2A4B097B"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Cuando se han incumplido acuerdo de pago o de reestructuración.</w:t>
      </w:r>
    </w:p>
    <w:p w14:paraId="1BB77F5D"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Cuando los bienes dados en garantía fueren embargados o tuvieren alguna situación de seguimiento jurídico.</w:t>
      </w:r>
    </w:p>
    <w:p w14:paraId="699DD7CB" w14:textId="77777777"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Cuando el deudor o codeudor(es) sean demandados por el cobro de otras obligaciones o fueren declarados en estado de quiebra o concordato.</w:t>
      </w:r>
    </w:p>
    <w:p w14:paraId="676C6BBF" w14:textId="7E348582" w:rsidR="00740715" w:rsidRPr="005F6DC8" w:rsidRDefault="00740715" w:rsidP="00CA2180">
      <w:pPr>
        <w:numPr>
          <w:ilvl w:val="2"/>
          <w:numId w:val="7"/>
        </w:numPr>
        <w:jc w:val="both"/>
        <w:rPr>
          <w:rFonts w:ascii="Arial" w:hAnsi="Arial" w:cs="Arial"/>
          <w:sz w:val="24"/>
          <w:szCs w:val="24"/>
        </w:rPr>
      </w:pPr>
      <w:r w:rsidRPr="005F6DC8">
        <w:rPr>
          <w:rFonts w:ascii="Arial" w:hAnsi="Arial" w:cs="Arial"/>
          <w:sz w:val="24"/>
          <w:szCs w:val="24"/>
        </w:rPr>
        <w:t xml:space="preserve">Los casos </w:t>
      </w:r>
      <w:r w:rsidR="00111CD2" w:rsidRPr="005F6DC8">
        <w:rPr>
          <w:rFonts w:ascii="Arial" w:hAnsi="Arial" w:cs="Arial"/>
          <w:sz w:val="24"/>
          <w:szCs w:val="24"/>
        </w:rPr>
        <w:t>que,</w:t>
      </w:r>
      <w:r w:rsidRPr="005F6DC8">
        <w:rPr>
          <w:rFonts w:ascii="Arial" w:hAnsi="Arial" w:cs="Arial"/>
          <w:sz w:val="24"/>
          <w:szCs w:val="24"/>
        </w:rPr>
        <w:t xml:space="preserve"> a juicio del Abogado, presentan para la recuperación de cartera de créditos, circunstancias legales desfavorables para su cobro judicial.</w:t>
      </w:r>
    </w:p>
    <w:p w14:paraId="3FF2C097" w14:textId="77777777" w:rsidR="00CA2180" w:rsidRPr="005F6DC8" w:rsidRDefault="00CA2180" w:rsidP="00CA2180">
      <w:pPr>
        <w:ind w:left="680"/>
        <w:jc w:val="both"/>
        <w:rPr>
          <w:rFonts w:ascii="Arial" w:hAnsi="Arial" w:cs="Arial"/>
          <w:sz w:val="24"/>
          <w:szCs w:val="24"/>
        </w:rPr>
      </w:pPr>
    </w:p>
    <w:p w14:paraId="3A20C25B" w14:textId="77777777" w:rsidR="00740715" w:rsidRPr="005F6DC8" w:rsidRDefault="00740715" w:rsidP="00CA2180">
      <w:pPr>
        <w:numPr>
          <w:ilvl w:val="1"/>
          <w:numId w:val="7"/>
        </w:numPr>
        <w:jc w:val="both"/>
        <w:rPr>
          <w:rFonts w:ascii="Arial" w:hAnsi="Arial" w:cs="Arial"/>
          <w:sz w:val="24"/>
          <w:szCs w:val="24"/>
        </w:rPr>
      </w:pPr>
      <w:r w:rsidRPr="005F6DC8">
        <w:rPr>
          <w:rFonts w:ascii="Arial" w:hAnsi="Arial" w:cs="Arial"/>
          <w:sz w:val="24"/>
          <w:szCs w:val="24"/>
        </w:rPr>
        <w:t xml:space="preserve">Para el cobro judicial de la cartera de créditos morosa el </w:t>
      </w:r>
      <w:r w:rsidR="00111CD2" w:rsidRPr="005F6DC8">
        <w:rPr>
          <w:rFonts w:ascii="Arial" w:hAnsi="Arial" w:cs="Arial"/>
          <w:sz w:val="24"/>
          <w:szCs w:val="24"/>
        </w:rPr>
        <w:t>FONEDH</w:t>
      </w:r>
      <w:r w:rsidRPr="005F6DC8">
        <w:rPr>
          <w:rFonts w:ascii="Arial" w:hAnsi="Arial" w:cs="Arial"/>
          <w:sz w:val="24"/>
          <w:szCs w:val="24"/>
        </w:rPr>
        <w:t xml:space="preserve"> contratará el servicio de Abogados a tarifas. El Abogado ejecutor tiene un término de ocho (8) días hábiles para presentar la demanda respectiva, contados a partir de la fecha de recibo de la carta remisora y sus documentos.</w:t>
      </w:r>
    </w:p>
    <w:p w14:paraId="15CCFCBF" w14:textId="77777777" w:rsidR="00740715" w:rsidRPr="005F6DC8" w:rsidRDefault="00740715" w:rsidP="00CA2180">
      <w:pPr>
        <w:numPr>
          <w:ilvl w:val="1"/>
          <w:numId w:val="7"/>
        </w:numPr>
        <w:jc w:val="both"/>
        <w:rPr>
          <w:rFonts w:ascii="Arial" w:hAnsi="Arial" w:cs="Arial"/>
          <w:sz w:val="24"/>
          <w:szCs w:val="24"/>
        </w:rPr>
      </w:pPr>
      <w:r w:rsidRPr="005F6DC8">
        <w:rPr>
          <w:rFonts w:ascii="Arial" w:hAnsi="Arial" w:cs="Arial"/>
          <w:sz w:val="24"/>
          <w:szCs w:val="24"/>
        </w:rPr>
        <w:t>Iniciado el proceso se llevará hasta su culminación bien sea por pago total de la obligación o por novación o por subrogación.</w:t>
      </w:r>
    </w:p>
    <w:p w14:paraId="26A5FC02" w14:textId="74F5ED1F" w:rsidR="00D21BF3" w:rsidRPr="005F6DC8" w:rsidRDefault="00740715" w:rsidP="00CA2180">
      <w:pPr>
        <w:numPr>
          <w:ilvl w:val="1"/>
          <w:numId w:val="7"/>
        </w:numPr>
        <w:jc w:val="both"/>
        <w:rPr>
          <w:rFonts w:ascii="Arial" w:hAnsi="Arial" w:cs="Arial"/>
          <w:sz w:val="24"/>
          <w:szCs w:val="24"/>
        </w:rPr>
      </w:pPr>
      <w:r w:rsidRPr="005F6DC8">
        <w:rPr>
          <w:rFonts w:ascii="Arial" w:hAnsi="Arial" w:cs="Arial"/>
          <w:sz w:val="24"/>
          <w:szCs w:val="24"/>
        </w:rPr>
        <w:t xml:space="preserve">El proceso judicial solo terminará cuando el </w:t>
      </w:r>
      <w:r w:rsidR="00111CD2" w:rsidRPr="005F6DC8">
        <w:rPr>
          <w:rFonts w:ascii="Arial" w:hAnsi="Arial" w:cs="Arial"/>
          <w:sz w:val="24"/>
          <w:szCs w:val="24"/>
        </w:rPr>
        <w:t>FONEDH</w:t>
      </w:r>
      <w:r w:rsidRPr="005F6DC8">
        <w:rPr>
          <w:rFonts w:ascii="Arial" w:hAnsi="Arial" w:cs="Arial"/>
          <w:sz w:val="24"/>
          <w:szCs w:val="24"/>
        </w:rPr>
        <w:t xml:space="preserve"> haya recibido la totalidad de los dineros aplicables a la cancelación de la obligación o la escritura pública, debidamente registrada, cuando se verifique dación en pago, o la escritura pública en la cual se haya protocolizado la sentencia, debidamente ejecutoriada, cuando se haya verificado una adjudicación en remate.</w:t>
      </w:r>
    </w:p>
    <w:p w14:paraId="4CEBA837" w14:textId="7FA835D4" w:rsidR="00F177EE" w:rsidRPr="005F6DC8" w:rsidRDefault="00506342" w:rsidP="00CA2180">
      <w:pPr>
        <w:numPr>
          <w:ilvl w:val="1"/>
          <w:numId w:val="7"/>
        </w:numPr>
        <w:jc w:val="both"/>
        <w:rPr>
          <w:rFonts w:ascii="Arial" w:hAnsi="Arial" w:cs="Arial"/>
          <w:sz w:val="24"/>
          <w:szCs w:val="24"/>
        </w:rPr>
      </w:pPr>
      <w:r w:rsidRPr="005F6DC8">
        <w:rPr>
          <w:rFonts w:ascii="Arial" w:hAnsi="Arial" w:cs="Arial"/>
          <w:sz w:val="24"/>
          <w:szCs w:val="24"/>
        </w:rPr>
        <w:lastRenderedPageBreak/>
        <w:t xml:space="preserve">La morosidad incurrida por los beneficiarios del crédito de </w:t>
      </w:r>
      <w:r w:rsidR="00111CD2" w:rsidRPr="005F6DC8">
        <w:rPr>
          <w:rFonts w:ascii="Arial" w:hAnsi="Arial" w:cs="Arial"/>
          <w:sz w:val="24"/>
          <w:szCs w:val="24"/>
        </w:rPr>
        <w:t>FONEDH</w:t>
      </w:r>
      <w:r w:rsidRPr="005F6DC8">
        <w:rPr>
          <w:rFonts w:ascii="Arial" w:hAnsi="Arial" w:cs="Arial"/>
          <w:sz w:val="24"/>
          <w:szCs w:val="24"/>
        </w:rPr>
        <w:t xml:space="preserve"> será sancionada por los organismos administrativos</w:t>
      </w:r>
      <w:r w:rsidR="00E81B4C" w:rsidRPr="005F6DC8">
        <w:rPr>
          <w:rFonts w:ascii="Arial" w:hAnsi="Arial" w:cs="Arial"/>
          <w:sz w:val="24"/>
          <w:szCs w:val="24"/>
        </w:rPr>
        <w:t xml:space="preserve"> según la gravedad de </w:t>
      </w:r>
      <w:r w:rsidR="00111CD2" w:rsidRPr="005F6DC8">
        <w:rPr>
          <w:rFonts w:ascii="Arial" w:hAnsi="Arial" w:cs="Arial"/>
          <w:sz w:val="24"/>
          <w:szCs w:val="24"/>
        </w:rPr>
        <w:t>esta</w:t>
      </w:r>
      <w:r w:rsidR="00E81B4C" w:rsidRPr="005F6DC8">
        <w:rPr>
          <w:rFonts w:ascii="Arial" w:hAnsi="Arial" w:cs="Arial"/>
          <w:sz w:val="24"/>
          <w:szCs w:val="24"/>
        </w:rPr>
        <w:t xml:space="preserve">. </w:t>
      </w:r>
    </w:p>
    <w:p w14:paraId="07A1182E" w14:textId="77777777" w:rsidR="00506342" w:rsidRPr="005F6DC8" w:rsidRDefault="00F177EE" w:rsidP="00CA2180">
      <w:pPr>
        <w:numPr>
          <w:ilvl w:val="1"/>
          <w:numId w:val="7"/>
        </w:numPr>
        <w:jc w:val="both"/>
        <w:rPr>
          <w:rFonts w:ascii="Arial" w:hAnsi="Arial" w:cs="Arial"/>
          <w:sz w:val="24"/>
          <w:szCs w:val="24"/>
        </w:rPr>
      </w:pPr>
      <w:r w:rsidRPr="005F6DC8">
        <w:rPr>
          <w:rFonts w:ascii="Arial" w:hAnsi="Arial" w:cs="Arial"/>
          <w:sz w:val="24"/>
          <w:szCs w:val="24"/>
        </w:rPr>
        <w:t xml:space="preserve">Los asociados deudores que incurran en </w:t>
      </w:r>
      <w:r w:rsidR="00111CD2" w:rsidRPr="005F6DC8">
        <w:rPr>
          <w:rFonts w:ascii="Arial" w:hAnsi="Arial" w:cs="Arial"/>
          <w:sz w:val="24"/>
          <w:szCs w:val="24"/>
        </w:rPr>
        <w:t>morosidad de acuerdo con</w:t>
      </w:r>
      <w:r w:rsidRPr="005F6DC8">
        <w:rPr>
          <w:rFonts w:ascii="Arial" w:hAnsi="Arial" w:cs="Arial"/>
          <w:sz w:val="24"/>
          <w:szCs w:val="24"/>
        </w:rPr>
        <w:t xml:space="preserve"> lo establecido en el estatuto podrán ser excluidos del </w:t>
      </w:r>
      <w:r w:rsidR="00111CD2" w:rsidRPr="005F6DC8">
        <w:rPr>
          <w:rFonts w:ascii="Arial" w:hAnsi="Arial" w:cs="Arial"/>
          <w:sz w:val="24"/>
          <w:szCs w:val="24"/>
        </w:rPr>
        <w:t>FONEDH</w:t>
      </w:r>
      <w:r w:rsidRPr="005F6DC8">
        <w:rPr>
          <w:rFonts w:ascii="Arial" w:hAnsi="Arial" w:cs="Arial"/>
          <w:sz w:val="24"/>
          <w:szCs w:val="24"/>
        </w:rPr>
        <w:t xml:space="preserve"> efectuándose el correspondiente cruce de cuentas entre el monto de la deuda y los valores en aportes sociales pagados y cuentas de ahorros. Si el cruce de cuentas resultare un saldo a favor del ex – asociado, se devolverá en el acto, o se llevará a una cuenta del Pasivo.  Por el contrario, si el saldo del cruce de cuentas es en contra del excluido se trasladará a gestión de </w:t>
      </w:r>
      <w:r w:rsidR="00111CD2" w:rsidRPr="005F6DC8">
        <w:rPr>
          <w:rFonts w:ascii="Arial" w:hAnsi="Arial" w:cs="Arial"/>
          <w:sz w:val="24"/>
          <w:szCs w:val="24"/>
        </w:rPr>
        <w:t>cobro de</w:t>
      </w:r>
      <w:r w:rsidRPr="005F6DC8">
        <w:rPr>
          <w:rFonts w:ascii="Arial" w:hAnsi="Arial" w:cs="Arial"/>
          <w:sz w:val="24"/>
          <w:szCs w:val="24"/>
        </w:rPr>
        <w:t xml:space="preserve"> cartera de terceros con los plazos y las cuotas establecidas en el desembolso del crédito.</w:t>
      </w:r>
    </w:p>
    <w:p w14:paraId="4A295A27" w14:textId="06634E51" w:rsidR="002471D7" w:rsidRPr="005F6DC8" w:rsidRDefault="002471D7" w:rsidP="00CA2180">
      <w:pPr>
        <w:numPr>
          <w:ilvl w:val="1"/>
          <w:numId w:val="7"/>
        </w:numPr>
        <w:jc w:val="both"/>
        <w:rPr>
          <w:rFonts w:ascii="Arial" w:hAnsi="Arial" w:cs="Arial"/>
          <w:sz w:val="24"/>
          <w:szCs w:val="24"/>
        </w:rPr>
      </w:pPr>
      <w:r w:rsidRPr="005F6DC8">
        <w:rPr>
          <w:rFonts w:ascii="Arial" w:hAnsi="Arial" w:cs="Arial"/>
          <w:sz w:val="24"/>
          <w:szCs w:val="24"/>
        </w:rPr>
        <w:t>Mensualmente el área de Crédito y Cartera presentará a la Junta Directiva y la Gerencia un informe de cartera.</w:t>
      </w:r>
    </w:p>
    <w:p w14:paraId="2AC03CB7" w14:textId="77777777" w:rsidR="005E6632" w:rsidRPr="005F6DC8" w:rsidRDefault="005E6632" w:rsidP="005E6632">
      <w:pPr>
        <w:ind w:left="737"/>
        <w:jc w:val="both"/>
        <w:rPr>
          <w:rFonts w:ascii="Arial" w:hAnsi="Arial" w:cs="Arial"/>
          <w:sz w:val="24"/>
          <w:szCs w:val="24"/>
        </w:rPr>
      </w:pPr>
    </w:p>
    <w:p w14:paraId="5300DE7D" w14:textId="1D463026" w:rsidR="005E6632" w:rsidRPr="005F6DC8" w:rsidRDefault="005E6632" w:rsidP="005E6632">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Los documentos requeridos para inicio del proceso Jurídico son:</w:t>
      </w:r>
    </w:p>
    <w:p w14:paraId="28B1E5EB" w14:textId="77777777" w:rsidR="005E6632" w:rsidRPr="005F6DC8" w:rsidRDefault="005E6632" w:rsidP="005E6632">
      <w:pPr>
        <w:jc w:val="both"/>
        <w:rPr>
          <w:rFonts w:ascii="Arial" w:hAnsi="Arial" w:cs="Arial"/>
          <w:color w:val="4472C4" w:themeColor="accent1"/>
          <w:sz w:val="24"/>
          <w:szCs w:val="24"/>
        </w:rPr>
      </w:pPr>
    </w:p>
    <w:p w14:paraId="636442E4" w14:textId="1ADAEF1F"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Pagaré original de archivo debidamente DILIGENCIADO sin tachones o enmendaduras. Se debe sacar una copia y dejarla con la documentación en el archivo, registrando la fecha de envío a Cartera.</w:t>
      </w:r>
    </w:p>
    <w:p w14:paraId="18670ABC" w14:textId="77777777"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En caso de tener algún incidente en el Pagaré de archivo, debe reemplazarse por el Pagaré de bóveda.</w:t>
      </w:r>
    </w:p>
    <w:p w14:paraId="441382F9" w14:textId="7F5AE061"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Copia(s) de la(s) solicitud(es) de crédito en ambas caras del Deudor y Codeudor(es).</w:t>
      </w:r>
    </w:p>
    <w:p w14:paraId="3B945888" w14:textId="3E821924"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Fotocopia de documento de identidad.</w:t>
      </w:r>
    </w:p>
    <w:p w14:paraId="45153D96" w14:textId="6FAD3860"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Copia de los soportes de la información comercial del crédito.</w:t>
      </w:r>
    </w:p>
    <w:p w14:paraId="5AE877B6" w14:textId="5A33CC4C"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2 o 3 Facturas de compra y/o venta.</w:t>
      </w:r>
    </w:p>
    <w:p w14:paraId="23456141" w14:textId="4F4D0D71"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Certificado laboral.</w:t>
      </w:r>
    </w:p>
    <w:p w14:paraId="37B0AFD0" w14:textId="3A78319D"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Rut.</w:t>
      </w:r>
    </w:p>
    <w:p w14:paraId="1055970E" w14:textId="0DF2016D"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Cámara de comercio.</w:t>
      </w:r>
    </w:p>
    <w:p w14:paraId="3E90BB6B" w14:textId="20E29661"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Estados financieros (si lo tiene)</w:t>
      </w:r>
    </w:p>
    <w:p w14:paraId="5172CEB6" w14:textId="0489656C"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Desprendible de pago</w:t>
      </w:r>
    </w:p>
    <w:p w14:paraId="3C7109F6" w14:textId="190DDA02"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Formato de visita y 2 o 3 fotografías de la visita realizada.</w:t>
      </w:r>
    </w:p>
    <w:p w14:paraId="57980725" w14:textId="68B3E5A8"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Contrato de arrendamiento.</w:t>
      </w:r>
    </w:p>
    <w:p w14:paraId="7E56FC0A" w14:textId="7E8E0808"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Certificado de libertad y tradición.</w:t>
      </w:r>
    </w:p>
    <w:p w14:paraId="5F9F0A5C" w14:textId="1DF90C5A" w:rsidR="005E6632" w:rsidRPr="005F6DC8" w:rsidRDefault="005E6632" w:rsidP="005E6632">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Tarjeta propiedad de vehículos.</w:t>
      </w:r>
    </w:p>
    <w:p w14:paraId="765B8FC4" w14:textId="77777777" w:rsidR="0071460D" w:rsidRPr="005F6DC8" w:rsidRDefault="0071460D" w:rsidP="0071460D">
      <w:pPr>
        <w:jc w:val="both"/>
        <w:rPr>
          <w:rFonts w:ascii="Arial" w:hAnsi="Arial" w:cs="Arial"/>
          <w:color w:val="4472C4" w:themeColor="accent1"/>
          <w:sz w:val="24"/>
          <w:szCs w:val="24"/>
        </w:rPr>
      </w:pPr>
    </w:p>
    <w:p w14:paraId="4945FD12" w14:textId="4033BE7E" w:rsidR="0071460D" w:rsidRPr="005F6DC8" w:rsidRDefault="0071460D" w:rsidP="0071460D">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Cuando el crédito cuente con garantía Hipotecaria además de los anteriores documentos deben allegarse los siguientes:</w:t>
      </w:r>
    </w:p>
    <w:p w14:paraId="1C1FC19D" w14:textId="77777777" w:rsidR="0071460D" w:rsidRPr="005F6DC8" w:rsidRDefault="0071460D" w:rsidP="0071460D">
      <w:pPr>
        <w:jc w:val="both"/>
        <w:rPr>
          <w:rFonts w:ascii="Arial" w:hAnsi="Arial" w:cs="Arial"/>
          <w:color w:val="4472C4" w:themeColor="accent1"/>
          <w:sz w:val="24"/>
          <w:szCs w:val="24"/>
        </w:rPr>
      </w:pPr>
    </w:p>
    <w:p w14:paraId="363F9494" w14:textId="77777777"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Escritura original de hipoteca, dejando copia en custodia.</w:t>
      </w:r>
    </w:p>
    <w:p w14:paraId="4EA152F9" w14:textId="095375B6"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Folio de matrícula o certificado de libertad y tradición original, expedido no mayor a 30 días.</w:t>
      </w:r>
    </w:p>
    <w:p w14:paraId="61D77A24" w14:textId="64DBD46E" w:rsidR="0071460D" w:rsidRPr="00EC4BB0" w:rsidRDefault="0071460D" w:rsidP="0071460D">
      <w:pPr>
        <w:numPr>
          <w:ilvl w:val="1"/>
          <w:numId w:val="7"/>
        </w:numPr>
        <w:jc w:val="both"/>
        <w:rPr>
          <w:rFonts w:ascii="Arial" w:hAnsi="Arial" w:cs="Arial"/>
          <w:color w:val="4472C4" w:themeColor="accent1"/>
          <w:sz w:val="24"/>
          <w:szCs w:val="24"/>
        </w:rPr>
      </w:pPr>
      <w:r w:rsidRPr="00EC4BB0">
        <w:rPr>
          <w:rFonts w:ascii="Arial" w:hAnsi="Arial" w:cs="Arial"/>
          <w:color w:val="4472C4" w:themeColor="accent1"/>
          <w:sz w:val="24"/>
          <w:szCs w:val="24"/>
        </w:rPr>
        <w:lastRenderedPageBreak/>
        <w:t>Se debe seguir con el proceso de cobro de esta cartera desde la oficina utilizando distintos mecanismos, como son: las Llamadas telefónicas, mensajes de texto, correos electrónicos, cartas de cobro, visitas personalizadas.</w:t>
      </w:r>
    </w:p>
    <w:p w14:paraId="6071632A" w14:textId="17B91EE8" w:rsidR="0071460D" w:rsidRPr="005F6DC8" w:rsidRDefault="0071460D" w:rsidP="0071460D">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Ofrecer en la gestión de recuperación, los arreglos de cartera que se contemplan en el Reglamento de Cartera. Todos los créditos en esta etapa de cobro jurídico pueden ser objeto de condonación de intereses según el Reglamento de Cartera.</w:t>
      </w:r>
    </w:p>
    <w:p w14:paraId="33E370F1" w14:textId="0B54A375" w:rsidR="0071460D" w:rsidRPr="005F6DC8" w:rsidRDefault="0071460D" w:rsidP="0071460D">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Los costos en que incurre el asociado para la recuperación de cartera en cobro jurídico serán del 15% sobre el saldo total de la obligación, además de las costas y agencias en derecho. El asociado que se marque en cobro jurídico no podrá salir de este estado, hasta que realice un arreglo de cartera o pago total de la obligación.</w:t>
      </w:r>
    </w:p>
    <w:p w14:paraId="490F717B" w14:textId="77777777" w:rsidR="0071460D" w:rsidRPr="005F6DC8" w:rsidRDefault="0071460D" w:rsidP="0071460D">
      <w:pPr>
        <w:ind w:left="737"/>
        <w:jc w:val="both"/>
        <w:rPr>
          <w:rFonts w:ascii="Arial" w:hAnsi="Arial" w:cs="Arial"/>
          <w:color w:val="4472C4" w:themeColor="accent1"/>
          <w:sz w:val="24"/>
          <w:szCs w:val="24"/>
        </w:rPr>
      </w:pPr>
    </w:p>
    <w:p w14:paraId="110CD3EE" w14:textId="03BFA3CC" w:rsidR="0071460D" w:rsidRPr="005F6DC8" w:rsidRDefault="0071460D" w:rsidP="0071460D">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Se podrá declarar vencido el plazo de un pagaré en cualquiera de los siguientes casos:</w:t>
      </w:r>
    </w:p>
    <w:p w14:paraId="06FCC351" w14:textId="77777777" w:rsidR="0071460D" w:rsidRPr="005F6DC8" w:rsidRDefault="0071460D" w:rsidP="0071460D">
      <w:pPr>
        <w:jc w:val="both"/>
        <w:rPr>
          <w:rFonts w:ascii="Arial" w:hAnsi="Arial" w:cs="Arial"/>
          <w:color w:val="4472C4" w:themeColor="accent1"/>
          <w:sz w:val="24"/>
          <w:szCs w:val="24"/>
        </w:rPr>
      </w:pPr>
    </w:p>
    <w:p w14:paraId="342B0D8E" w14:textId="2D9DDD23"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Por incumplimiento o retardo en el pago de una o cualquiera de las cuotas de amortización de capital o de intereses.</w:t>
      </w:r>
    </w:p>
    <w:p w14:paraId="72B3CDFC" w14:textId="5D86371B"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Si los bienes de alguno o algunos de los otorgantes son embargados o perseguidos en ejercicio de cualquier acción.</w:t>
      </w:r>
    </w:p>
    <w:p w14:paraId="76F22EBC" w14:textId="01D57FE0"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Si las garantías otorgadas dejan de ser suficiente respaldo.</w:t>
      </w:r>
    </w:p>
    <w:p w14:paraId="09536E8B" w14:textId="572B2336" w:rsidR="0071460D" w:rsidRPr="005F6DC8" w:rsidRDefault="0071460D" w:rsidP="0071460D">
      <w:pPr>
        <w:numPr>
          <w:ilvl w:val="2"/>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Por falsedad o información inexacta en la presentación del crédito</w:t>
      </w:r>
    </w:p>
    <w:p w14:paraId="2CF2B98B" w14:textId="77777777" w:rsidR="0034365A" w:rsidRPr="005F6DC8" w:rsidRDefault="0034365A" w:rsidP="0034365A">
      <w:pPr>
        <w:ind w:left="851"/>
        <w:jc w:val="both"/>
        <w:rPr>
          <w:rFonts w:ascii="Arial" w:hAnsi="Arial" w:cs="Arial"/>
          <w:color w:val="4472C4" w:themeColor="accent1"/>
          <w:sz w:val="24"/>
          <w:szCs w:val="24"/>
        </w:rPr>
      </w:pPr>
    </w:p>
    <w:p w14:paraId="7BB483A4" w14:textId="38924887" w:rsidR="0034365A" w:rsidRPr="005F6DC8" w:rsidRDefault="0034365A" w:rsidP="0034365A">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Los créditos que tengan un saldo igual o menor a ½ SMMLV, no serán enviados a cobro jurídico. Se debe hacer la gestión de cobro desde la oficina.</w:t>
      </w:r>
    </w:p>
    <w:p w14:paraId="5EF53C0E" w14:textId="1CC82841" w:rsidR="0034365A" w:rsidRPr="005F6DC8" w:rsidRDefault="0034365A" w:rsidP="0034365A">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El abogado debe informar e indicar el juzgado donde se instaura la demanda mediante un informe detallado en un tiempo no mayor a ocho (8) días hábiles contados a partir de la fecha de recibo de la documentación por parte de Cartera.</w:t>
      </w:r>
    </w:p>
    <w:p w14:paraId="45BD0CB8" w14:textId="1B3917B0" w:rsidR="0034365A" w:rsidRPr="005F6DC8" w:rsidRDefault="0034365A" w:rsidP="0034365A">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Si el asociado cancela el saldo en mora y los honorarios generados por la mora, antes de radicarse la demanda en el juzgado, se podrá desmarcar del cobro Jurídico en el sistema y se deben solicitar la devolución de los documentos al abogado encargado. el asociado debe firmar nuevos pagares en blanco, adjuntando un pagaré en la carpeta del asociado y el otro a la bóveda de pagaré.</w:t>
      </w:r>
    </w:p>
    <w:p w14:paraId="784E7E85" w14:textId="36E1A6AF" w:rsidR="0034365A" w:rsidRPr="005F6DC8" w:rsidRDefault="0034365A" w:rsidP="0034365A">
      <w:pPr>
        <w:numPr>
          <w:ilvl w:val="1"/>
          <w:numId w:val="7"/>
        </w:numPr>
        <w:jc w:val="both"/>
        <w:rPr>
          <w:rFonts w:ascii="Arial" w:hAnsi="Arial" w:cs="Arial"/>
          <w:color w:val="4472C4" w:themeColor="accent1"/>
          <w:sz w:val="24"/>
          <w:szCs w:val="24"/>
        </w:rPr>
      </w:pPr>
      <w:r w:rsidRPr="005F6DC8">
        <w:rPr>
          <w:rFonts w:ascii="Arial" w:hAnsi="Arial" w:cs="Arial"/>
          <w:color w:val="4472C4" w:themeColor="accent1"/>
          <w:sz w:val="24"/>
          <w:szCs w:val="24"/>
        </w:rPr>
        <w:t>Cuando se suspenda el proceso de cobro y se llega a un acuerdo con el asociado de cancelar la cuota más honorarios, el asociado debe firmar nuevos pagares en blanco, adjuntando un pagaré en la carpeta del asociado y el otro a la bóveda de pagaré.</w:t>
      </w:r>
    </w:p>
    <w:p w14:paraId="2F7461E9" w14:textId="77777777" w:rsidR="00A956B2" w:rsidRPr="005F6DC8" w:rsidRDefault="00A956B2" w:rsidP="00A956B2">
      <w:pPr>
        <w:tabs>
          <w:tab w:val="left" w:pos="-720"/>
        </w:tabs>
        <w:suppressAutoHyphens/>
        <w:jc w:val="both"/>
        <w:rPr>
          <w:rFonts w:ascii="Arial" w:hAnsi="Arial" w:cs="Arial"/>
          <w:color w:val="4472C4" w:themeColor="accent1"/>
          <w:spacing w:val="-3"/>
          <w:sz w:val="24"/>
          <w:szCs w:val="24"/>
        </w:rPr>
      </w:pPr>
    </w:p>
    <w:p w14:paraId="1EDCF606" w14:textId="77BE1A4F" w:rsidR="00CD0364" w:rsidRPr="005F6DC8" w:rsidRDefault="00C1513D" w:rsidP="00CA2180">
      <w:pPr>
        <w:numPr>
          <w:ilvl w:val="0"/>
          <w:numId w:val="7"/>
        </w:numPr>
        <w:jc w:val="both"/>
        <w:rPr>
          <w:rFonts w:ascii="Arial" w:hAnsi="Arial" w:cs="Arial"/>
          <w:b/>
          <w:spacing w:val="-3"/>
          <w:sz w:val="24"/>
          <w:szCs w:val="24"/>
        </w:rPr>
      </w:pPr>
      <w:r w:rsidRPr="005F6DC8">
        <w:rPr>
          <w:rFonts w:ascii="Arial" w:hAnsi="Arial" w:cs="Arial"/>
          <w:b/>
          <w:bCs/>
          <w:sz w:val="24"/>
          <w:szCs w:val="24"/>
        </w:rPr>
        <w:t>DESCRIPCIÓN</w:t>
      </w:r>
      <w:r w:rsidRPr="005F6DC8">
        <w:rPr>
          <w:rFonts w:ascii="Arial" w:hAnsi="Arial" w:cs="Arial"/>
          <w:b/>
          <w:spacing w:val="-3"/>
          <w:sz w:val="24"/>
          <w:szCs w:val="24"/>
        </w:rPr>
        <w:t xml:space="preserve"> DE ACTIVIDADES</w:t>
      </w:r>
    </w:p>
    <w:p w14:paraId="53043678" w14:textId="77777777" w:rsidR="009A0E25" w:rsidRPr="005F6DC8" w:rsidRDefault="009A0E25" w:rsidP="009A0E25">
      <w:pPr>
        <w:ind w:left="680"/>
        <w:jc w:val="both"/>
        <w:rPr>
          <w:rFonts w:ascii="Arial" w:hAnsi="Arial" w:cs="Arial"/>
          <w:b/>
          <w:spacing w:val="-3"/>
          <w:sz w:val="24"/>
          <w:szCs w:val="24"/>
        </w:rPr>
      </w:pPr>
    </w:p>
    <w:p w14:paraId="4E3238E9" w14:textId="45A523B7" w:rsidR="009A0E25" w:rsidRPr="005F6DC8" w:rsidRDefault="009A0E25" w:rsidP="009A0E25">
      <w:pPr>
        <w:numPr>
          <w:ilvl w:val="1"/>
          <w:numId w:val="7"/>
        </w:numPr>
        <w:jc w:val="both"/>
        <w:rPr>
          <w:rFonts w:ascii="Arial" w:hAnsi="Arial" w:cs="Arial"/>
          <w:b/>
          <w:spacing w:val="-3"/>
          <w:sz w:val="24"/>
          <w:szCs w:val="24"/>
        </w:rPr>
      </w:pPr>
      <w:r w:rsidRPr="005F6DC8">
        <w:rPr>
          <w:rFonts w:ascii="Arial" w:hAnsi="Arial" w:cs="Arial"/>
          <w:b/>
          <w:spacing w:val="-3"/>
          <w:sz w:val="24"/>
          <w:szCs w:val="24"/>
        </w:rPr>
        <w:t xml:space="preserve">Cobro </w:t>
      </w:r>
      <w:r w:rsidR="008C42D0" w:rsidRPr="005F6DC8">
        <w:rPr>
          <w:rFonts w:ascii="Arial" w:hAnsi="Arial" w:cs="Arial"/>
          <w:b/>
          <w:spacing w:val="-3"/>
          <w:sz w:val="24"/>
          <w:szCs w:val="24"/>
        </w:rPr>
        <w:t>Administrativo</w:t>
      </w:r>
      <w:r w:rsidRPr="005F6DC8">
        <w:rPr>
          <w:rFonts w:ascii="Arial" w:hAnsi="Arial" w:cs="Arial"/>
          <w:b/>
          <w:spacing w:val="-3"/>
          <w:sz w:val="24"/>
          <w:szCs w:val="24"/>
        </w:rPr>
        <w:t xml:space="preserve"> </w:t>
      </w:r>
    </w:p>
    <w:p w14:paraId="1DD6F782" w14:textId="77777777" w:rsidR="00CD0364" w:rsidRPr="005F6DC8" w:rsidRDefault="00CD0364" w:rsidP="00CD0364">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9A0E25" w:rsidRPr="005F6DC8" w14:paraId="13BBAFEF" w14:textId="77777777" w:rsidTr="00F14F07">
        <w:tc>
          <w:tcPr>
            <w:tcW w:w="603" w:type="dxa"/>
            <w:vAlign w:val="center"/>
          </w:tcPr>
          <w:p w14:paraId="71BAAFEF" w14:textId="77777777" w:rsidR="009A0E25" w:rsidRPr="005F6DC8" w:rsidRDefault="009A0E25" w:rsidP="00F14F07">
            <w:pPr>
              <w:pStyle w:val="Default"/>
              <w:jc w:val="center"/>
            </w:pPr>
            <w:r w:rsidRPr="005F6DC8">
              <w:rPr>
                <w:b/>
                <w:bCs/>
              </w:rPr>
              <w:lastRenderedPageBreak/>
              <w:t>No.</w:t>
            </w:r>
          </w:p>
        </w:tc>
        <w:tc>
          <w:tcPr>
            <w:tcW w:w="4517" w:type="dxa"/>
            <w:vAlign w:val="center"/>
          </w:tcPr>
          <w:p w14:paraId="21FC5A10" w14:textId="77777777" w:rsidR="009A0E25" w:rsidRPr="005F6DC8" w:rsidRDefault="009A0E25" w:rsidP="00F14F07">
            <w:pPr>
              <w:jc w:val="center"/>
              <w:rPr>
                <w:rFonts w:ascii="Arial" w:hAnsi="Arial" w:cs="Arial"/>
                <w:b/>
                <w:spacing w:val="-3"/>
                <w:sz w:val="24"/>
                <w:szCs w:val="24"/>
              </w:rPr>
            </w:pPr>
            <w:r w:rsidRPr="005F6DC8">
              <w:rPr>
                <w:rFonts w:ascii="Arial" w:hAnsi="Arial" w:cs="Arial"/>
                <w:b/>
                <w:spacing w:val="-3"/>
                <w:sz w:val="24"/>
                <w:szCs w:val="24"/>
              </w:rPr>
              <w:t>Actividad</w:t>
            </w:r>
          </w:p>
        </w:tc>
        <w:tc>
          <w:tcPr>
            <w:tcW w:w="2326" w:type="dxa"/>
            <w:vAlign w:val="center"/>
          </w:tcPr>
          <w:p w14:paraId="6917EEF4" w14:textId="77777777" w:rsidR="009A0E25" w:rsidRPr="005F6DC8" w:rsidRDefault="009A0E25" w:rsidP="00F14F07">
            <w:pPr>
              <w:jc w:val="center"/>
              <w:rPr>
                <w:rFonts w:ascii="Arial" w:hAnsi="Arial" w:cs="Arial"/>
                <w:b/>
                <w:spacing w:val="-3"/>
                <w:sz w:val="24"/>
                <w:szCs w:val="24"/>
              </w:rPr>
            </w:pPr>
            <w:r w:rsidRPr="005F6DC8">
              <w:rPr>
                <w:rFonts w:ascii="Arial" w:hAnsi="Arial" w:cs="Arial"/>
                <w:b/>
                <w:spacing w:val="-3"/>
                <w:sz w:val="24"/>
                <w:szCs w:val="24"/>
              </w:rPr>
              <w:t>Responsable</w:t>
            </w:r>
          </w:p>
        </w:tc>
        <w:tc>
          <w:tcPr>
            <w:tcW w:w="1909" w:type="dxa"/>
            <w:vAlign w:val="center"/>
          </w:tcPr>
          <w:p w14:paraId="5636E9FF" w14:textId="77777777" w:rsidR="009A0E25" w:rsidRPr="005F6DC8" w:rsidRDefault="009A0E25" w:rsidP="00F14F07">
            <w:pPr>
              <w:jc w:val="center"/>
              <w:rPr>
                <w:rFonts w:ascii="Arial" w:hAnsi="Arial" w:cs="Arial"/>
                <w:b/>
                <w:spacing w:val="-3"/>
                <w:sz w:val="24"/>
                <w:szCs w:val="24"/>
              </w:rPr>
            </w:pPr>
            <w:r w:rsidRPr="005F6DC8">
              <w:rPr>
                <w:rFonts w:ascii="Arial" w:hAnsi="Arial" w:cs="Arial"/>
                <w:b/>
                <w:spacing w:val="-3"/>
                <w:sz w:val="24"/>
                <w:szCs w:val="24"/>
              </w:rPr>
              <w:t>Registro</w:t>
            </w:r>
          </w:p>
        </w:tc>
      </w:tr>
      <w:tr w:rsidR="009A0E25" w:rsidRPr="005F6DC8" w14:paraId="38ECC55B" w14:textId="77777777" w:rsidTr="00F14F07">
        <w:tc>
          <w:tcPr>
            <w:tcW w:w="603" w:type="dxa"/>
            <w:vAlign w:val="center"/>
          </w:tcPr>
          <w:p w14:paraId="22592490" w14:textId="77777777" w:rsidR="009A0E25" w:rsidRPr="005F6DC8" w:rsidRDefault="009A0E25" w:rsidP="00F14F07">
            <w:pPr>
              <w:rPr>
                <w:rFonts w:ascii="Arial" w:hAnsi="Arial" w:cs="Arial"/>
                <w:bCs/>
                <w:spacing w:val="-3"/>
                <w:sz w:val="24"/>
                <w:szCs w:val="24"/>
              </w:rPr>
            </w:pPr>
            <w:r w:rsidRPr="005F6DC8">
              <w:rPr>
                <w:rFonts w:ascii="Arial" w:hAnsi="Arial" w:cs="Arial"/>
                <w:bCs/>
                <w:spacing w:val="-3"/>
                <w:sz w:val="24"/>
                <w:szCs w:val="24"/>
              </w:rPr>
              <w:t>1</w:t>
            </w:r>
          </w:p>
        </w:tc>
        <w:tc>
          <w:tcPr>
            <w:tcW w:w="4517" w:type="dxa"/>
            <w:vAlign w:val="center"/>
          </w:tcPr>
          <w:p w14:paraId="037B5663" w14:textId="77777777" w:rsidR="00F939F4" w:rsidRPr="005F6DC8" w:rsidRDefault="00F939F4" w:rsidP="00F939F4">
            <w:pPr>
              <w:pStyle w:val="Default"/>
              <w:jc w:val="both"/>
              <w:rPr>
                <w:b/>
                <w:bCs/>
              </w:rPr>
            </w:pPr>
            <w:r w:rsidRPr="005F6DC8">
              <w:rPr>
                <w:b/>
                <w:bCs/>
              </w:rPr>
              <w:t xml:space="preserve">Generar el informe </w:t>
            </w:r>
          </w:p>
          <w:p w14:paraId="133B8C43" w14:textId="77777777" w:rsidR="009A0E25" w:rsidRPr="005F6DC8" w:rsidRDefault="009A0E25" w:rsidP="00F14F07">
            <w:pPr>
              <w:jc w:val="both"/>
              <w:rPr>
                <w:rFonts w:ascii="Arial" w:hAnsi="Arial" w:cs="Arial"/>
                <w:sz w:val="24"/>
                <w:szCs w:val="24"/>
              </w:rPr>
            </w:pPr>
          </w:p>
          <w:p w14:paraId="652BFF55" w14:textId="0B3C4951" w:rsidR="00F939F4" w:rsidRPr="005F6DC8" w:rsidRDefault="00F939F4" w:rsidP="00F939F4">
            <w:pPr>
              <w:pStyle w:val="Default"/>
              <w:jc w:val="both"/>
            </w:pPr>
            <w:r w:rsidRPr="005F6DC8">
              <w:t xml:space="preserve">Generar el informe los días </w:t>
            </w:r>
            <w:r w:rsidR="00E639CE">
              <w:t>10</w:t>
            </w:r>
            <w:r w:rsidRPr="005F6DC8">
              <w:t xml:space="preserve"> de cada mes y filtra por mora inferior a 30 días y guarda en formato Excel</w:t>
            </w:r>
          </w:p>
          <w:p w14:paraId="437EAD4B" w14:textId="120CE1B5" w:rsidR="00F939F4" w:rsidRPr="005F6DC8" w:rsidRDefault="00F939F4" w:rsidP="00F14F07">
            <w:pPr>
              <w:jc w:val="both"/>
              <w:rPr>
                <w:rFonts w:ascii="Arial" w:hAnsi="Arial" w:cs="Arial"/>
                <w:sz w:val="24"/>
                <w:szCs w:val="24"/>
              </w:rPr>
            </w:pPr>
          </w:p>
        </w:tc>
        <w:tc>
          <w:tcPr>
            <w:tcW w:w="2326" w:type="dxa"/>
            <w:vAlign w:val="center"/>
          </w:tcPr>
          <w:p w14:paraId="6DCAE465" w14:textId="77777777" w:rsidR="009A0E25" w:rsidRPr="005F6DC8" w:rsidRDefault="009A0E25" w:rsidP="00F14F07">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1BA8E1D7" w14:textId="0D2DAC95" w:rsidR="009A0E25" w:rsidRPr="005F6DC8" w:rsidRDefault="00F939F4" w:rsidP="00F14F07">
            <w:pPr>
              <w:jc w:val="center"/>
              <w:rPr>
                <w:rFonts w:ascii="Arial" w:hAnsi="Arial" w:cs="Arial"/>
                <w:bCs/>
                <w:spacing w:val="-3"/>
                <w:sz w:val="24"/>
                <w:szCs w:val="24"/>
              </w:rPr>
            </w:pPr>
            <w:r w:rsidRPr="005F6DC8">
              <w:rPr>
                <w:rFonts w:ascii="Arial" w:hAnsi="Arial" w:cs="Arial"/>
                <w:bCs/>
                <w:spacing w:val="-3"/>
                <w:sz w:val="24"/>
                <w:szCs w:val="24"/>
              </w:rPr>
              <w:t>Informe</w:t>
            </w:r>
          </w:p>
        </w:tc>
      </w:tr>
      <w:tr w:rsidR="00F939F4" w:rsidRPr="005F6DC8" w14:paraId="51CCEC05" w14:textId="77777777" w:rsidTr="00F14F07">
        <w:tc>
          <w:tcPr>
            <w:tcW w:w="603" w:type="dxa"/>
            <w:vAlign w:val="center"/>
          </w:tcPr>
          <w:p w14:paraId="78D3D777" w14:textId="3D87501C" w:rsidR="00F939F4" w:rsidRPr="005F6DC8" w:rsidRDefault="00F939F4" w:rsidP="00F14F07">
            <w:pPr>
              <w:rPr>
                <w:rFonts w:ascii="Arial" w:hAnsi="Arial" w:cs="Arial"/>
                <w:bCs/>
                <w:spacing w:val="-3"/>
                <w:sz w:val="24"/>
                <w:szCs w:val="24"/>
              </w:rPr>
            </w:pPr>
            <w:r w:rsidRPr="005F6DC8">
              <w:rPr>
                <w:rFonts w:ascii="Arial" w:hAnsi="Arial" w:cs="Arial"/>
                <w:bCs/>
                <w:spacing w:val="-3"/>
                <w:sz w:val="24"/>
                <w:szCs w:val="24"/>
              </w:rPr>
              <w:t>2</w:t>
            </w:r>
          </w:p>
        </w:tc>
        <w:tc>
          <w:tcPr>
            <w:tcW w:w="4517" w:type="dxa"/>
            <w:vAlign w:val="center"/>
          </w:tcPr>
          <w:p w14:paraId="004FF32D" w14:textId="4E43A357" w:rsidR="00F939F4" w:rsidRPr="005F6DC8" w:rsidRDefault="00F939F4" w:rsidP="00F939F4">
            <w:pPr>
              <w:pStyle w:val="Default"/>
              <w:jc w:val="both"/>
              <w:rPr>
                <w:b/>
                <w:bCs/>
              </w:rPr>
            </w:pPr>
            <w:r w:rsidRPr="005F6DC8">
              <w:rPr>
                <w:b/>
                <w:bCs/>
              </w:rPr>
              <w:t xml:space="preserve">Generar correspondencia </w:t>
            </w:r>
          </w:p>
          <w:p w14:paraId="13DE1880" w14:textId="77777777" w:rsidR="00F939F4" w:rsidRPr="005F6DC8" w:rsidRDefault="00F939F4" w:rsidP="00F939F4">
            <w:pPr>
              <w:pStyle w:val="Default"/>
              <w:jc w:val="both"/>
            </w:pPr>
          </w:p>
          <w:p w14:paraId="760CFE1F" w14:textId="4F68C22D" w:rsidR="00F939F4" w:rsidRPr="005F6DC8" w:rsidRDefault="00F939F4" w:rsidP="00F939F4">
            <w:pPr>
              <w:pStyle w:val="Default"/>
              <w:jc w:val="both"/>
            </w:pPr>
            <w:r w:rsidRPr="005F6DC8">
              <w:t xml:space="preserve">Combinar la carta (modelo de cobro administrativo) a enviar al asociado con la información del archivo Excel. </w:t>
            </w:r>
          </w:p>
          <w:p w14:paraId="00EE0561" w14:textId="77777777" w:rsidR="00F939F4" w:rsidRPr="005F6DC8" w:rsidRDefault="00F939F4" w:rsidP="00F939F4">
            <w:pPr>
              <w:pStyle w:val="Default"/>
              <w:jc w:val="both"/>
            </w:pPr>
          </w:p>
          <w:p w14:paraId="6B7DE731" w14:textId="46510339" w:rsidR="00F939F4" w:rsidRPr="005F6DC8" w:rsidRDefault="00F939F4" w:rsidP="00F939F4">
            <w:pPr>
              <w:pStyle w:val="Default"/>
              <w:jc w:val="both"/>
            </w:pPr>
            <w:r w:rsidRPr="005F6DC8">
              <w:t xml:space="preserve">Generar las cartas de forma individual para verificar que la información combinada coincida con el archivo inicial. </w:t>
            </w:r>
          </w:p>
          <w:p w14:paraId="2CF58943" w14:textId="77777777" w:rsidR="00F939F4" w:rsidRPr="005F6DC8" w:rsidRDefault="00F939F4" w:rsidP="00F939F4">
            <w:pPr>
              <w:pStyle w:val="Default"/>
              <w:jc w:val="both"/>
            </w:pPr>
          </w:p>
          <w:p w14:paraId="581B2D6C" w14:textId="4E6B91B1" w:rsidR="00F939F4" w:rsidRPr="005F6DC8" w:rsidRDefault="00F939F4" w:rsidP="00F939F4">
            <w:pPr>
              <w:pStyle w:val="Default"/>
              <w:jc w:val="both"/>
            </w:pPr>
            <w:r w:rsidRPr="005F6DC8">
              <w:t xml:space="preserve">Imprimir la carta para Deudor y Codeudor. </w:t>
            </w:r>
          </w:p>
          <w:p w14:paraId="6839430E" w14:textId="77777777" w:rsidR="00F939F4" w:rsidRPr="005F6DC8" w:rsidRDefault="00F939F4" w:rsidP="00F939F4">
            <w:pPr>
              <w:pStyle w:val="Default"/>
              <w:jc w:val="both"/>
              <w:rPr>
                <w:b/>
                <w:bCs/>
              </w:rPr>
            </w:pPr>
          </w:p>
          <w:p w14:paraId="57140DC4" w14:textId="7220FA09" w:rsidR="00B5087A" w:rsidRPr="005F6DC8" w:rsidRDefault="00B5087A" w:rsidP="00F939F4">
            <w:pPr>
              <w:pStyle w:val="Default"/>
              <w:jc w:val="both"/>
            </w:pPr>
            <w:r w:rsidRPr="005F6DC8">
              <w:t>Radicar en aplicativo de gestión documental</w:t>
            </w:r>
          </w:p>
          <w:p w14:paraId="1CE4C52A" w14:textId="77777777" w:rsidR="00B5087A" w:rsidRPr="005F6DC8" w:rsidRDefault="00B5087A" w:rsidP="00F939F4">
            <w:pPr>
              <w:pStyle w:val="Default"/>
              <w:jc w:val="both"/>
              <w:rPr>
                <w:b/>
                <w:bCs/>
              </w:rPr>
            </w:pPr>
          </w:p>
          <w:p w14:paraId="71FDE591" w14:textId="2DF4B93B" w:rsidR="00B5087A" w:rsidRPr="005F6DC8" w:rsidRDefault="00E639CE" w:rsidP="00F939F4">
            <w:pPr>
              <w:pStyle w:val="Default"/>
              <w:jc w:val="both"/>
            </w:pPr>
            <w:r>
              <w:t>Introducir</w:t>
            </w:r>
            <w:r w:rsidR="00B5087A" w:rsidRPr="005F6DC8">
              <w:t xml:space="preserve"> la carta en sobre blanco y con ventana</w:t>
            </w:r>
          </w:p>
        </w:tc>
        <w:tc>
          <w:tcPr>
            <w:tcW w:w="2326" w:type="dxa"/>
            <w:vAlign w:val="center"/>
          </w:tcPr>
          <w:p w14:paraId="345CD6E6" w14:textId="5F5139DF" w:rsidR="00F939F4" w:rsidRPr="005F6DC8" w:rsidRDefault="00F939F4" w:rsidP="00F14F07">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3E59CD24" w14:textId="77777777" w:rsidR="00F939F4" w:rsidRPr="005F6DC8" w:rsidRDefault="00F939F4" w:rsidP="00F939F4">
            <w:pPr>
              <w:pStyle w:val="Default"/>
              <w:jc w:val="center"/>
            </w:pPr>
            <w:r w:rsidRPr="005F6DC8">
              <w:t>Cartas en Word</w:t>
            </w:r>
          </w:p>
          <w:p w14:paraId="68AD0CB2" w14:textId="77777777" w:rsidR="00F939F4" w:rsidRPr="005F6DC8" w:rsidRDefault="00F939F4" w:rsidP="00F14F07">
            <w:pPr>
              <w:jc w:val="center"/>
              <w:rPr>
                <w:rFonts w:ascii="Arial" w:hAnsi="Arial" w:cs="Arial"/>
                <w:bCs/>
                <w:spacing w:val="-3"/>
                <w:sz w:val="24"/>
                <w:szCs w:val="24"/>
              </w:rPr>
            </w:pPr>
          </w:p>
        </w:tc>
      </w:tr>
      <w:tr w:rsidR="00F939F4" w:rsidRPr="005F6DC8" w14:paraId="1501B3FD" w14:textId="77777777" w:rsidTr="00F14F07">
        <w:tc>
          <w:tcPr>
            <w:tcW w:w="603" w:type="dxa"/>
            <w:vAlign w:val="center"/>
          </w:tcPr>
          <w:p w14:paraId="0AC38C46" w14:textId="76251B6F" w:rsidR="00F939F4" w:rsidRPr="005F6DC8" w:rsidRDefault="00B5087A" w:rsidP="00F14F07">
            <w:pPr>
              <w:rPr>
                <w:rFonts w:ascii="Arial" w:hAnsi="Arial" w:cs="Arial"/>
                <w:bCs/>
                <w:spacing w:val="-3"/>
                <w:sz w:val="24"/>
                <w:szCs w:val="24"/>
              </w:rPr>
            </w:pPr>
            <w:r w:rsidRPr="005F6DC8">
              <w:rPr>
                <w:rFonts w:ascii="Arial" w:hAnsi="Arial" w:cs="Arial"/>
                <w:bCs/>
                <w:spacing w:val="-3"/>
                <w:sz w:val="24"/>
                <w:szCs w:val="24"/>
              </w:rPr>
              <w:t>3</w:t>
            </w:r>
          </w:p>
        </w:tc>
        <w:tc>
          <w:tcPr>
            <w:tcW w:w="4517" w:type="dxa"/>
            <w:vAlign w:val="center"/>
          </w:tcPr>
          <w:p w14:paraId="6D8BF429" w14:textId="77777777" w:rsidR="00F939F4" w:rsidRPr="005F6DC8" w:rsidRDefault="00B5087A" w:rsidP="00F939F4">
            <w:pPr>
              <w:pStyle w:val="Default"/>
              <w:jc w:val="both"/>
              <w:rPr>
                <w:b/>
                <w:bCs/>
              </w:rPr>
            </w:pPr>
            <w:r w:rsidRPr="005F6DC8">
              <w:rPr>
                <w:b/>
                <w:bCs/>
              </w:rPr>
              <w:t>Realizar la planilla de correspondencia</w:t>
            </w:r>
          </w:p>
          <w:p w14:paraId="2802D301" w14:textId="77777777" w:rsidR="00B5087A" w:rsidRPr="005F6DC8" w:rsidRDefault="00B5087A" w:rsidP="00F939F4">
            <w:pPr>
              <w:pStyle w:val="Default"/>
              <w:jc w:val="both"/>
              <w:rPr>
                <w:b/>
                <w:bCs/>
              </w:rPr>
            </w:pPr>
          </w:p>
          <w:p w14:paraId="051993C2" w14:textId="00D7BC48" w:rsidR="00B5087A" w:rsidRPr="005F6DC8" w:rsidRDefault="00B5087A" w:rsidP="00B5087A">
            <w:pPr>
              <w:pStyle w:val="Default"/>
              <w:jc w:val="both"/>
            </w:pPr>
            <w:r w:rsidRPr="005F6DC8">
              <w:t xml:space="preserve">Llamar a la empresa prestadora del servicio de correspondencia, indicar la fecha y hora para recoger las cartas. </w:t>
            </w:r>
          </w:p>
          <w:p w14:paraId="6F5ECD27" w14:textId="77777777" w:rsidR="00B5087A" w:rsidRPr="005F6DC8" w:rsidRDefault="00B5087A" w:rsidP="00B5087A">
            <w:pPr>
              <w:pStyle w:val="Default"/>
              <w:jc w:val="both"/>
            </w:pPr>
          </w:p>
          <w:p w14:paraId="414620F7" w14:textId="75D4013F" w:rsidR="00B5087A" w:rsidRPr="005F6DC8" w:rsidRDefault="00B5087A" w:rsidP="00B5087A">
            <w:pPr>
              <w:pStyle w:val="Default"/>
              <w:jc w:val="both"/>
            </w:pPr>
            <w:r w:rsidRPr="005F6DC8">
              <w:t xml:space="preserve">Adjuntar la información del archivo en Excel a la planilla de la empresa prestadora del servicio </w:t>
            </w:r>
          </w:p>
          <w:p w14:paraId="1AE8F38C" w14:textId="77777777" w:rsidR="00B5087A" w:rsidRPr="005F6DC8" w:rsidRDefault="00B5087A" w:rsidP="00B5087A">
            <w:pPr>
              <w:pStyle w:val="Default"/>
              <w:jc w:val="both"/>
            </w:pPr>
          </w:p>
          <w:p w14:paraId="3A6B7301" w14:textId="6140C159" w:rsidR="00B5087A" w:rsidRPr="005F6DC8" w:rsidRDefault="00B5087A" w:rsidP="00B5087A">
            <w:pPr>
              <w:pStyle w:val="Default"/>
              <w:jc w:val="both"/>
            </w:pPr>
            <w:r w:rsidRPr="005F6DC8">
              <w:t xml:space="preserve">Diligenciar la cantidad de cartas a entregar y la descripción de entrega. </w:t>
            </w:r>
          </w:p>
          <w:p w14:paraId="0C467017" w14:textId="77777777" w:rsidR="00B5087A" w:rsidRPr="005F6DC8" w:rsidRDefault="00B5087A" w:rsidP="00B5087A">
            <w:pPr>
              <w:pStyle w:val="Default"/>
              <w:jc w:val="both"/>
            </w:pPr>
          </w:p>
          <w:p w14:paraId="4727CDF2" w14:textId="0546E665" w:rsidR="00B5087A" w:rsidRPr="005F6DC8" w:rsidRDefault="00B5087A" w:rsidP="00B5087A">
            <w:pPr>
              <w:pStyle w:val="Default"/>
              <w:jc w:val="both"/>
            </w:pPr>
            <w:r w:rsidRPr="005F6DC8">
              <w:lastRenderedPageBreak/>
              <w:t xml:space="preserve">Enviar por correo electrónico a la empresa prestadora del servicio el archivo de planilla de imposición. </w:t>
            </w:r>
          </w:p>
          <w:p w14:paraId="0C016179" w14:textId="77777777" w:rsidR="00B5087A" w:rsidRPr="005F6DC8" w:rsidRDefault="00B5087A" w:rsidP="00B5087A">
            <w:pPr>
              <w:pStyle w:val="Default"/>
              <w:jc w:val="both"/>
            </w:pPr>
          </w:p>
          <w:p w14:paraId="0AE8FE13" w14:textId="7AAE92DC" w:rsidR="00B5087A" w:rsidRPr="005F6DC8" w:rsidRDefault="00B5087A" w:rsidP="00B5087A">
            <w:pPr>
              <w:pStyle w:val="Default"/>
              <w:jc w:val="both"/>
            </w:pPr>
            <w:r w:rsidRPr="005F6DC8">
              <w:t xml:space="preserve">Imprimir la planilla para efectuar el recibido por parte del mensajero. </w:t>
            </w:r>
          </w:p>
        </w:tc>
        <w:tc>
          <w:tcPr>
            <w:tcW w:w="2326" w:type="dxa"/>
            <w:vAlign w:val="center"/>
          </w:tcPr>
          <w:p w14:paraId="2767CB90" w14:textId="749011DD" w:rsidR="00F939F4" w:rsidRPr="005F6DC8" w:rsidRDefault="00F939F4" w:rsidP="00F14F07">
            <w:pPr>
              <w:jc w:val="center"/>
              <w:rPr>
                <w:rFonts w:ascii="Arial" w:hAnsi="Arial" w:cs="Arial"/>
                <w:bCs/>
                <w:spacing w:val="-3"/>
                <w:sz w:val="24"/>
                <w:szCs w:val="24"/>
              </w:rPr>
            </w:pPr>
            <w:r w:rsidRPr="005F6DC8">
              <w:rPr>
                <w:rFonts w:ascii="Arial" w:hAnsi="Arial" w:cs="Arial"/>
                <w:bCs/>
                <w:spacing w:val="-3"/>
                <w:sz w:val="24"/>
                <w:szCs w:val="24"/>
              </w:rPr>
              <w:lastRenderedPageBreak/>
              <w:t>Asesor de Créditos y Cartera</w:t>
            </w:r>
          </w:p>
        </w:tc>
        <w:tc>
          <w:tcPr>
            <w:tcW w:w="1909" w:type="dxa"/>
            <w:vAlign w:val="center"/>
          </w:tcPr>
          <w:p w14:paraId="63C88BBA" w14:textId="77777777" w:rsidR="00B5087A" w:rsidRPr="005F6DC8" w:rsidRDefault="00B5087A" w:rsidP="00B5087A">
            <w:pPr>
              <w:pStyle w:val="Default"/>
              <w:jc w:val="center"/>
            </w:pPr>
            <w:r w:rsidRPr="005F6DC8">
              <w:t>Correo electrónico</w:t>
            </w:r>
          </w:p>
          <w:p w14:paraId="727EDC74" w14:textId="0E335ECD" w:rsidR="00B5087A" w:rsidRPr="005F6DC8" w:rsidRDefault="00B5087A" w:rsidP="00B5087A">
            <w:pPr>
              <w:pStyle w:val="Default"/>
              <w:jc w:val="center"/>
            </w:pPr>
            <w:r w:rsidRPr="005F6DC8">
              <w:t xml:space="preserve"> </w:t>
            </w:r>
          </w:p>
          <w:p w14:paraId="07DC4FC5" w14:textId="77777777" w:rsidR="00B5087A" w:rsidRPr="005F6DC8" w:rsidRDefault="00B5087A" w:rsidP="00B5087A">
            <w:pPr>
              <w:pStyle w:val="Default"/>
              <w:jc w:val="center"/>
            </w:pPr>
            <w:r w:rsidRPr="005F6DC8">
              <w:t xml:space="preserve">Planilla de imposición </w:t>
            </w:r>
          </w:p>
          <w:p w14:paraId="53F910AE" w14:textId="513C37BE" w:rsidR="00F939F4" w:rsidRPr="005F6DC8" w:rsidRDefault="00F939F4" w:rsidP="00F14F07">
            <w:pPr>
              <w:jc w:val="center"/>
              <w:rPr>
                <w:rFonts w:ascii="Arial" w:hAnsi="Arial" w:cs="Arial"/>
                <w:bCs/>
                <w:spacing w:val="-3"/>
                <w:sz w:val="24"/>
                <w:szCs w:val="24"/>
              </w:rPr>
            </w:pPr>
          </w:p>
        </w:tc>
      </w:tr>
      <w:tr w:rsidR="00F939F4" w:rsidRPr="005F6DC8" w14:paraId="60E4653C" w14:textId="77777777" w:rsidTr="00F14F07">
        <w:tc>
          <w:tcPr>
            <w:tcW w:w="603" w:type="dxa"/>
            <w:vAlign w:val="center"/>
          </w:tcPr>
          <w:p w14:paraId="2A4DE683" w14:textId="1FA553AF" w:rsidR="00F939F4" w:rsidRPr="005F6DC8" w:rsidRDefault="00B5087A" w:rsidP="00F14F07">
            <w:pPr>
              <w:rPr>
                <w:rFonts w:ascii="Arial" w:hAnsi="Arial" w:cs="Arial"/>
                <w:bCs/>
                <w:spacing w:val="-3"/>
                <w:sz w:val="24"/>
                <w:szCs w:val="24"/>
              </w:rPr>
            </w:pPr>
            <w:r w:rsidRPr="005F6DC8">
              <w:rPr>
                <w:rFonts w:ascii="Arial" w:hAnsi="Arial" w:cs="Arial"/>
                <w:bCs/>
                <w:spacing w:val="-3"/>
                <w:sz w:val="24"/>
                <w:szCs w:val="24"/>
              </w:rPr>
              <w:t>4</w:t>
            </w:r>
          </w:p>
        </w:tc>
        <w:tc>
          <w:tcPr>
            <w:tcW w:w="4517" w:type="dxa"/>
            <w:vAlign w:val="center"/>
          </w:tcPr>
          <w:p w14:paraId="75220FF8" w14:textId="77777777" w:rsidR="00F939F4" w:rsidRPr="005F6DC8" w:rsidRDefault="00B5087A" w:rsidP="00F939F4">
            <w:pPr>
              <w:pStyle w:val="Default"/>
              <w:jc w:val="both"/>
              <w:rPr>
                <w:b/>
                <w:bCs/>
              </w:rPr>
            </w:pPr>
            <w:r w:rsidRPr="005F6DC8">
              <w:rPr>
                <w:b/>
                <w:bCs/>
              </w:rPr>
              <w:t>Entregar cartas y archivar la planilla</w:t>
            </w:r>
          </w:p>
          <w:p w14:paraId="38564CB6" w14:textId="77777777" w:rsidR="00B5087A" w:rsidRPr="005F6DC8" w:rsidRDefault="00B5087A" w:rsidP="00F939F4">
            <w:pPr>
              <w:pStyle w:val="Default"/>
              <w:jc w:val="both"/>
            </w:pPr>
          </w:p>
          <w:p w14:paraId="095BDAA2" w14:textId="77777777" w:rsidR="00B5087A" w:rsidRPr="005F6DC8" w:rsidRDefault="00B5087A" w:rsidP="00B5087A">
            <w:pPr>
              <w:pStyle w:val="Default"/>
              <w:jc w:val="both"/>
            </w:pPr>
            <w:r w:rsidRPr="005F6DC8">
              <w:t>Entregar el paquete de cartas a enviar al mensajero de la empresa prestadora del servicio.</w:t>
            </w:r>
          </w:p>
          <w:p w14:paraId="02FD9F63" w14:textId="2715C60E" w:rsidR="00B5087A" w:rsidRPr="005F6DC8" w:rsidRDefault="00B5087A" w:rsidP="00B5087A">
            <w:pPr>
              <w:pStyle w:val="Default"/>
              <w:jc w:val="both"/>
            </w:pPr>
            <w:r w:rsidRPr="005F6DC8">
              <w:t xml:space="preserve"> </w:t>
            </w:r>
          </w:p>
          <w:p w14:paraId="56D84998" w14:textId="23DF40A3" w:rsidR="00B5087A" w:rsidRPr="005F6DC8" w:rsidRDefault="00B5087A" w:rsidP="00B5087A">
            <w:pPr>
              <w:pStyle w:val="Default"/>
              <w:jc w:val="both"/>
            </w:pPr>
            <w:r w:rsidRPr="005F6DC8">
              <w:t xml:space="preserve">Hacer firmar la planilla impresa como Aceptada o Recibida por parte del mensajero. </w:t>
            </w:r>
          </w:p>
          <w:p w14:paraId="46BF6124" w14:textId="77777777" w:rsidR="00B5087A" w:rsidRPr="005F6DC8" w:rsidRDefault="00B5087A" w:rsidP="00B5087A">
            <w:pPr>
              <w:pStyle w:val="Default"/>
              <w:jc w:val="both"/>
            </w:pPr>
          </w:p>
          <w:p w14:paraId="0990FB92" w14:textId="14F35DC2" w:rsidR="00B5087A" w:rsidRPr="005F6DC8" w:rsidRDefault="00B5087A" w:rsidP="00B5087A">
            <w:pPr>
              <w:pStyle w:val="Default"/>
              <w:jc w:val="both"/>
            </w:pPr>
            <w:r w:rsidRPr="005F6DC8">
              <w:t xml:space="preserve">Guardar o archivar la copia de la planilla firmada en una AZ plenamente identificada. </w:t>
            </w:r>
          </w:p>
        </w:tc>
        <w:tc>
          <w:tcPr>
            <w:tcW w:w="2326" w:type="dxa"/>
            <w:vAlign w:val="center"/>
          </w:tcPr>
          <w:p w14:paraId="1A0FCA90" w14:textId="1455918C" w:rsidR="00F939F4" w:rsidRPr="005F6DC8" w:rsidRDefault="00F939F4" w:rsidP="00F14F07">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0CC2FCEC" w14:textId="77777777" w:rsidR="00107648" w:rsidRPr="005F6DC8" w:rsidRDefault="00107648" w:rsidP="00107648">
            <w:pPr>
              <w:pStyle w:val="Default"/>
              <w:jc w:val="center"/>
            </w:pPr>
            <w:r w:rsidRPr="005F6DC8">
              <w:t xml:space="preserve">Planilla de imposición </w:t>
            </w:r>
          </w:p>
          <w:p w14:paraId="6ADAA477" w14:textId="77777777" w:rsidR="00F939F4" w:rsidRPr="005F6DC8" w:rsidRDefault="00F939F4" w:rsidP="00F14F07">
            <w:pPr>
              <w:jc w:val="center"/>
              <w:rPr>
                <w:rFonts w:ascii="Arial" w:hAnsi="Arial" w:cs="Arial"/>
                <w:bCs/>
                <w:spacing w:val="-3"/>
                <w:sz w:val="24"/>
                <w:szCs w:val="24"/>
              </w:rPr>
            </w:pPr>
          </w:p>
        </w:tc>
      </w:tr>
      <w:tr w:rsidR="00F939F4" w:rsidRPr="005F6DC8" w14:paraId="31D93341" w14:textId="77777777" w:rsidTr="00F14F07">
        <w:tc>
          <w:tcPr>
            <w:tcW w:w="603" w:type="dxa"/>
            <w:vAlign w:val="center"/>
          </w:tcPr>
          <w:p w14:paraId="56F34960" w14:textId="36FE7733" w:rsidR="00F939F4" w:rsidRPr="005F6DC8" w:rsidRDefault="00B5087A" w:rsidP="00F14F07">
            <w:pPr>
              <w:rPr>
                <w:rFonts w:ascii="Arial" w:hAnsi="Arial" w:cs="Arial"/>
                <w:bCs/>
                <w:spacing w:val="-3"/>
                <w:sz w:val="24"/>
                <w:szCs w:val="24"/>
              </w:rPr>
            </w:pPr>
            <w:r w:rsidRPr="005F6DC8">
              <w:rPr>
                <w:rFonts w:ascii="Arial" w:hAnsi="Arial" w:cs="Arial"/>
                <w:bCs/>
                <w:spacing w:val="-3"/>
                <w:sz w:val="24"/>
                <w:szCs w:val="24"/>
              </w:rPr>
              <w:t>5</w:t>
            </w:r>
          </w:p>
        </w:tc>
        <w:tc>
          <w:tcPr>
            <w:tcW w:w="4517" w:type="dxa"/>
            <w:vAlign w:val="center"/>
          </w:tcPr>
          <w:p w14:paraId="758E61CA" w14:textId="77777777" w:rsidR="00B5087A" w:rsidRPr="005F6DC8" w:rsidRDefault="00B5087A" w:rsidP="00B5087A">
            <w:pPr>
              <w:pStyle w:val="Default"/>
              <w:jc w:val="both"/>
              <w:rPr>
                <w:b/>
                <w:bCs/>
              </w:rPr>
            </w:pPr>
            <w:r w:rsidRPr="005F6DC8">
              <w:rPr>
                <w:b/>
                <w:bCs/>
              </w:rPr>
              <w:t xml:space="preserve">Asignar el listado de cobro </w:t>
            </w:r>
          </w:p>
          <w:p w14:paraId="61C4FA23" w14:textId="77777777" w:rsidR="00F939F4" w:rsidRPr="005F6DC8" w:rsidRDefault="00F939F4" w:rsidP="00F939F4">
            <w:pPr>
              <w:pStyle w:val="Default"/>
              <w:jc w:val="both"/>
              <w:rPr>
                <w:b/>
                <w:bCs/>
              </w:rPr>
            </w:pPr>
          </w:p>
          <w:p w14:paraId="4E52BE6B" w14:textId="5C4919A9" w:rsidR="00B5087A" w:rsidRPr="005F6DC8" w:rsidRDefault="00B5087A" w:rsidP="00F939F4">
            <w:pPr>
              <w:pStyle w:val="Default"/>
              <w:jc w:val="both"/>
            </w:pPr>
            <w:r w:rsidRPr="005F6DC8">
              <w:t>Generar el listado de créditos en mora y asigna para el apoyo por parte de los funcionarios según orientaciones de la gerencia</w:t>
            </w:r>
          </w:p>
        </w:tc>
        <w:tc>
          <w:tcPr>
            <w:tcW w:w="2326" w:type="dxa"/>
            <w:vAlign w:val="center"/>
          </w:tcPr>
          <w:p w14:paraId="575FE0D7" w14:textId="308BD65D" w:rsidR="00F939F4" w:rsidRPr="005F6DC8" w:rsidRDefault="00F939F4" w:rsidP="00F14F07">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14418D5F" w14:textId="7C227C82" w:rsidR="00F939F4" w:rsidRPr="005F6DC8" w:rsidRDefault="00B5087A" w:rsidP="00F14F07">
            <w:pPr>
              <w:jc w:val="center"/>
              <w:rPr>
                <w:rFonts w:ascii="Arial" w:hAnsi="Arial" w:cs="Arial"/>
                <w:bCs/>
                <w:spacing w:val="-3"/>
                <w:sz w:val="24"/>
                <w:szCs w:val="24"/>
              </w:rPr>
            </w:pPr>
            <w:r w:rsidRPr="005F6DC8">
              <w:rPr>
                <w:rFonts w:ascii="Arial" w:hAnsi="Arial" w:cs="Arial"/>
                <w:bCs/>
                <w:spacing w:val="-3"/>
                <w:sz w:val="24"/>
                <w:szCs w:val="24"/>
              </w:rPr>
              <w:t>Asignación de listado de cobro</w:t>
            </w:r>
          </w:p>
        </w:tc>
      </w:tr>
      <w:tr w:rsidR="00B5087A" w:rsidRPr="005F6DC8" w14:paraId="44F6573B" w14:textId="77777777" w:rsidTr="00F14F07">
        <w:tc>
          <w:tcPr>
            <w:tcW w:w="603" w:type="dxa"/>
            <w:vAlign w:val="center"/>
          </w:tcPr>
          <w:p w14:paraId="18630FFF" w14:textId="4673CA07" w:rsidR="00B5087A" w:rsidRPr="005F6DC8" w:rsidRDefault="00B5087A" w:rsidP="00F14F07">
            <w:pPr>
              <w:rPr>
                <w:rFonts w:ascii="Arial" w:hAnsi="Arial" w:cs="Arial"/>
                <w:bCs/>
                <w:spacing w:val="-3"/>
                <w:sz w:val="24"/>
                <w:szCs w:val="24"/>
              </w:rPr>
            </w:pPr>
            <w:r w:rsidRPr="005F6DC8">
              <w:rPr>
                <w:rFonts w:ascii="Arial" w:hAnsi="Arial" w:cs="Arial"/>
                <w:bCs/>
                <w:spacing w:val="-3"/>
                <w:sz w:val="24"/>
                <w:szCs w:val="24"/>
              </w:rPr>
              <w:t>6</w:t>
            </w:r>
          </w:p>
        </w:tc>
        <w:tc>
          <w:tcPr>
            <w:tcW w:w="4517" w:type="dxa"/>
            <w:vAlign w:val="center"/>
          </w:tcPr>
          <w:p w14:paraId="4A526189" w14:textId="77777777" w:rsidR="00B5087A" w:rsidRPr="005F6DC8" w:rsidRDefault="00B5087A" w:rsidP="00B5087A">
            <w:pPr>
              <w:pStyle w:val="Default"/>
              <w:jc w:val="both"/>
              <w:rPr>
                <w:b/>
                <w:bCs/>
              </w:rPr>
            </w:pPr>
            <w:r w:rsidRPr="005F6DC8">
              <w:rPr>
                <w:b/>
                <w:bCs/>
              </w:rPr>
              <w:t xml:space="preserve">Realizar gestión de cobro </w:t>
            </w:r>
          </w:p>
          <w:p w14:paraId="66FE6456" w14:textId="77777777" w:rsidR="00B5087A" w:rsidRPr="005F6DC8" w:rsidRDefault="00B5087A" w:rsidP="00B5087A">
            <w:pPr>
              <w:pStyle w:val="Default"/>
              <w:jc w:val="both"/>
              <w:rPr>
                <w:b/>
                <w:bCs/>
              </w:rPr>
            </w:pPr>
          </w:p>
          <w:p w14:paraId="12CFEBA4" w14:textId="2C92601B" w:rsidR="00B5087A" w:rsidRPr="005F6DC8" w:rsidRDefault="00B5087A" w:rsidP="00B5087A">
            <w:pPr>
              <w:pStyle w:val="Default"/>
              <w:jc w:val="both"/>
            </w:pPr>
            <w:r w:rsidRPr="005F6DC8">
              <w:t xml:space="preserve">Organizar de mayor a menor en las columnas de “total deuda” y “Días Mora”. </w:t>
            </w:r>
          </w:p>
          <w:p w14:paraId="067DB05F" w14:textId="77777777" w:rsidR="00B5087A" w:rsidRPr="005F6DC8" w:rsidRDefault="00B5087A" w:rsidP="00B5087A">
            <w:pPr>
              <w:pStyle w:val="Default"/>
              <w:jc w:val="both"/>
            </w:pPr>
          </w:p>
          <w:p w14:paraId="2B6969B4" w14:textId="2C013C77" w:rsidR="00B5087A" w:rsidRPr="005F6DC8" w:rsidRDefault="00B5087A" w:rsidP="00B5087A">
            <w:pPr>
              <w:pStyle w:val="Default"/>
              <w:jc w:val="both"/>
            </w:pPr>
            <w:r w:rsidRPr="005F6DC8">
              <w:t xml:space="preserve">A cada asociado que será objeto de gestión de cobro se debe comprobar el estado de cuenta del asociado y la última gestión realizada </w:t>
            </w:r>
          </w:p>
        </w:tc>
        <w:tc>
          <w:tcPr>
            <w:tcW w:w="2326" w:type="dxa"/>
            <w:vAlign w:val="center"/>
          </w:tcPr>
          <w:p w14:paraId="4469DF75" w14:textId="77777777" w:rsidR="00B5087A" w:rsidRPr="005F6DC8" w:rsidRDefault="00B5087A" w:rsidP="00F14F07">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3BA3396C" w14:textId="77777777" w:rsidR="00B5087A" w:rsidRPr="005F6DC8" w:rsidRDefault="00B5087A" w:rsidP="00F14F07">
            <w:pPr>
              <w:jc w:val="center"/>
              <w:rPr>
                <w:rFonts w:ascii="Arial" w:hAnsi="Arial" w:cs="Arial"/>
                <w:bCs/>
                <w:spacing w:val="-3"/>
                <w:sz w:val="24"/>
                <w:szCs w:val="24"/>
              </w:rPr>
            </w:pPr>
          </w:p>
          <w:p w14:paraId="0608DD7C" w14:textId="35A13405" w:rsidR="00B5087A" w:rsidRPr="005F6DC8" w:rsidRDefault="00B5087A" w:rsidP="00F14F07">
            <w:pPr>
              <w:jc w:val="center"/>
              <w:rPr>
                <w:rFonts w:ascii="Arial" w:hAnsi="Arial" w:cs="Arial"/>
                <w:bCs/>
                <w:spacing w:val="-3"/>
                <w:sz w:val="24"/>
                <w:szCs w:val="24"/>
              </w:rPr>
            </w:pPr>
            <w:r w:rsidRPr="005F6DC8">
              <w:rPr>
                <w:rFonts w:ascii="Arial" w:hAnsi="Arial" w:cs="Arial"/>
                <w:bCs/>
                <w:spacing w:val="-3"/>
                <w:sz w:val="24"/>
                <w:szCs w:val="24"/>
              </w:rPr>
              <w:t>Funcionario encargado de apoyo</w:t>
            </w:r>
          </w:p>
        </w:tc>
        <w:tc>
          <w:tcPr>
            <w:tcW w:w="1909" w:type="dxa"/>
            <w:vAlign w:val="center"/>
          </w:tcPr>
          <w:p w14:paraId="1D258F47" w14:textId="242ADD09" w:rsidR="00B5087A" w:rsidRPr="005F6DC8" w:rsidRDefault="00B5087A" w:rsidP="00B5087A">
            <w:pPr>
              <w:pStyle w:val="Default"/>
              <w:jc w:val="center"/>
            </w:pPr>
            <w:r w:rsidRPr="005F6DC8">
              <w:t xml:space="preserve">Gestiones de cobro </w:t>
            </w:r>
          </w:p>
        </w:tc>
      </w:tr>
      <w:tr w:rsidR="00B5087A" w:rsidRPr="005F6DC8" w14:paraId="2344DEFA" w14:textId="77777777" w:rsidTr="00B5087A">
        <w:tc>
          <w:tcPr>
            <w:tcW w:w="603" w:type="dxa"/>
            <w:vAlign w:val="center"/>
          </w:tcPr>
          <w:p w14:paraId="70BF0A43" w14:textId="1B6E6F4C" w:rsidR="00B5087A" w:rsidRPr="005F6DC8" w:rsidRDefault="00B5087A" w:rsidP="00F14F07">
            <w:pPr>
              <w:rPr>
                <w:rFonts w:ascii="Arial" w:hAnsi="Arial" w:cs="Arial"/>
                <w:bCs/>
                <w:spacing w:val="-3"/>
                <w:sz w:val="24"/>
                <w:szCs w:val="24"/>
              </w:rPr>
            </w:pPr>
            <w:r w:rsidRPr="005F6DC8">
              <w:rPr>
                <w:rFonts w:ascii="Arial" w:hAnsi="Arial" w:cs="Arial"/>
                <w:bCs/>
                <w:spacing w:val="-3"/>
                <w:sz w:val="24"/>
                <w:szCs w:val="24"/>
              </w:rPr>
              <w:t>7</w:t>
            </w:r>
          </w:p>
        </w:tc>
        <w:tc>
          <w:tcPr>
            <w:tcW w:w="4517" w:type="dxa"/>
          </w:tcPr>
          <w:p w14:paraId="1DB3BC45" w14:textId="29287EAA" w:rsidR="00B5087A" w:rsidRPr="005F6DC8" w:rsidRDefault="00B5087A" w:rsidP="00B5087A">
            <w:pPr>
              <w:pStyle w:val="Default"/>
              <w:rPr>
                <w:b/>
                <w:bCs/>
              </w:rPr>
            </w:pPr>
            <w:r w:rsidRPr="005F6DC8">
              <w:rPr>
                <w:b/>
                <w:bCs/>
              </w:rPr>
              <w:t>Realizar la llamada de cobro Deudor</w:t>
            </w:r>
          </w:p>
          <w:p w14:paraId="1190134E" w14:textId="77777777" w:rsidR="00B5087A" w:rsidRPr="005F6DC8" w:rsidRDefault="00B5087A" w:rsidP="00B5087A">
            <w:pPr>
              <w:pStyle w:val="Default"/>
              <w:rPr>
                <w:b/>
                <w:bCs/>
              </w:rPr>
            </w:pPr>
          </w:p>
          <w:p w14:paraId="6BF99ABF" w14:textId="5D327CC0" w:rsidR="00B5087A" w:rsidRPr="005F6DC8" w:rsidRDefault="00B5087A" w:rsidP="00B5087A">
            <w:pPr>
              <w:pStyle w:val="Default"/>
            </w:pPr>
            <w:r w:rsidRPr="005F6DC8">
              <w:t>Realizar la llamada cobro a cada asociado y en el orden del listado al deudor</w:t>
            </w:r>
            <w:r w:rsidR="00012B6B">
              <w:t xml:space="preserve">,  </w:t>
            </w:r>
            <w:r w:rsidR="00012B6B" w:rsidRPr="005F6DC8">
              <w:t xml:space="preserve">la gestión de cobro </w:t>
            </w:r>
            <w:r w:rsidR="00012B6B">
              <w:t xml:space="preserve">se realiza </w:t>
            </w:r>
            <w:r w:rsidR="00012B6B" w:rsidRPr="005F6DC8">
              <w:t>del 1</w:t>
            </w:r>
            <w:r w:rsidR="00012B6B">
              <w:t>5</w:t>
            </w:r>
            <w:r w:rsidR="00012B6B" w:rsidRPr="005F6DC8">
              <w:t xml:space="preserve"> al </w:t>
            </w:r>
            <w:r w:rsidR="00012B6B">
              <w:t>30</w:t>
            </w:r>
            <w:r w:rsidR="00012B6B" w:rsidRPr="005F6DC8">
              <w:t xml:space="preserve"> de cada mes</w:t>
            </w:r>
            <w:r w:rsidR="00012B6B">
              <w:t>.</w:t>
            </w:r>
          </w:p>
        </w:tc>
        <w:tc>
          <w:tcPr>
            <w:tcW w:w="2326" w:type="dxa"/>
            <w:vAlign w:val="center"/>
          </w:tcPr>
          <w:p w14:paraId="1C1F189D" w14:textId="77777777" w:rsidR="00B5087A" w:rsidRPr="005F6DC8" w:rsidRDefault="00B5087A" w:rsidP="00B5087A">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70000F95" w14:textId="77777777" w:rsidR="00B5087A" w:rsidRPr="005F6DC8" w:rsidRDefault="00B5087A" w:rsidP="00B5087A">
            <w:pPr>
              <w:jc w:val="center"/>
              <w:rPr>
                <w:rFonts w:ascii="Arial" w:hAnsi="Arial" w:cs="Arial"/>
                <w:bCs/>
                <w:spacing w:val="-3"/>
                <w:sz w:val="24"/>
                <w:szCs w:val="24"/>
              </w:rPr>
            </w:pPr>
          </w:p>
          <w:p w14:paraId="61B270EB" w14:textId="4D62AB15" w:rsidR="00B5087A" w:rsidRPr="005F6DC8" w:rsidRDefault="00B5087A" w:rsidP="00B5087A">
            <w:pPr>
              <w:jc w:val="center"/>
              <w:rPr>
                <w:rFonts w:ascii="Arial" w:hAnsi="Arial" w:cs="Arial"/>
                <w:bCs/>
                <w:spacing w:val="-3"/>
                <w:sz w:val="24"/>
                <w:szCs w:val="24"/>
              </w:rPr>
            </w:pPr>
            <w:r w:rsidRPr="005F6DC8">
              <w:rPr>
                <w:rFonts w:ascii="Arial" w:hAnsi="Arial" w:cs="Arial"/>
                <w:bCs/>
                <w:spacing w:val="-3"/>
                <w:sz w:val="24"/>
                <w:szCs w:val="24"/>
              </w:rPr>
              <w:t>Funcionario encargado de apoyo</w:t>
            </w:r>
          </w:p>
        </w:tc>
        <w:tc>
          <w:tcPr>
            <w:tcW w:w="1909" w:type="dxa"/>
            <w:vAlign w:val="center"/>
          </w:tcPr>
          <w:p w14:paraId="2583A90F" w14:textId="77777777" w:rsidR="00B5087A" w:rsidRPr="005F6DC8" w:rsidRDefault="00B5087A" w:rsidP="00B5087A">
            <w:pPr>
              <w:pStyle w:val="Default"/>
              <w:jc w:val="center"/>
            </w:pPr>
            <w:r w:rsidRPr="005F6DC8">
              <w:t xml:space="preserve">Gestiones de cobro </w:t>
            </w:r>
          </w:p>
          <w:p w14:paraId="15A2D7FE" w14:textId="77777777" w:rsidR="00B5087A" w:rsidRPr="005F6DC8" w:rsidRDefault="00B5087A" w:rsidP="00B5087A">
            <w:pPr>
              <w:pStyle w:val="Default"/>
              <w:jc w:val="center"/>
            </w:pPr>
          </w:p>
        </w:tc>
      </w:tr>
      <w:tr w:rsidR="00B5087A" w:rsidRPr="005F6DC8" w14:paraId="7CD9543D" w14:textId="77777777" w:rsidTr="00B5087A">
        <w:tc>
          <w:tcPr>
            <w:tcW w:w="603" w:type="dxa"/>
            <w:vAlign w:val="center"/>
          </w:tcPr>
          <w:p w14:paraId="76B0204D" w14:textId="38819ACD" w:rsidR="00B5087A" w:rsidRPr="005F6DC8" w:rsidRDefault="00B5087A" w:rsidP="00B5087A">
            <w:pPr>
              <w:rPr>
                <w:rFonts w:ascii="Arial" w:hAnsi="Arial" w:cs="Arial"/>
                <w:bCs/>
                <w:spacing w:val="-3"/>
                <w:sz w:val="24"/>
                <w:szCs w:val="24"/>
              </w:rPr>
            </w:pPr>
            <w:r w:rsidRPr="005F6DC8">
              <w:rPr>
                <w:rFonts w:ascii="Arial" w:hAnsi="Arial" w:cs="Arial"/>
                <w:bCs/>
                <w:spacing w:val="-3"/>
                <w:sz w:val="24"/>
                <w:szCs w:val="24"/>
              </w:rPr>
              <w:lastRenderedPageBreak/>
              <w:t>8</w:t>
            </w:r>
          </w:p>
        </w:tc>
        <w:tc>
          <w:tcPr>
            <w:tcW w:w="4517" w:type="dxa"/>
          </w:tcPr>
          <w:p w14:paraId="768C9AD1" w14:textId="77777777" w:rsidR="00B5087A" w:rsidRPr="005F6DC8" w:rsidRDefault="00B5087A" w:rsidP="00B5087A">
            <w:pPr>
              <w:pStyle w:val="Default"/>
              <w:rPr>
                <w:b/>
                <w:bCs/>
              </w:rPr>
            </w:pPr>
            <w:r w:rsidRPr="005F6DC8">
              <w:rPr>
                <w:b/>
                <w:bCs/>
              </w:rPr>
              <w:t xml:space="preserve">Realizar la llamada de cobro Codeudor </w:t>
            </w:r>
          </w:p>
          <w:p w14:paraId="261EB868" w14:textId="77777777" w:rsidR="00B5087A" w:rsidRPr="005F6DC8" w:rsidRDefault="00B5087A" w:rsidP="00B5087A">
            <w:pPr>
              <w:pStyle w:val="Default"/>
              <w:rPr>
                <w:b/>
                <w:bCs/>
              </w:rPr>
            </w:pPr>
          </w:p>
          <w:p w14:paraId="5DD43184" w14:textId="4FCE1F76" w:rsidR="00B5087A" w:rsidRPr="005F6DC8" w:rsidRDefault="00B5087A" w:rsidP="00B5087A">
            <w:pPr>
              <w:pStyle w:val="Default"/>
            </w:pPr>
            <w:r w:rsidRPr="005F6DC8">
              <w:t>Realizar la llamada cobro al codeudor en caso de que el Deudor no conteste o no se ubique</w:t>
            </w:r>
            <w:r w:rsidR="00012B6B">
              <w:t xml:space="preserve">, </w:t>
            </w:r>
            <w:r w:rsidR="00012B6B" w:rsidRPr="005F6DC8">
              <w:t xml:space="preserve">la gestión de cobro </w:t>
            </w:r>
            <w:r w:rsidR="00012B6B">
              <w:t xml:space="preserve">se realiza </w:t>
            </w:r>
            <w:r w:rsidR="00012B6B" w:rsidRPr="005F6DC8">
              <w:t>del 1</w:t>
            </w:r>
            <w:r w:rsidR="00012B6B">
              <w:t>5</w:t>
            </w:r>
            <w:r w:rsidR="00012B6B" w:rsidRPr="005F6DC8">
              <w:t xml:space="preserve"> al </w:t>
            </w:r>
            <w:r w:rsidR="00012B6B">
              <w:t>30</w:t>
            </w:r>
            <w:r w:rsidR="00012B6B" w:rsidRPr="005F6DC8">
              <w:t xml:space="preserve"> de cada mes</w:t>
            </w:r>
            <w:r w:rsidR="00012B6B">
              <w:t>.</w:t>
            </w:r>
          </w:p>
        </w:tc>
        <w:tc>
          <w:tcPr>
            <w:tcW w:w="2326" w:type="dxa"/>
            <w:vAlign w:val="center"/>
          </w:tcPr>
          <w:p w14:paraId="162A9634" w14:textId="77777777" w:rsidR="00B5087A" w:rsidRPr="005F6DC8" w:rsidRDefault="00B5087A" w:rsidP="00B5087A">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7AD112FE" w14:textId="77777777" w:rsidR="00B5087A" w:rsidRPr="005F6DC8" w:rsidRDefault="00B5087A" w:rsidP="00B5087A">
            <w:pPr>
              <w:jc w:val="center"/>
              <w:rPr>
                <w:rFonts w:ascii="Arial" w:hAnsi="Arial" w:cs="Arial"/>
                <w:bCs/>
                <w:spacing w:val="-3"/>
                <w:sz w:val="24"/>
                <w:szCs w:val="24"/>
              </w:rPr>
            </w:pPr>
          </w:p>
          <w:p w14:paraId="307C856C" w14:textId="41D28CC4" w:rsidR="00B5087A" w:rsidRPr="005F6DC8" w:rsidRDefault="00B5087A" w:rsidP="00B5087A">
            <w:pPr>
              <w:jc w:val="center"/>
              <w:rPr>
                <w:rFonts w:ascii="Arial" w:hAnsi="Arial" w:cs="Arial"/>
                <w:bCs/>
                <w:spacing w:val="-3"/>
                <w:sz w:val="24"/>
                <w:szCs w:val="24"/>
              </w:rPr>
            </w:pPr>
            <w:r w:rsidRPr="005F6DC8">
              <w:rPr>
                <w:rFonts w:ascii="Arial" w:hAnsi="Arial" w:cs="Arial"/>
                <w:bCs/>
                <w:spacing w:val="-3"/>
                <w:sz w:val="24"/>
                <w:szCs w:val="24"/>
              </w:rPr>
              <w:t>Funcionario encargado de apoyo</w:t>
            </w:r>
          </w:p>
        </w:tc>
        <w:tc>
          <w:tcPr>
            <w:tcW w:w="1909" w:type="dxa"/>
            <w:vAlign w:val="center"/>
          </w:tcPr>
          <w:p w14:paraId="456F03A9" w14:textId="77777777" w:rsidR="00B5087A" w:rsidRPr="005F6DC8" w:rsidRDefault="00B5087A" w:rsidP="00B5087A">
            <w:pPr>
              <w:pStyle w:val="Default"/>
              <w:jc w:val="center"/>
            </w:pPr>
            <w:r w:rsidRPr="005F6DC8">
              <w:t xml:space="preserve">Gestiones de cobro </w:t>
            </w:r>
          </w:p>
          <w:p w14:paraId="34174C5D" w14:textId="77777777" w:rsidR="00B5087A" w:rsidRPr="005F6DC8" w:rsidRDefault="00B5087A" w:rsidP="00B5087A">
            <w:pPr>
              <w:pStyle w:val="Default"/>
              <w:jc w:val="center"/>
            </w:pPr>
          </w:p>
        </w:tc>
      </w:tr>
    </w:tbl>
    <w:p w14:paraId="25B479AF" w14:textId="77777777" w:rsidR="009A0E25" w:rsidRPr="005F6DC8" w:rsidRDefault="009A0E25" w:rsidP="00CD0364">
      <w:pPr>
        <w:rPr>
          <w:rFonts w:ascii="Arial" w:hAnsi="Arial" w:cs="Arial"/>
          <w:b/>
          <w:spacing w:val="-3"/>
          <w:sz w:val="24"/>
          <w:szCs w:val="24"/>
        </w:rPr>
      </w:pPr>
    </w:p>
    <w:p w14:paraId="1C0A19F7" w14:textId="5D384379" w:rsidR="00B5087A" w:rsidRPr="005F6DC8" w:rsidRDefault="00B5087A" w:rsidP="00B5087A">
      <w:pPr>
        <w:numPr>
          <w:ilvl w:val="1"/>
          <w:numId w:val="7"/>
        </w:numPr>
        <w:jc w:val="both"/>
        <w:rPr>
          <w:rFonts w:ascii="Arial" w:hAnsi="Arial" w:cs="Arial"/>
          <w:b/>
          <w:spacing w:val="-3"/>
          <w:sz w:val="24"/>
          <w:szCs w:val="24"/>
        </w:rPr>
      </w:pPr>
      <w:r w:rsidRPr="005F6DC8">
        <w:rPr>
          <w:rFonts w:ascii="Arial" w:hAnsi="Arial" w:cs="Arial"/>
          <w:b/>
          <w:spacing w:val="-3"/>
          <w:sz w:val="24"/>
          <w:szCs w:val="24"/>
        </w:rPr>
        <w:t xml:space="preserve">Cobro </w:t>
      </w:r>
      <w:r w:rsidR="003F0698" w:rsidRPr="005F6DC8">
        <w:rPr>
          <w:rFonts w:ascii="Arial" w:hAnsi="Arial" w:cs="Arial"/>
          <w:b/>
          <w:spacing w:val="-3"/>
          <w:sz w:val="24"/>
          <w:szCs w:val="24"/>
        </w:rPr>
        <w:t>Prejurídico</w:t>
      </w:r>
      <w:r w:rsidRPr="005F6DC8">
        <w:rPr>
          <w:rFonts w:ascii="Arial" w:hAnsi="Arial" w:cs="Arial"/>
          <w:b/>
          <w:spacing w:val="-3"/>
          <w:sz w:val="24"/>
          <w:szCs w:val="24"/>
        </w:rPr>
        <w:t xml:space="preserve"> </w:t>
      </w:r>
    </w:p>
    <w:p w14:paraId="4A92D4BF" w14:textId="77777777" w:rsidR="00B5087A" w:rsidRPr="005F6DC8" w:rsidRDefault="00B5087A" w:rsidP="00B5087A">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B5087A" w:rsidRPr="005F6DC8" w14:paraId="2210234C" w14:textId="77777777" w:rsidTr="00E75753">
        <w:tc>
          <w:tcPr>
            <w:tcW w:w="603" w:type="dxa"/>
            <w:vAlign w:val="center"/>
          </w:tcPr>
          <w:p w14:paraId="7DF8902E" w14:textId="77777777" w:rsidR="00B5087A" w:rsidRPr="005F6DC8" w:rsidRDefault="00B5087A" w:rsidP="00E75753">
            <w:pPr>
              <w:pStyle w:val="Default"/>
              <w:jc w:val="center"/>
            </w:pPr>
            <w:r w:rsidRPr="005F6DC8">
              <w:rPr>
                <w:b/>
                <w:bCs/>
              </w:rPr>
              <w:t>No.</w:t>
            </w:r>
          </w:p>
        </w:tc>
        <w:tc>
          <w:tcPr>
            <w:tcW w:w="4517" w:type="dxa"/>
            <w:vAlign w:val="center"/>
          </w:tcPr>
          <w:p w14:paraId="43C02B06" w14:textId="77777777" w:rsidR="00B5087A" w:rsidRPr="005F6DC8" w:rsidRDefault="00B5087A" w:rsidP="00E75753">
            <w:pPr>
              <w:jc w:val="center"/>
              <w:rPr>
                <w:rFonts w:ascii="Arial" w:hAnsi="Arial" w:cs="Arial"/>
                <w:b/>
                <w:spacing w:val="-3"/>
                <w:sz w:val="24"/>
                <w:szCs w:val="24"/>
              </w:rPr>
            </w:pPr>
            <w:r w:rsidRPr="005F6DC8">
              <w:rPr>
                <w:rFonts w:ascii="Arial" w:hAnsi="Arial" w:cs="Arial"/>
                <w:b/>
                <w:spacing w:val="-3"/>
                <w:sz w:val="24"/>
                <w:szCs w:val="24"/>
              </w:rPr>
              <w:t>Actividad</w:t>
            </w:r>
          </w:p>
        </w:tc>
        <w:tc>
          <w:tcPr>
            <w:tcW w:w="2326" w:type="dxa"/>
            <w:vAlign w:val="center"/>
          </w:tcPr>
          <w:p w14:paraId="3E3F57D3" w14:textId="77777777" w:rsidR="00B5087A" w:rsidRPr="005F6DC8" w:rsidRDefault="00B5087A" w:rsidP="00E75753">
            <w:pPr>
              <w:jc w:val="center"/>
              <w:rPr>
                <w:rFonts w:ascii="Arial" w:hAnsi="Arial" w:cs="Arial"/>
                <w:b/>
                <w:spacing w:val="-3"/>
                <w:sz w:val="24"/>
                <w:szCs w:val="24"/>
              </w:rPr>
            </w:pPr>
            <w:r w:rsidRPr="005F6DC8">
              <w:rPr>
                <w:rFonts w:ascii="Arial" w:hAnsi="Arial" w:cs="Arial"/>
                <w:b/>
                <w:spacing w:val="-3"/>
                <w:sz w:val="24"/>
                <w:szCs w:val="24"/>
              </w:rPr>
              <w:t>Responsable</w:t>
            </w:r>
          </w:p>
        </w:tc>
        <w:tc>
          <w:tcPr>
            <w:tcW w:w="1909" w:type="dxa"/>
            <w:vAlign w:val="center"/>
          </w:tcPr>
          <w:p w14:paraId="1F1920E8" w14:textId="77777777" w:rsidR="00B5087A" w:rsidRPr="005F6DC8" w:rsidRDefault="00B5087A" w:rsidP="00E75753">
            <w:pPr>
              <w:jc w:val="center"/>
              <w:rPr>
                <w:rFonts w:ascii="Arial" w:hAnsi="Arial" w:cs="Arial"/>
                <w:b/>
                <w:spacing w:val="-3"/>
                <w:sz w:val="24"/>
                <w:szCs w:val="24"/>
              </w:rPr>
            </w:pPr>
            <w:r w:rsidRPr="005F6DC8">
              <w:rPr>
                <w:rFonts w:ascii="Arial" w:hAnsi="Arial" w:cs="Arial"/>
                <w:b/>
                <w:spacing w:val="-3"/>
                <w:sz w:val="24"/>
                <w:szCs w:val="24"/>
              </w:rPr>
              <w:t>Registro</w:t>
            </w:r>
          </w:p>
        </w:tc>
      </w:tr>
      <w:tr w:rsidR="00B5087A" w:rsidRPr="005F6DC8" w14:paraId="5689A24C" w14:textId="77777777" w:rsidTr="00E75753">
        <w:tc>
          <w:tcPr>
            <w:tcW w:w="603" w:type="dxa"/>
            <w:vAlign w:val="center"/>
          </w:tcPr>
          <w:p w14:paraId="6026EB3B" w14:textId="77777777" w:rsidR="00B5087A" w:rsidRPr="005F6DC8" w:rsidRDefault="00B5087A" w:rsidP="00E75753">
            <w:pPr>
              <w:rPr>
                <w:rFonts w:ascii="Arial" w:hAnsi="Arial" w:cs="Arial"/>
                <w:bCs/>
                <w:spacing w:val="-3"/>
                <w:sz w:val="24"/>
                <w:szCs w:val="24"/>
              </w:rPr>
            </w:pPr>
            <w:r w:rsidRPr="005F6DC8">
              <w:rPr>
                <w:rFonts w:ascii="Arial" w:hAnsi="Arial" w:cs="Arial"/>
                <w:bCs/>
                <w:spacing w:val="-3"/>
                <w:sz w:val="24"/>
                <w:szCs w:val="24"/>
              </w:rPr>
              <w:t>1</w:t>
            </w:r>
          </w:p>
        </w:tc>
        <w:tc>
          <w:tcPr>
            <w:tcW w:w="4517" w:type="dxa"/>
            <w:vAlign w:val="center"/>
          </w:tcPr>
          <w:p w14:paraId="501B215B" w14:textId="77777777" w:rsidR="00B5087A" w:rsidRPr="005F6DC8" w:rsidRDefault="00B5087A" w:rsidP="00E75753">
            <w:pPr>
              <w:pStyle w:val="Default"/>
              <w:jc w:val="both"/>
              <w:rPr>
                <w:b/>
                <w:bCs/>
              </w:rPr>
            </w:pPr>
            <w:r w:rsidRPr="005F6DC8">
              <w:rPr>
                <w:b/>
                <w:bCs/>
              </w:rPr>
              <w:t xml:space="preserve">Generar el informe </w:t>
            </w:r>
          </w:p>
          <w:p w14:paraId="3BDB819E" w14:textId="77777777" w:rsidR="00B5087A" w:rsidRPr="005F6DC8" w:rsidRDefault="00B5087A" w:rsidP="00E75753">
            <w:pPr>
              <w:jc w:val="both"/>
              <w:rPr>
                <w:rFonts w:ascii="Arial" w:hAnsi="Arial" w:cs="Arial"/>
                <w:sz w:val="24"/>
                <w:szCs w:val="24"/>
              </w:rPr>
            </w:pPr>
          </w:p>
          <w:p w14:paraId="6F0850E7" w14:textId="67B52FE8" w:rsidR="00B5087A" w:rsidRPr="005F6DC8" w:rsidRDefault="00B5087A" w:rsidP="00E75753">
            <w:pPr>
              <w:pStyle w:val="Default"/>
              <w:jc w:val="both"/>
            </w:pPr>
            <w:r w:rsidRPr="005F6DC8">
              <w:t xml:space="preserve">Generar el informe los días </w:t>
            </w:r>
            <w:r w:rsidR="00E639CE">
              <w:t>10</w:t>
            </w:r>
            <w:r w:rsidRPr="005F6DC8">
              <w:t xml:space="preserve"> de cada mes y filtra por mora inferior a </w:t>
            </w:r>
            <w:r w:rsidR="003F0698" w:rsidRPr="005F6DC8">
              <w:t>6</w:t>
            </w:r>
            <w:r w:rsidRPr="005F6DC8">
              <w:t>0 días y guarda en formato Excel</w:t>
            </w:r>
          </w:p>
          <w:p w14:paraId="2D14AB33" w14:textId="77777777" w:rsidR="00B5087A" w:rsidRPr="005F6DC8" w:rsidRDefault="00B5087A" w:rsidP="00E75753">
            <w:pPr>
              <w:jc w:val="both"/>
              <w:rPr>
                <w:rFonts w:ascii="Arial" w:hAnsi="Arial" w:cs="Arial"/>
                <w:sz w:val="24"/>
                <w:szCs w:val="24"/>
              </w:rPr>
            </w:pPr>
          </w:p>
        </w:tc>
        <w:tc>
          <w:tcPr>
            <w:tcW w:w="2326" w:type="dxa"/>
            <w:vAlign w:val="center"/>
          </w:tcPr>
          <w:p w14:paraId="0CF891FB" w14:textId="77777777" w:rsidR="00B5087A" w:rsidRPr="005F6DC8" w:rsidRDefault="00B5087A" w:rsidP="00E75753">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3705047B" w14:textId="77777777" w:rsidR="00B5087A" w:rsidRPr="005F6DC8" w:rsidRDefault="00B5087A" w:rsidP="00E75753">
            <w:pPr>
              <w:jc w:val="center"/>
              <w:rPr>
                <w:rFonts w:ascii="Arial" w:hAnsi="Arial" w:cs="Arial"/>
                <w:bCs/>
                <w:spacing w:val="-3"/>
                <w:sz w:val="24"/>
                <w:szCs w:val="24"/>
              </w:rPr>
            </w:pPr>
            <w:r w:rsidRPr="005F6DC8">
              <w:rPr>
                <w:rFonts w:ascii="Arial" w:hAnsi="Arial" w:cs="Arial"/>
                <w:bCs/>
                <w:spacing w:val="-3"/>
                <w:sz w:val="24"/>
                <w:szCs w:val="24"/>
              </w:rPr>
              <w:t>Informe</w:t>
            </w:r>
          </w:p>
        </w:tc>
      </w:tr>
      <w:tr w:rsidR="00107648" w:rsidRPr="005F6DC8" w14:paraId="15A450FA" w14:textId="77777777" w:rsidTr="00E75753">
        <w:tc>
          <w:tcPr>
            <w:tcW w:w="603" w:type="dxa"/>
            <w:vAlign w:val="center"/>
          </w:tcPr>
          <w:p w14:paraId="6BDEE9E7" w14:textId="5CC6B220" w:rsidR="00107648" w:rsidRPr="005F6DC8" w:rsidRDefault="00107648" w:rsidP="00107648">
            <w:pPr>
              <w:rPr>
                <w:rFonts w:ascii="Arial" w:hAnsi="Arial" w:cs="Arial"/>
                <w:bCs/>
                <w:spacing w:val="-3"/>
                <w:sz w:val="24"/>
                <w:szCs w:val="24"/>
              </w:rPr>
            </w:pPr>
            <w:r w:rsidRPr="005F6DC8">
              <w:rPr>
                <w:rFonts w:ascii="Arial" w:hAnsi="Arial" w:cs="Arial"/>
                <w:bCs/>
                <w:spacing w:val="-3"/>
                <w:sz w:val="24"/>
                <w:szCs w:val="24"/>
              </w:rPr>
              <w:t>2</w:t>
            </w:r>
          </w:p>
        </w:tc>
        <w:tc>
          <w:tcPr>
            <w:tcW w:w="4517" w:type="dxa"/>
            <w:vAlign w:val="center"/>
          </w:tcPr>
          <w:p w14:paraId="4DAC4EA4" w14:textId="77777777" w:rsidR="00107648" w:rsidRPr="005F6DC8" w:rsidRDefault="00107648" w:rsidP="00107648">
            <w:pPr>
              <w:pStyle w:val="Default"/>
              <w:jc w:val="both"/>
              <w:rPr>
                <w:b/>
                <w:bCs/>
              </w:rPr>
            </w:pPr>
            <w:r w:rsidRPr="005F6DC8">
              <w:rPr>
                <w:b/>
                <w:bCs/>
              </w:rPr>
              <w:t xml:space="preserve">Generar correspondencia </w:t>
            </w:r>
          </w:p>
          <w:p w14:paraId="6651BB53" w14:textId="77777777" w:rsidR="00107648" w:rsidRPr="005F6DC8" w:rsidRDefault="00107648" w:rsidP="00107648">
            <w:pPr>
              <w:pStyle w:val="Default"/>
              <w:jc w:val="both"/>
            </w:pPr>
          </w:p>
          <w:p w14:paraId="688C3F82" w14:textId="0CD594F2" w:rsidR="00107648" w:rsidRPr="005F6DC8" w:rsidRDefault="00107648" w:rsidP="00107648">
            <w:pPr>
              <w:pStyle w:val="Default"/>
              <w:jc w:val="both"/>
            </w:pPr>
            <w:r w:rsidRPr="005F6DC8">
              <w:t xml:space="preserve">Combinar la carta (modelo de cobro </w:t>
            </w:r>
            <w:r w:rsidR="00440BDD" w:rsidRPr="005F6DC8">
              <w:t>prejurídico</w:t>
            </w:r>
            <w:r w:rsidRPr="005F6DC8">
              <w:t xml:space="preserve">) a enviar al asociado con la información del archivo Excel. </w:t>
            </w:r>
          </w:p>
          <w:p w14:paraId="676D4EB1" w14:textId="77777777" w:rsidR="00107648" w:rsidRPr="005F6DC8" w:rsidRDefault="00107648" w:rsidP="00107648">
            <w:pPr>
              <w:pStyle w:val="Default"/>
              <w:jc w:val="both"/>
            </w:pPr>
          </w:p>
          <w:p w14:paraId="6770CECA" w14:textId="77777777" w:rsidR="00107648" w:rsidRPr="005F6DC8" w:rsidRDefault="00107648" w:rsidP="00107648">
            <w:pPr>
              <w:pStyle w:val="Default"/>
              <w:jc w:val="both"/>
            </w:pPr>
            <w:r w:rsidRPr="005F6DC8">
              <w:t xml:space="preserve">Generar las cartas de forma individual para verificar que la información combinada coincida con el archivo inicial. </w:t>
            </w:r>
          </w:p>
          <w:p w14:paraId="6DBA0A33" w14:textId="77777777" w:rsidR="00107648" w:rsidRPr="005F6DC8" w:rsidRDefault="00107648" w:rsidP="00107648">
            <w:pPr>
              <w:pStyle w:val="Default"/>
              <w:jc w:val="both"/>
            </w:pPr>
          </w:p>
          <w:p w14:paraId="1526392C" w14:textId="77777777" w:rsidR="00107648" w:rsidRPr="005F6DC8" w:rsidRDefault="00107648" w:rsidP="00107648">
            <w:pPr>
              <w:pStyle w:val="Default"/>
              <w:jc w:val="both"/>
            </w:pPr>
            <w:r w:rsidRPr="005F6DC8">
              <w:t xml:space="preserve">Imprimir la carta para Deudor y Codeudor. </w:t>
            </w:r>
          </w:p>
          <w:p w14:paraId="766BFD29" w14:textId="77777777" w:rsidR="00107648" w:rsidRPr="005F6DC8" w:rsidRDefault="00107648" w:rsidP="00107648">
            <w:pPr>
              <w:pStyle w:val="Default"/>
              <w:jc w:val="both"/>
              <w:rPr>
                <w:b/>
                <w:bCs/>
              </w:rPr>
            </w:pPr>
          </w:p>
          <w:p w14:paraId="27DC063B" w14:textId="77777777" w:rsidR="00107648" w:rsidRPr="005F6DC8" w:rsidRDefault="00107648" w:rsidP="00107648">
            <w:pPr>
              <w:pStyle w:val="Default"/>
              <w:jc w:val="both"/>
            </w:pPr>
            <w:r w:rsidRPr="005F6DC8">
              <w:t>Radicar en aplicativo de gestión documental</w:t>
            </w:r>
          </w:p>
          <w:p w14:paraId="3EE7D47C" w14:textId="77777777" w:rsidR="00107648" w:rsidRPr="005F6DC8" w:rsidRDefault="00107648" w:rsidP="00107648">
            <w:pPr>
              <w:pStyle w:val="Default"/>
              <w:jc w:val="both"/>
              <w:rPr>
                <w:b/>
                <w:bCs/>
              </w:rPr>
            </w:pPr>
          </w:p>
          <w:p w14:paraId="61C0424B" w14:textId="5F001D10" w:rsidR="00107648" w:rsidRPr="005F6DC8" w:rsidRDefault="00E639CE" w:rsidP="00107648">
            <w:pPr>
              <w:pStyle w:val="Default"/>
              <w:jc w:val="both"/>
              <w:rPr>
                <w:b/>
                <w:bCs/>
              </w:rPr>
            </w:pPr>
            <w:r>
              <w:t>Introducir</w:t>
            </w:r>
            <w:r w:rsidR="00107648" w:rsidRPr="005F6DC8">
              <w:t xml:space="preserve"> la carta en sobre blanco y con ventana</w:t>
            </w:r>
          </w:p>
        </w:tc>
        <w:tc>
          <w:tcPr>
            <w:tcW w:w="2326" w:type="dxa"/>
            <w:vAlign w:val="center"/>
          </w:tcPr>
          <w:p w14:paraId="27BC2F5C" w14:textId="5557F894" w:rsidR="00107648" w:rsidRPr="005F6DC8" w:rsidRDefault="00107648"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20754EB5" w14:textId="77777777" w:rsidR="00107648" w:rsidRPr="005F6DC8" w:rsidRDefault="00107648" w:rsidP="00107648">
            <w:pPr>
              <w:pStyle w:val="Default"/>
              <w:jc w:val="center"/>
            </w:pPr>
            <w:r w:rsidRPr="005F6DC8">
              <w:t>Cartas en Word</w:t>
            </w:r>
          </w:p>
          <w:p w14:paraId="7971966A" w14:textId="77777777" w:rsidR="00107648" w:rsidRPr="005F6DC8" w:rsidRDefault="00107648" w:rsidP="00107648">
            <w:pPr>
              <w:jc w:val="center"/>
              <w:rPr>
                <w:rFonts w:ascii="Arial" w:hAnsi="Arial" w:cs="Arial"/>
                <w:bCs/>
                <w:spacing w:val="-3"/>
                <w:sz w:val="24"/>
                <w:szCs w:val="24"/>
              </w:rPr>
            </w:pPr>
          </w:p>
        </w:tc>
      </w:tr>
      <w:tr w:rsidR="00107648" w:rsidRPr="005F6DC8" w14:paraId="34A62CC8" w14:textId="77777777" w:rsidTr="00E75753">
        <w:tc>
          <w:tcPr>
            <w:tcW w:w="603" w:type="dxa"/>
            <w:vAlign w:val="center"/>
          </w:tcPr>
          <w:p w14:paraId="310AD339" w14:textId="6610CE32" w:rsidR="00107648" w:rsidRPr="005F6DC8" w:rsidRDefault="00107648" w:rsidP="00107648">
            <w:pPr>
              <w:rPr>
                <w:rFonts w:ascii="Arial" w:hAnsi="Arial" w:cs="Arial"/>
                <w:bCs/>
                <w:spacing w:val="-3"/>
                <w:sz w:val="24"/>
                <w:szCs w:val="24"/>
              </w:rPr>
            </w:pPr>
            <w:r w:rsidRPr="005F6DC8">
              <w:rPr>
                <w:rFonts w:ascii="Arial" w:hAnsi="Arial" w:cs="Arial"/>
                <w:bCs/>
                <w:spacing w:val="-3"/>
                <w:sz w:val="24"/>
                <w:szCs w:val="24"/>
              </w:rPr>
              <w:t>3</w:t>
            </w:r>
          </w:p>
        </w:tc>
        <w:tc>
          <w:tcPr>
            <w:tcW w:w="4517" w:type="dxa"/>
            <w:vAlign w:val="center"/>
          </w:tcPr>
          <w:p w14:paraId="2DC33054" w14:textId="77777777" w:rsidR="00107648" w:rsidRPr="005F6DC8" w:rsidRDefault="00107648" w:rsidP="00107648">
            <w:pPr>
              <w:pStyle w:val="Default"/>
              <w:jc w:val="both"/>
              <w:rPr>
                <w:b/>
                <w:bCs/>
                <w:color w:val="auto"/>
              </w:rPr>
            </w:pPr>
            <w:r w:rsidRPr="005F6DC8">
              <w:rPr>
                <w:b/>
                <w:bCs/>
                <w:color w:val="auto"/>
              </w:rPr>
              <w:t>Realizar la planilla de correspondencia</w:t>
            </w:r>
          </w:p>
          <w:p w14:paraId="3421CA07" w14:textId="77777777" w:rsidR="00107648" w:rsidRPr="005F6DC8" w:rsidRDefault="00107648" w:rsidP="00107648">
            <w:pPr>
              <w:pStyle w:val="Default"/>
              <w:jc w:val="both"/>
              <w:rPr>
                <w:b/>
                <w:bCs/>
                <w:color w:val="auto"/>
              </w:rPr>
            </w:pPr>
          </w:p>
          <w:p w14:paraId="0F503B46" w14:textId="77777777" w:rsidR="00107648" w:rsidRPr="005F6DC8" w:rsidRDefault="00107648" w:rsidP="00107648">
            <w:pPr>
              <w:pStyle w:val="Default"/>
              <w:jc w:val="both"/>
              <w:rPr>
                <w:color w:val="auto"/>
              </w:rPr>
            </w:pPr>
            <w:r w:rsidRPr="005F6DC8">
              <w:rPr>
                <w:color w:val="auto"/>
              </w:rPr>
              <w:lastRenderedPageBreak/>
              <w:t xml:space="preserve">Llamar a la empresa prestadora del servicio de correspondencia, indicar la fecha y hora para recoger las cartas. </w:t>
            </w:r>
          </w:p>
          <w:p w14:paraId="13FE9FE9" w14:textId="77777777" w:rsidR="00107648" w:rsidRPr="005F6DC8" w:rsidRDefault="00107648" w:rsidP="00107648">
            <w:pPr>
              <w:pStyle w:val="Default"/>
              <w:jc w:val="both"/>
              <w:rPr>
                <w:color w:val="auto"/>
              </w:rPr>
            </w:pPr>
          </w:p>
          <w:p w14:paraId="2A4958F4" w14:textId="77777777" w:rsidR="00107648" w:rsidRPr="005F6DC8" w:rsidRDefault="00107648" w:rsidP="00107648">
            <w:pPr>
              <w:pStyle w:val="Default"/>
              <w:jc w:val="both"/>
              <w:rPr>
                <w:color w:val="auto"/>
              </w:rPr>
            </w:pPr>
            <w:r w:rsidRPr="005F6DC8">
              <w:rPr>
                <w:color w:val="auto"/>
              </w:rPr>
              <w:t xml:space="preserve">Adjuntar la información del archivo en Excel a la planilla de la empresa prestadora del servicio </w:t>
            </w:r>
          </w:p>
          <w:p w14:paraId="5AE66207" w14:textId="77777777" w:rsidR="00107648" w:rsidRPr="005F6DC8" w:rsidRDefault="00107648" w:rsidP="00107648">
            <w:pPr>
              <w:pStyle w:val="Default"/>
              <w:jc w:val="both"/>
              <w:rPr>
                <w:color w:val="auto"/>
              </w:rPr>
            </w:pPr>
          </w:p>
          <w:p w14:paraId="534B9B21" w14:textId="77777777" w:rsidR="00107648" w:rsidRPr="005F6DC8" w:rsidRDefault="00107648" w:rsidP="00107648">
            <w:pPr>
              <w:pStyle w:val="Default"/>
              <w:jc w:val="both"/>
              <w:rPr>
                <w:color w:val="auto"/>
              </w:rPr>
            </w:pPr>
            <w:r w:rsidRPr="005F6DC8">
              <w:rPr>
                <w:color w:val="auto"/>
              </w:rPr>
              <w:t xml:space="preserve">Diligenciar la cantidad de cartas a entregar y la descripción de entrega. </w:t>
            </w:r>
          </w:p>
          <w:p w14:paraId="168B331B" w14:textId="77777777" w:rsidR="00107648" w:rsidRPr="005F6DC8" w:rsidRDefault="00107648" w:rsidP="00107648">
            <w:pPr>
              <w:pStyle w:val="Default"/>
              <w:jc w:val="both"/>
              <w:rPr>
                <w:color w:val="auto"/>
              </w:rPr>
            </w:pPr>
          </w:p>
          <w:p w14:paraId="75345EC8" w14:textId="77777777" w:rsidR="00107648" w:rsidRPr="005F6DC8" w:rsidRDefault="00107648" w:rsidP="00107648">
            <w:pPr>
              <w:pStyle w:val="Default"/>
              <w:jc w:val="both"/>
              <w:rPr>
                <w:color w:val="auto"/>
              </w:rPr>
            </w:pPr>
            <w:r w:rsidRPr="005F6DC8">
              <w:rPr>
                <w:color w:val="auto"/>
              </w:rPr>
              <w:t xml:space="preserve">Enviar por correo electrónico a la empresa prestadora del servicio el archivo de planilla de imposición. </w:t>
            </w:r>
          </w:p>
          <w:p w14:paraId="752525E6" w14:textId="77777777" w:rsidR="00107648" w:rsidRPr="005F6DC8" w:rsidRDefault="00107648" w:rsidP="00107648">
            <w:pPr>
              <w:pStyle w:val="Default"/>
              <w:jc w:val="both"/>
              <w:rPr>
                <w:color w:val="auto"/>
              </w:rPr>
            </w:pPr>
          </w:p>
          <w:p w14:paraId="0755FC90" w14:textId="2D2BE383" w:rsidR="00107648" w:rsidRPr="005F6DC8" w:rsidRDefault="00107648" w:rsidP="00107648">
            <w:pPr>
              <w:pStyle w:val="Piedepgina"/>
              <w:jc w:val="both"/>
              <w:rPr>
                <w:rFonts w:ascii="Arial" w:hAnsi="Arial" w:cs="Arial"/>
                <w:b/>
                <w:bCs/>
                <w:color w:val="auto"/>
                <w:szCs w:val="24"/>
              </w:rPr>
            </w:pPr>
            <w:r w:rsidRPr="005F6DC8">
              <w:rPr>
                <w:rFonts w:ascii="Arial" w:hAnsi="Arial" w:cs="Arial"/>
                <w:color w:val="auto"/>
                <w:szCs w:val="24"/>
              </w:rPr>
              <w:t xml:space="preserve">Imprimir la planilla para efectuar el recibido por parte del mensajero. </w:t>
            </w:r>
          </w:p>
        </w:tc>
        <w:tc>
          <w:tcPr>
            <w:tcW w:w="2326" w:type="dxa"/>
            <w:vAlign w:val="center"/>
          </w:tcPr>
          <w:p w14:paraId="08C6E566" w14:textId="07C3F548" w:rsidR="00107648" w:rsidRPr="005F6DC8" w:rsidRDefault="00107648" w:rsidP="00107648">
            <w:pPr>
              <w:jc w:val="center"/>
              <w:rPr>
                <w:rFonts w:ascii="Arial" w:hAnsi="Arial" w:cs="Arial"/>
                <w:bCs/>
                <w:spacing w:val="-3"/>
                <w:sz w:val="24"/>
                <w:szCs w:val="24"/>
              </w:rPr>
            </w:pPr>
            <w:r w:rsidRPr="005F6DC8">
              <w:rPr>
                <w:rFonts w:ascii="Arial" w:hAnsi="Arial" w:cs="Arial"/>
                <w:bCs/>
                <w:spacing w:val="-3"/>
                <w:sz w:val="24"/>
                <w:szCs w:val="24"/>
              </w:rPr>
              <w:lastRenderedPageBreak/>
              <w:t>Asesor de Créditos y Cartera</w:t>
            </w:r>
          </w:p>
        </w:tc>
        <w:tc>
          <w:tcPr>
            <w:tcW w:w="1909" w:type="dxa"/>
            <w:vAlign w:val="center"/>
          </w:tcPr>
          <w:p w14:paraId="5BBCFF95" w14:textId="77777777" w:rsidR="00107648" w:rsidRPr="005F6DC8" w:rsidRDefault="00107648" w:rsidP="00107648">
            <w:pPr>
              <w:pStyle w:val="Default"/>
              <w:jc w:val="center"/>
            </w:pPr>
            <w:r w:rsidRPr="005F6DC8">
              <w:t>Correo electrónico</w:t>
            </w:r>
          </w:p>
          <w:p w14:paraId="7CA5D430" w14:textId="77777777" w:rsidR="00107648" w:rsidRPr="005F6DC8" w:rsidRDefault="00107648" w:rsidP="00107648">
            <w:pPr>
              <w:pStyle w:val="Default"/>
              <w:jc w:val="center"/>
            </w:pPr>
            <w:r w:rsidRPr="005F6DC8">
              <w:t xml:space="preserve"> </w:t>
            </w:r>
          </w:p>
          <w:p w14:paraId="00CA2635" w14:textId="77777777" w:rsidR="00107648" w:rsidRPr="005F6DC8" w:rsidRDefault="00107648" w:rsidP="00107648">
            <w:pPr>
              <w:pStyle w:val="Default"/>
              <w:jc w:val="center"/>
            </w:pPr>
            <w:r w:rsidRPr="005F6DC8">
              <w:t xml:space="preserve">Planilla de imposición </w:t>
            </w:r>
          </w:p>
          <w:p w14:paraId="515B3FAA" w14:textId="77777777" w:rsidR="00107648" w:rsidRPr="005F6DC8" w:rsidRDefault="00107648" w:rsidP="00107648">
            <w:pPr>
              <w:jc w:val="center"/>
              <w:rPr>
                <w:rFonts w:ascii="Arial" w:hAnsi="Arial" w:cs="Arial"/>
                <w:bCs/>
                <w:spacing w:val="-3"/>
                <w:sz w:val="24"/>
                <w:szCs w:val="24"/>
              </w:rPr>
            </w:pPr>
          </w:p>
        </w:tc>
      </w:tr>
      <w:tr w:rsidR="00107648" w:rsidRPr="005F6DC8" w14:paraId="6F63E456" w14:textId="77777777" w:rsidTr="00E75753">
        <w:tc>
          <w:tcPr>
            <w:tcW w:w="603" w:type="dxa"/>
            <w:vAlign w:val="center"/>
          </w:tcPr>
          <w:p w14:paraId="67C3DB06" w14:textId="663BBA5D" w:rsidR="00107648" w:rsidRPr="005F6DC8" w:rsidRDefault="00107648" w:rsidP="00107648">
            <w:pPr>
              <w:rPr>
                <w:rFonts w:ascii="Arial" w:hAnsi="Arial" w:cs="Arial"/>
                <w:bCs/>
                <w:spacing w:val="-3"/>
                <w:sz w:val="24"/>
                <w:szCs w:val="24"/>
              </w:rPr>
            </w:pPr>
            <w:r w:rsidRPr="005F6DC8">
              <w:rPr>
                <w:rFonts w:ascii="Arial" w:hAnsi="Arial" w:cs="Arial"/>
                <w:bCs/>
                <w:spacing w:val="-3"/>
                <w:sz w:val="24"/>
                <w:szCs w:val="24"/>
              </w:rPr>
              <w:lastRenderedPageBreak/>
              <w:t>4</w:t>
            </w:r>
          </w:p>
        </w:tc>
        <w:tc>
          <w:tcPr>
            <w:tcW w:w="4517" w:type="dxa"/>
            <w:vAlign w:val="center"/>
          </w:tcPr>
          <w:p w14:paraId="1C697D32" w14:textId="77777777" w:rsidR="00107648" w:rsidRPr="005F6DC8" w:rsidRDefault="00107648" w:rsidP="00107648">
            <w:pPr>
              <w:pStyle w:val="Default"/>
              <w:jc w:val="both"/>
              <w:rPr>
                <w:b/>
                <w:bCs/>
                <w:color w:val="auto"/>
              </w:rPr>
            </w:pPr>
            <w:r w:rsidRPr="005F6DC8">
              <w:rPr>
                <w:b/>
                <w:bCs/>
                <w:color w:val="auto"/>
              </w:rPr>
              <w:t>Entregar cartas y archivar la planilla</w:t>
            </w:r>
          </w:p>
          <w:p w14:paraId="15F4A0DD" w14:textId="77777777" w:rsidR="00107648" w:rsidRPr="005F6DC8" w:rsidRDefault="00107648" w:rsidP="00107648">
            <w:pPr>
              <w:pStyle w:val="Default"/>
              <w:jc w:val="both"/>
              <w:rPr>
                <w:color w:val="auto"/>
              </w:rPr>
            </w:pPr>
          </w:p>
          <w:p w14:paraId="64CBEC84" w14:textId="77777777" w:rsidR="00107648" w:rsidRPr="005F6DC8" w:rsidRDefault="00107648" w:rsidP="00107648">
            <w:pPr>
              <w:pStyle w:val="Default"/>
              <w:jc w:val="both"/>
              <w:rPr>
                <w:color w:val="auto"/>
              </w:rPr>
            </w:pPr>
            <w:r w:rsidRPr="005F6DC8">
              <w:rPr>
                <w:color w:val="auto"/>
              </w:rPr>
              <w:t>Entregar el paquete de cartas a enviar al mensajero de la empresa prestadora del servicio.</w:t>
            </w:r>
          </w:p>
          <w:p w14:paraId="7E3D6090" w14:textId="77777777" w:rsidR="00107648" w:rsidRPr="005F6DC8" w:rsidRDefault="00107648" w:rsidP="00107648">
            <w:pPr>
              <w:pStyle w:val="Default"/>
              <w:jc w:val="both"/>
              <w:rPr>
                <w:color w:val="auto"/>
              </w:rPr>
            </w:pPr>
            <w:r w:rsidRPr="005F6DC8">
              <w:rPr>
                <w:color w:val="auto"/>
              </w:rPr>
              <w:t xml:space="preserve"> </w:t>
            </w:r>
          </w:p>
          <w:p w14:paraId="13AE61A3" w14:textId="77777777" w:rsidR="00107648" w:rsidRPr="005F6DC8" w:rsidRDefault="00107648" w:rsidP="00107648">
            <w:pPr>
              <w:pStyle w:val="Default"/>
              <w:jc w:val="both"/>
              <w:rPr>
                <w:color w:val="auto"/>
              </w:rPr>
            </w:pPr>
            <w:r w:rsidRPr="005F6DC8">
              <w:rPr>
                <w:color w:val="auto"/>
              </w:rPr>
              <w:t xml:space="preserve">Hacer firmar la planilla impresa como Aceptada o Recibida por parte del mensajero. </w:t>
            </w:r>
          </w:p>
          <w:p w14:paraId="23E45E4B" w14:textId="77777777" w:rsidR="00107648" w:rsidRPr="005F6DC8" w:rsidRDefault="00107648" w:rsidP="00107648">
            <w:pPr>
              <w:pStyle w:val="Default"/>
              <w:jc w:val="both"/>
              <w:rPr>
                <w:color w:val="auto"/>
              </w:rPr>
            </w:pPr>
          </w:p>
          <w:p w14:paraId="5FB66EA3" w14:textId="0B021FF1" w:rsidR="00107648" w:rsidRPr="005F6DC8" w:rsidRDefault="00107648" w:rsidP="00107648">
            <w:pPr>
              <w:pStyle w:val="Piedepgina"/>
              <w:jc w:val="both"/>
              <w:rPr>
                <w:rFonts w:ascii="Arial" w:hAnsi="Arial" w:cs="Arial"/>
                <w:b/>
                <w:bCs/>
                <w:color w:val="auto"/>
                <w:szCs w:val="24"/>
              </w:rPr>
            </w:pPr>
            <w:r w:rsidRPr="005F6DC8">
              <w:rPr>
                <w:rFonts w:ascii="Arial" w:hAnsi="Arial" w:cs="Arial"/>
                <w:color w:val="auto"/>
                <w:szCs w:val="24"/>
              </w:rPr>
              <w:t xml:space="preserve">Guardar o archivar la copia de la planilla firmada en una AZ plenamente identificada. </w:t>
            </w:r>
          </w:p>
        </w:tc>
        <w:tc>
          <w:tcPr>
            <w:tcW w:w="2326" w:type="dxa"/>
            <w:vAlign w:val="center"/>
          </w:tcPr>
          <w:p w14:paraId="74BF4DE9" w14:textId="6B9018F8" w:rsidR="00107648" w:rsidRPr="005F6DC8" w:rsidRDefault="00107648"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6700EF2F" w14:textId="77777777" w:rsidR="00107648" w:rsidRPr="005F6DC8" w:rsidRDefault="00107648" w:rsidP="00107648">
            <w:pPr>
              <w:pStyle w:val="Default"/>
              <w:jc w:val="center"/>
            </w:pPr>
            <w:r w:rsidRPr="005F6DC8">
              <w:t xml:space="preserve">Planilla de imposición </w:t>
            </w:r>
          </w:p>
          <w:p w14:paraId="6A1CD6A8" w14:textId="77777777" w:rsidR="00107648" w:rsidRPr="005F6DC8" w:rsidRDefault="00107648" w:rsidP="00107648">
            <w:pPr>
              <w:jc w:val="center"/>
              <w:rPr>
                <w:rFonts w:ascii="Arial" w:hAnsi="Arial" w:cs="Arial"/>
                <w:bCs/>
                <w:spacing w:val="-3"/>
                <w:sz w:val="24"/>
                <w:szCs w:val="24"/>
              </w:rPr>
            </w:pPr>
          </w:p>
        </w:tc>
      </w:tr>
      <w:tr w:rsidR="00107648" w:rsidRPr="005F6DC8" w14:paraId="1DAF000A" w14:textId="77777777" w:rsidTr="00E75753">
        <w:tc>
          <w:tcPr>
            <w:tcW w:w="603" w:type="dxa"/>
            <w:vAlign w:val="center"/>
          </w:tcPr>
          <w:p w14:paraId="3101E3F6" w14:textId="5DA13953" w:rsidR="00107648" w:rsidRPr="005F6DC8" w:rsidRDefault="00107648" w:rsidP="00107648">
            <w:pPr>
              <w:rPr>
                <w:rFonts w:ascii="Arial" w:hAnsi="Arial" w:cs="Arial"/>
                <w:bCs/>
                <w:spacing w:val="-3"/>
                <w:sz w:val="24"/>
                <w:szCs w:val="24"/>
              </w:rPr>
            </w:pPr>
            <w:r w:rsidRPr="005F6DC8">
              <w:rPr>
                <w:rFonts w:ascii="Arial" w:hAnsi="Arial" w:cs="Arial"/>
                <w:bCs/>
                <w:spacing w:val="-3"/>
                <w:sz w:val="24"/>
                <w:szCs w:val="24"/>
              </w:rPr>
              <w:t>5</w:t>
            </w:r>
          </w:p>
        </w:tc>
        <w:tc>
          <w:tcPr>
            <w:tcW w:w="4517" w:type="dxa"/>
            <w:vAlign w:val="center"/>
          </w:tcPr>
          <w:p w14:paraId="6A007110" w14:textId="77777777" w:rsidR="00107648" w:rsidRPr="005F6DC8" w:rsidRDefault="00107648" w:rsidP="00107648">
            <w:pPr>
              <w:pStyle w:val="Default"/>
              <w:jc w:val="both"/>
              <w:rPr>
                <w:b/>
                <w:bCs/>
                <w:color w:val="auto"/>
              </w:rPr>
            </w:pPr>
            <w:r w:rsidRPr="005F6DC8">
              <w:rPr>
                <w:b/>
                <w:bCs/>
                <w:color w:val="auto"/>
              </w:rPr>
              <w:t>Marcar al asociado</w:t>
            </w:r>
          </w:p>
          <w:p w14:paraId="61855E0F" w14:textId="77777777" w:rsidR="00107648" w:rsidRPr="005F6DC8" w:rsidRDefault="00107648" w:rsidP="00107648">
            <w:pPr>
              <w:pStyle w:val="Default"/>
              <w:jc w:val="both"/>
              <w:rPr>
                <w:color w:val="auto"/>
              </w:rPr>
            </w:pPr>
          </w:p>
          <w:p w14:paraId="2DFE5D83" w14:textId="38E8197C" w:rsidR="00107648" w:rsidRPr="005F6DC8" w:rsidRDefault="00107648" w:rsidP="00107648">
            <w:pPr>
              <w:pStyle w:val="Default"/>
              <w:jc w:val="both"/>
              <w:rPr>
                <w:color w:val="auto"/>
              </w:rPr>
            </w:pPr>
            <w:r w:rsidRPr="005F6DC8">
              <w:rPr>
                <w:color w:val="auto"/>
              </w:rPr>
              <w:t xml:space="preserve">Generar el reporte de asociados con mora igual o superior a 61 días </w:t>
            </w:r>
          </w:p>
          <w:p w14:paraId="3B268828" w14:textId="77777777" w:rsidR="00107648" w:rsidRPr="005F6DC8" w:rsidRDefault="00107648" w:rsidP="00107648">
            <w:pPr>
              <w:pStyle w:val="Default"/>
              <w:jc w:val="both"/>
              <w:rPr>
                <w:color w:val="auto"/>
              </w:rPr>
            </w:pPr>
          </w:p>
          <w:p w14:paraId="3093188E" w14:textId="7C32F3C8" w:rsidR="0020609E" w:rsidRPr="005F6DC8" w:rsidRDefault="00107648" w:rsidP="00107648">
            <w:pPr>
              <w:pStyle w:val="Default"/>
              <w:jc w:val="both"/>
              <w:rPr>
                <w:color w:val="auto"/>
              </w:rPr>
            </w:pPr>
            <w:r w:rsidRPr="005F6DC8">
              <w:rPr>
                <w:color w:val="auto"/>
              </w:rPr>
              <w:t>Marcar el cobro prejurídico con el No. de Identidad del abogado a quien se designa de este cobro.</w:t>
            </w:r>
          </w:p>
        </w:tc>
        <w:tc>
          <w:tcPr>
            <w:tcW w:w="2326" w:type="dxa"/>
            <w:vAlign w:val="center"/>
          </w:tcPr>
          <w:p w14:paraId="1621BE4E" w14:textId="19C98CA5" w:rsidR="00107648" w:rsidRPr="005F6DC8" w:rsidRDefault="00107648"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278E6B16" w14:textId="19D82D71" w:rsidR="00107648" w:rsidRPr="005F6DC8" w:rsidRDefault="00107648" w:rsidP="00107648">
            <w:pPr>
              <w:jc w:val="center"/>
              <w:rPr>
                <w:rFonts w:ascii="Arial" w:hAnsi="Arial" w:cs="Arial"/>
                <w:bCs/>
                <w:spacing w:val="-3"/>
                <w:sz w:val="24"/>
                <w:szCs w:val="24"/>
              </w:rPr>
            </w:pPr>
            <w:r w:rsidRPr="005F6DC8">
              <w:rPr>
                <w:rFonts w:ascii="Arial" w:hAnsi="Arial" w:cs="Arial"/>
                <w:bCs/>
                <w:spacing w:val="-3"/>
                <w:sz w:val="24"/>
                <w:szCs w:val="24"/>
              </w:rPr>
              <w:t>Marcación de asociados</w:t>
            </w:r>
          </w:p>
        </w:tc>
      </w:tr>
      <w:tr w:rsidR="00107648" w:rsidRPr="005F6DC8" w14:paraId="0324300F" w14:textId="77777777" w:rsidTr="00D472B2">
        <w:tc>
          <w:tcPr>
            <w:tcW w:w="603" w:type="dxa"/>
            <w:vAlign w:val="center"/>
          </w:tcPr>
          <w:p w14:paraId="0F088346" w14:textId="49BF32BF" w:rsidR="00107648" w:rsidRPr="005F6DC8" w:rsidRDefault="0020609E" w:rsidP="00107648">
            <w:pPr>
              <w:rPr>
                <w:rFonts w:ascii="Arial" w:hAnsi="Arial" w:cs="Arial"/>
                <w:bCs/>
                <w:spacing w:val="-3"/>
                <w:sz w:val="24"/>
                <w:szCs w:val="24"/>
              </w:rPr>
            </w:pPr>
            <w:r w:rsidRPr="005F6DC8">
              <w:rPr>
                <w:rFonts w:ascii="Arial" w:hAnsi="Arial" w:cs="Arial"/>
                <w:bCs/>
                <w:spacing w:val="-3"/>
                <w:sz w:val="24"/>
                <w:szCs w:val="24"/>
              </w:rPr>
              <w:t>6</w:t>
            </w:r>
          </w:p>
        </w:tc>
        <w:tc>
          <w:tcPr>
            <w:tcW w:w="4517" w:type="dxa"/>
            <w:vAlign w:val="center"/>
          </w:tcPr>
          <w:p w14:paraId="0BA0D517" w14:textId="77777777" w:rsidR="00107648" w:rsidRPr="005F6DC8" w:rsidRDefault="0020609E" w:rsidP="00107648">
            <w:pPr>
              <w:pStyle w:val="Default"/>
              <w:jc w:val="both"/>
              <w:rPr>
                <w:b/>
                <w:bCs/>
                <w:color w:val="auto"/>
              </w:rPr>
            </w:pPr>
            <w:r w:rsidRPr="005F6DC8">
              <w:rPr>
                <w:b/>
                <w:bCs/>
                <w:color w:val="auto"/>
              </w:rPr>
              <w:t>Reporte al Abogado</w:t>
            </w:r>
          </w:p>
          <w:p w14:paraId="41FFF18F" w14:textId="77777777" w:rsidR="0020609E" w:rsidRPr="005F6DC8" w:rsidRDefault="0020609E" w:rsidP="00107648">
            <w:pPr>
              <w:pStyle w:val="Default"/>
              <w:jc w:val="both"/>
              <w:rPr>
                <w:color w:val="auto"/>
              </w:rPr>
            </w:pPr>
          </w:p>
          <w:p w14:paraId="54A0BAF1" w14:textId="50BB85F1" w:rsidR="0020609E" w:rsidRPr="005F6DC8" w:rsidRDefault="0020609E" w:rsidP="00107648">
            <w:pPr>
              <w:pStyle w:val="Default"/>
              <w:jc w:val="both"/>
              <w:rPr>
                <w:color w:val="auto"/>
              </w:rPr>
            </w:pPr>
            <w:r w:rsidRPr="005F6DC8">
              <w:rPr>
                <w:color w:val="auto"/>
              </w:rPr>
              <w:lastRenderedPageBreak/>
              <w:t xml:space="preserve">Se envía por correo electrónico el listado de </w:t>
            </w:r>
            <w:r w:rsidR="00D472B2" w:rsidRPr="005F6DC8">
              <w:rPr>
                <w:color w:val="auto"/>
              </w:rPr>
              <w:t>cobro</w:t>
            </w:r>
            <w:r w:rsidRPr="005F6DC8">
              <w:rPr>
                <w:color w:val="auto"/>
              </w:rPr>
              <w:t xml:space="preserve"> asignado a cada abogado.</w:t>
            </w:r>
          </w:p>
        </w:tc>
        <w:tc>
          <w:tcPr>
            <w:tcW w:w="2326" w:type="dxa"/>
            <w:vAlign w:val="center"/>
          </w:tcPr>
          <w:p w14:paraId="35309754" w14:textId="781B1826" w:rsidR="00107648"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lastRenderedPageBreak/>
              <w:t>Asesor de Créditos y Cartera</w:t>
            </w:r>
          </w:p>
        </w:tc>
        <w:tc>
          <w:tcPr>
            <w:tcW w:w="1909" w:type="dxa"/>
            <w:vAlign w:val="center"/>
          </w:tcPr>
          <w:p w14:paraId="242A3AF3" w14:textId="6CD8FABE" w:rsidR="00107648" w:rsidRPr="005F6DC8" w:rsidRDefault="00D472B2" w:rsidP="00D472B2">
            <w:pPr>
              <w:jc w:val="center"/>
              <w:rPr>
                <w:rFonts w:ascii="Arial" w:hAnsi="Arial" w:cs="Arial"/>
                <w:bCs/>
                <w:spacing w:val="-3"/>
                <w:sz w:val="24"/>
                <w:szCs w:val="24"/>
              </w:rPr>
            </w:pPr>
            <w:r w:rsidRPr="005F6DC8">
              <w:rPr>
                <w:rFonts w:ascii="Arial" w:hAnsi="Arial" w:cs="Arial"/>
                <w:bCs/>
                <w:spacing w:val="-3"/>
                <w:sz w:val="24"/>
                <w:szCs w:val="24"/>
              </w:rPr>
              <w:t>Envió listado al Abogado</w:t>
            </w:r>
          </w:p>
        </w:tc>
      </w:tr>
      <w:tr w:rsidR="00D472B2" w:rsidRPr="005F6DC8" w14:paraId="387512D4" w14:textId="77777777" w:rsidTr="00E75753">
        <w:tc>
          <w:tcPr>
            <w:tcW w:w="603" w:type="dxa"/>
            <w:vAlign w:val="center"/>
          </w:tcPr>
          <w:p w14:paraId="0C45E624" w14:textId="50F4DC92" w:rsidR="00D472B2" w:rsidRPr="005F6DC8" w:rsidRDefault="00D472B2" w:rsidP="00107648">
            <w:pPr>
              <w:rPr>
                <w:rFonts w:ascii="Arial" w:hAnsi="Arial" w:cs="Arial"/>
                <w:bCs/>
                <w:spacing w:val="-3"/>
                <w:sz w:val="24"/>
                <w:szCs w:val="24"/>
              </w:rPr>
            </w:pPr>
            <w:r w:rsidRPr="005F6DC8">
              <w:rPr>
                <w:rFonts w:ascii="Arial" w:hAnsi="Arial" w:cs="Arial"/>
                <w:bCs/>
                <w:spacing w:val="-3"/>
                <w:sz w:val="24"/>
                <w:szCs w:val="24"/>
              </w:rPr>
              <w:t>7</w:t>
            </w:r>
          </w:p>
        </w:tc>
        <w:tc>
          <w:tcPr>
            <w:tcW w:w="4517" w:type="dxa"/>
            <w:vAlign w:val="center"/>
          </w:tcPr>
          <w:p w14:paraId="596D2B67" w14:textId="77777777" w:rsidR="00D472B2" w:rsidRPr="005F6DC8" w:rsidRDefault="00D472B2" w:rsidP="00D472B2">
            <w:pPr>
              <w:pStyle w:val="Default"/>
              <w:jc w:val="both"/>
              <w:rPr>
                <w:b/>
                <w:bCs/>
                <w:color w:val="auto"/>
              </w:rPr>
            </w:pPr>
            <w:r w:rsidRPr="005F6DC8">
              <w:rPr>
                <w:b/>
                <w:bCs/>
                <w:color w:val="auto"/>
              </w:rPr>
              <w:t>Solicitar gestión de cobros</w:t>
            </w:r>
          </w:p>
          <w:p w14:paraId="4C757420" w14:textId="77777777" w:rsidR="00D472B2" w:rsidRPr="005F6DC8" w:rsidRDefault="00D472B2" w:rsidP="00D472B2">
            <w:pPr>
              <w:pStyle w:val="Default"/>
              <w:jc w:val="both"/>
              <w:rPr>
                <w:b/>
                <w:bCs/>
                <w:color w:val="auto"/>
              </w:rPr>
            </w:pPr>
          </w:p>
          <w:p w14:paraId="4C26EF60" w14:textId="57AC8150" w:rsidR="00D472B2" w:rsidRPr="005F6DC8" w:rsidRDefault="00D472B2" w:rsidP="00D472B2">
            <w:pPr>
              <w:pStyle w:val="Default"/>
              <w:jc w:val="both"/>
              <w:rPr>
                <w:color w:val="auto"/>
              </w:rPr>
            </w:pPr>
            <w:r w:rsidRPr="005F6DC8">
              <w:rPr>
                <w:color w:val="auto"/>
              </w:rPr>
              <w:t>Solicitar el lunes de cada semana por correo electrónico la gestión de cobro realizada a cada abogado del listado entregado.</w:t>
            </w:r>
          </w:p>
          <w:p w14:paraId="19B0106E" w14:textId="77777777" w:rsidR="00D472B2" w:rsidRPr="005F6DC8" w:rsidRDefault="00D472B2" w:rsidP="00D472B2">
            <w:pPr>
              <w:pStyle w:val="Default"/>
              <w:jc w:val="both"/>
              <w:rPr>
                <w:color w:val="auto"/>
              </w:rPr>
            </w:pPr>
          </w:p>
          <w:p w14:paraId="709AAEDE" w14:textId="0CBA115E" w:rsidR="00D472B2" w:rsidRPr="005F6DC8" w:rsidRDefault="00D472B2" w:rsidP="00D472B2">
            <w:pPr>
              <w:pStyle w:val="Default"/>
              <w:jc w:val="both"/>
              <w:rPr>
                <w:b/>
                <w:bCs/>
                <w:color w:val="auto"/>
              </w:rPr>
            </w:pPr>
            <w:r w:rsidRPr="005F6DC8">
              <w:rPr>
                <w:color w:val="auto"/>
              </w:rPr>
              <w:t>En caso de que sea un lunes festivo se debe realizar el día inmediatamente posterior.</w:t>
            </w:r>
          </w:p>
        </w:tc>
        <w:tc>
          <w:tcPr>
            <w:tcW w:w="2326" w:type="dxa"/>
            <w:vAlign w:val="center"/>
          </w:tcPr>
          <w:p w14:paraId="793378E6" w14:textId="19E1C6B7" w:rsidR="00D472B2"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6B2124E" w14:textId="67800DFF" w:rsidR="00D472B2"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t>Correo electrónico</w:t>
            </w:r>
          </w:p>
        </w:tc>
      </w:tr>
      <w:tr w:rsidR="00D472B2" w:rsidRPr="005F6DC8" w14:paraId="5BDAE9E7" w14:textId="77777777" w:rsidTr="00E75753">
        <w:tc>
          <w:tcPr>
            <w:tcW w:w="603" w:type="dxa"/>
            <w:vAlign w:val="center"/>
          </w:tcPr>
          <w:p w14:paraId="05389544" w14:textId="784C2AEA" w:rsidR="00D472B2" w:rsidRPr="005F6DC8" w:rsidRDefault="00D472B2" w:rsidP="00107648">
            <w:pPr>
              <w:rPr>
                <w:rFonts w:ascii="Arial" w:hAnsi="Arial" w:cs="Arial"/>
                <w:bCs/>
                <w:spacing w:val="-3"/>
                <w:sz w:val="24"/>
                <w:szCs w:val="24"/>
              </w:rPr>
            </w:pPr>
            <w:r w:rsidRPr="005F6DC8">
              <w:rPr>
                <w:rFonts w:ascii="Arial" w:hAnsi="Arial" w:cs="Arial"/>
                <w:bCs/>
                <w:spacing w:val="-3"/>
                <w:sz w:val="24"/>
                <w:szCs w:val="24"/>
              </w:rPr>
              <w:t>8</w:t>
            </w:r>
          </w:p>
        </w:tc>
        <w:tc>
          <w:tcPr>
            <w:tcW w:w="4517" w:type="dxa"/>
            <w:vAlign w:val="center"/>
          </w:tcPr>
          <w:p w14:paraId="5EB70D0C" w14:textId="4777F9E3" w:rsidR="00D472B2" w:rsidRPr="005F6DC8" w:rsidRDefault="00D472B2" w:rsidP="00D472B2">
            <w:pPr>
              <w:pStyle w:val="Default"/>
              <w:jc w:val="both"/>
              <w:rPr>
                <w:b/>
                <w:bCs/>
                <w:color w:val="auto"/>
              </w:rPr>
            </w:pPr>
            <w:r w:rsidRPr="005F6DC8">
              <w:rPr>
                <w:b/>
                <w:bCs/>
                <w:color w:val="auto"/>
              </w:rPr>
              <w:t>Control de reportes</w:t>
            </w:r>
          </w:p>
          <w:p w14:paraId="60BA58EC" w14:textId="77777777" w:rsidR="00D472B2" w:rsidRPr="005F6DC8" w:rsidRDefault="00D472B2" w:rsidP="00D472B2">
            <w:pPr>
              <w:pStyle w:val="Default"/>
              <w:jc w:val="both"/>
              <w:rPr>
                <w:b/>
                <w:bCs/>
                <w:color w:val="auto"/>
              </w:rPr>
            </w:pPr>
          </w:p>
          <w:p w14:paraId="66C2F511" w14:textId="537390EA" w:rsidR="00D472B2" w:rsidRPr="005F6DC8" w:rsidRDefault="00D472B2" w:rsidP="00D472B2">
            <w:pPr>
              <w:pStyle w:val="Default"/>
              <w:jc w:val="both"/>
              <w:rPr>
                <w:color w:val="auto"/>
              </w:rPr>
            </w:pPr>
            <w:r w:rsidRPr="005F6DC8">
              <w:rPr>
                <w:color w:val="auto"/>
              </w:rPr>
              <w:t>Verificar semanalmente el listado entregado al abogado, que se hayan realizado las gestiones a cada asociado.</w:t>
            </w:r>
          </w:p>
        </w:tc>
        <w:tc>
          <w:tcPr>
            <w:tcW w:w="2326" w:type="dxa"/>
            <w:vAlign w:val="center"/>
          </w:tcPr>
          <w:p w14:paraId="60408330" w14:textId="61D5CC0D" w:rsidR="00D472B2"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25F5A580" w14:textId="14E22138" w:rsidR="00D472B2"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t>Control de reportes</w:t>
            </w:r>
          </w:p>
        </w:tc>
      </w:tr>
      <w:tr w:rsidR="00D472B2" w:rsidRPr="005F6DC8" w14:paraId="5DF4F2F0" w14:textId="77777777" w:rsidTr="00D472B2">
        <w:tc>
          <w:tcPr>
            <w:tcW w:w="603" w:type="dxa"/>
            <w:vAlign w:val="center"/>
          </w:tcPr>
          <w:p w14:paraId="3A2D533D" w14:textId="1918DC72" w:rsidR="00D472B2" w:rsidRPr="005F6DC8" w:rsidRDefault="00D472B2" w:rsidP="00107648">
            <w:pPr>
              <w:rPr>
                <w:rFonts w:ascii="Arial" w:hAnsi="Arial" w:cs="Arial"/>
                <w:bCs/>
                <w:spacing w:val="-3"/>
                <w:sz w:val="24"/>
                <w:szCs w:val="24"/>
              </w:rPr>
            </w:pPr>
            <w:r w:rsidRPr="005F6DC8">
              <w:rPr>
                <w:rFonts w:ascii="Arial" w:hAnsi="Arial" w:cs="Arial"/>
                <w:bCs/>
                <w:spacing w:val="-3"/>
                <w:sz w:val="24"/>
                <w:szCs w:val="24"/>
              </w:rPr>
              <w:t>9</w:t>
            </w:r>
          </w:p>
        </w:tc>
        <w:tc>
          <w:tcPr>
            <w:tcW w:w="4517" w:type="dxa"/>
            <w:vAlign w:val="center"/>
          </w:tcPr>
          <w:p w14:paraId="2D15C31D" w14:textId="5CD7AE7B" w:rsidR="00D472B2" w:rsidRPr="005F6DC8" w:rsidRDefault="00D472B2" w:rsidP="00D472B2">
            <w:pPr>
              <w:pStyle w:val="Default"/>
              <w:jc w:val="both"/>
              <w:rPr>
                <w:b/>
                <w:bCs/>
                <w:color w:val="auto"/>
              </w:rPr>
            </w:pPr>
            <w:r w:rsidRPr="005F6DC8">
              <w:rPr>
                <w:b/>
                <w:bCs/>
                <w:color w:val="auto"/>
              </w:rPr>
              <w:t>Evaluar la gestión de cobro</w:t>
            </w:r>
          </w:p>
          <w:p w14:paraId="594D9BE5" w14:textId="77777777" w:rsidR="00D472B2" w:rsidRPr="005F6DC8" w:rsidRDefault="00D472B2" w:rsidP="00D472B2">
            <w:pPr>
              <w:pStyle w:val="Default"/>
              <w:jc w:val="both"/>
              <w:rPr>
                <w:b/>
                <w:bCs/>
                <w:color w:val="auto"/>
              </w:rPr>
            </w:pPr>
          </w:p>
          <w:p w14:paraId="36EB09E6" w14:textId="116279A9" w:rsidR="00D472B2" w:rsidRPr="005F6DC8" w:rsidRDefault="00D472B2" w:rsidP="00D472B2">
            <w:pPr>
              <w:pStyle w:val="Default"/>
              <w:jc w:val="both"/>
              <w:rPr>
                <w:color w:val="auto"/>
              </w:rPr>
            </w:pPr>
            <w:r w:rsidRPr="005F6DC8">
              <w:rPr>
                <w:color w:val="auto"/>
              </w:rPr>
              <w:t>Evaluar en el cierre de mes la gestión realizada por cada abogado.</w:t>
            </w:r>
          </w:p>
          <w:p w14:paraId="09E1F73A" w14:textId="77777777" w:rsidR="00D472B2" w:rsidRPr="005F6DC8" w:rsidRDefault="00D472B2" w:rsidP="00D472B2">
            <w:pPr>
              <w:pStyle w:val="Default"/>
              <w:jc w:val="both"/>
              <w:rPr>
                <w:color w:val="auto"/>
              </w:rPr>
            </w:pPr>
          </w:p>
          <w:p w14:paraId="77DF188F" w14:textId="7694DABE" w:rsidR="00D472B2" w:rsidRPr="005F6DC8" w:rsidRDefault="00D472B2" w:rsidP="00D472B2">
            <w:pPr>
              <w:pStyle w:val="Default"/>
              <w:jc w:val="both"/>
              <w:rPr>
                <w:b/>
                <w:bCs/>
                <w:color w:val="auto"/>
              </w:rPr>
            </w:pPr>
            <w:r w:rsidRPr="005F6DC8">
              <w:rPr>
                <w:color w:val="auto"/>
              </w:rPr>
              <w:t>Registrar en la bitácora de cobro prejurídico los resultados finales de cada abogado de acuerdo a su gestión.</w:t>
            </w:r>
          </w:p>
        </w:tc>
        <w:tc>
          <w:tcPr>
            <w:tcW w:w="2326" w:type="dxa"/>
            <w:vAlign w:val="center"/>
          </w:tcPr>
          <w:p w14:paraId="44BE1824" w14:textId="008A4CBF" w:rsidR="00D472B2" w:rsidRPr="005F6DC8" w:rsidRDefault="00D472B2"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BB0F006" w14:textId="319B5070" w:rsidR="00D472B2" w:rsidRPr="005F6DC8" w:rsidRDefault="00D472B2" w:rsidP="00D472B2">
            <w:pPr>
              <w:jc w:val="center"/>
              <w:rPr>
                <w:rFonts w:ascii="Arial" w:hAnsi="Arial" w:cs="Arial"/>
                <w:bCs/>
                <w:spacing w:val="-3"/>
                <w:sz w:val="24"/>
                <w:szCs w:val="24"/>
              </w:rPr>
            </w:pPr>
            <w:r w:rsidRPr="005F6DC8">
              <w:rPr>
                <w:rFonts w:ascii="Arial" w:hAnsi="Arial" w:cs="Arial"/>
                <w:bCs/>
                <w:spacing w:val="-3"/>
                <w:sz w:val="24"/>
                <w:szCs w:val="24"/>
              </w:rPr>
              <w:t>Evaluación de abogado</w:t>
            </w:r>
          </w:p>
        </w:tc>
      </w:tr>
      <w:tr w:rsidR="00D472B2" w:rsidRPr="005F6DC8" w14:paraId="74B90B33" w14:textId="77777777" w:rsidTr="00E75753">
        <w:tc>
          <w:tcPr>
            <w:tcW w:w="603" w:type="dxa"/>
            <w:vAlign w:val="center"/>
          </w:tcPr>
          <w:p w14:paraId="4A84CEC2" w14:textId="5104267C" w:rsidR="00D472B2" w:rsidRPr="005F6DC8" w:rsidRDefault="00D472B2" w:rsidP="00107648">
            <w:pPr>
              <w:rPr>
                <w:rFonts w:ascii="Arial" w:hAnsi="Arial" w:cs="Arial"/>
                <w:bCs/>
                <w:spacing w:val="-3"/>
                <w:sz w:val="24"/>
                <w:szCs w:val="24"/>
              </w:rPr>
            </w:pPr>
            <w:r w:rsidRPr="005F6DC8">
              <w:rPr>
                <w:rFonts w:ascii="Arial" w:hAnsi="Arial" w:cs="Arial"/>
                <w:bCs/>
                <w:spacing w:val="-3"/>
                <w:sz w:val="24"/>
                <w:szCs w:val="24"/>
              </w:rPr>
              <w:t>10</w:t>
            </w:r>
          </w:p>
        </w:tc>
        <w:tc>
          <w:tcPr>
            <w:tcW w:w="4517" w:type="dxa"/>
            <w:vAlign w:val="center"/>
          </w:tcPr>
          <w:p w14:paraId="249A267F" w14:textId="181780DE" w:rsidR="00D472B2" w:rsidRPr="005F6DC8" w:rsidRDefault="00D472B2" w:rsidP="00D472B2">
            <w:pPr>
              <w:pStyle w:val="Default"/>
              <w:jc w:val="both"/>
              <w:rPr>
                <w:b/>
                <w:bCs/>
                <w:color w:val="auto"/>
              </w:rPr>
            </w:pPr>
            <w:r w:rsidRPr="005F6DC8">
              <w:rPr>
                <w:b/>
                <w:bCs/>
                <w:color w:val="auto"/>
              </w:rPr>
              <w:t>Notificar el inicio de cobro Jurídico</w:t>
            </w:r>
          </w:p>
          <w:p w14:paraId="58B782C3" w14:textId="77777777" w:rsidR="00D472B2" w:rsidRPr="005F6DC8" w:rsidRDefault="00D472B2" w:rsidP="00D472B2">
            <w:pPr>
              <w:pStyle w:val="Default"/>
              <w:jc w:val="both"/>
              <w:rPr>
                <w:b/>
                <w:bCs/>
                <w:color w:val="auto"/>
              </w:rPr>
            </w:pPr>
          </w:p>
          <w:p w14:paraId="63FCC0D1" w14:textId="15C7410E" w:rsidR="00D472B2" w:rsidRPr="005F6DC8" w:rsidRDefault="00D472B2" w:rsidP="00D472B2">
            <w:pPr>
              <w:pStyle w:val="Default"/>
              <w:jc w:val="both"/>
              <w:rPr>
                <w:color w:val="auto"/>
              </w:rPr>
            </w:pPr>
            <w:r w:rsidRPr="005F6DC8">
              <w:rPr>
                <w:color w:val="auto"/>
              </w:rPr>
              <w:t>Informar al abogado por correo electrónico cuales son los asociados que serán objeto de cobro jurídico, para que sean excluidos del listado de cobro prejurídico</w:t>
            </w:r>
          </w:p>
        </w:tc>
        <w:tc>
          <w:tcPr>
            <w:tcW w:w="2326" w:type="dxa"/>
            <w:vAlign w:val="center"/>
          </w:tcPr>
          <w:p w14:paraId="727DF1AE" w14:textId="133A8A30" w:rsidR="00D472B2" w:rsidRPr="005F6DC8" w:rsidRDefault="00440BDD" w:rsidP="00107648">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64ADA5A8" w14:textId="57D40A27" w:rsidR="00D472B2" w:rsidRPr="005F6DC8" w:rsidRDefault="00440BDD" w:rsidP="00107648">
            <w:pPr>
              <w:jc w:val="center"/>
              <w:rPr>
                <w:rFonts w:ascii="Arial" w:hAnsi="Arial" w:cs="Arial"/>
                <w:bCs/>
                <w:spacing w:val="-3"/>
                <w:sz w:val="24"/>
                <w:szCs w:val="24"/>
              </w:rPr>
            </w:pPr>
            <w:r w:rsidRPr="005F6DC8">
              <w:rPr>
                <w:rFonts w:ascii="Arial" w:hAnsi="Arial" w:cs="Arial"/>
                <w:bCs/>
                <w:spacing w:val="-3"/>
                <w:sz w:val="24"/>
                <w:szCs w:val="24"/>
              </w:rPr>
              <w:t>Correo electrónico</w:t>
            </w:r>
          </w:p>
        </w:tc>
      </w:tr>
    </w:tbl>
    <w:p w14:paraId="604BC8AB" w14:textId="15BD66DA" w:rsidR="009A0E25" w:rsidRPr="005F6DC8" w:rsidRDefault="009A0E25" w:rsidP="00CD0364">
      <w:pPr>
        <w:rPr>
          <w:rFonts w:ascii="Arial" w:hAnsi="Arial" w:cs="Arial"/>
          <w:b/>
          <w:spacing w:val="-3"/>
          <w:sz w:val="24"/>
          <w:szCs w:val="24"/>
        </w:rPr>
      </w:pPr>
    </w:p>
    <w:p w14:paraId="430693B6" w14:textId="34B748F6" w:rsidR="00440BDD" w:rsidRPr="005F6DC8" w:rsidRDefault="00440BDD" w:rsidP="00440BDD">
      <w:pPr>
        <w:numPr>
          <w:ilvl w:val="1"/>
          <w:numId w:val="7"/>
        </w:numPr>
        <w:jc w:val="both"/>
        <w:rPr>
          <w:rFonts w:ascii="Arial" w:hAnsi="Arial" w:cs="Arial"/>
          <w:b/>
          <w:spacing w:val="-3"/>
          <w:sz w:val="24"/>
          <w:szCs w:val="24"/>
        </w:rPr>
      </w:pPr>
      <w:r w:rsidRPr="005F6DC8">
        <w:rPr>
          <w:rFonts w:ascii="Arial" w:hAnsi="Arial" w:cs="Arial"/>
          <w:b/>
          <w:spacing w:val="-3"/>
          <w:sz w:val="24"/>
          <w:szCs w:val="24"/>
        </w:rPr>
        <w:t xml:space="preserve">Cobro Jurídico </w:t>
      </w:r>
    </w:p>
    <w:p w14:paraId="6E5D8F45" w14:textId="77777777" w:rsidR="00440BDD" w:rsidRPr="005F6DC8" w:rsidRDefault="00440BDD" w:rsidP="00440BDD">
      <w:pPr>
        <w:rPr>
          <w:rFonts w:ascii="Arial" w:hAnsi="Arial" w:cs="Arial"/>
          <w:b/>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440BDD" w:rsidRPr="005F6DC8" w14:paraId="103724A4" w14:textId="77777777" w:rsidTr="00E75753">
        <w:tc>
          <w:tcPr>
            <w:tcW w:w="603" w:type="dxa"/>
            <w:vAlign w:val="center"/>
          </w:tcPr>
          <w:p w14:paraId="164E4853" w14:textId="77777777" w:rsidR="00440BDD" w:rsidRPr="005F6DC8" w:rsidRDefault="00440BDD" w:rsidP="00E75753">
            <w:pPr>
              <w:pStyle w:val="Default"/>
              <w:jc w:val="center"/>
            </w:pPr>
            <w:r w:rsidRPr="005F6DC8">
              <w:rPr>
                <w:b/>
                <w:bCs/>
              </w:rPr>
              <w:t>No.</w:t>
            </w:r>
          </w:p>
        </w:tc>
        <w:tc>
          <w:tcPr>
            <w:tcW w:w="4517" w:type="dxa"/>
            <w:vAlign w:val="center"/>
          </w:tcPr>
          <w:p w14:paraId="54394E2D" w14:textId="77777777" w:rsidR="00440BDD" w:rsidRPr="005F6DC8" w:rsidRDefault="00440BDD" w:rsidP="00E75753">
            <w:pPr>
              <w:jc w:val="center"/>
              <w:rPr>
                <w:rFonts w:ascii="Arial" w:hAnsi="Arial" w:cs="Arial"/>
                <w:b/>
                <w:spacing w:val="-3"/>
                <w:sz w:val="24"/>
                <w:szCs w:val="24"/>
              </w:rPr>
            </w:pPr>
            <w:r w:rsidRPr="005F6DC8">
              <w:rPr>
                <w:rFonts w:ascii="Arial" w:hAnsi="Arial" w:cs="Arial"/>
                <w:b/>
                <w:spacing w:val="-3"/>
                <w:sz w:val="24"/>
                <w:szCs w:val="24"/>
              </w:rPr>
              <w:t>Actividad</w:t>
            </w:r>
          </w:p>
        </w:tc>
        <w:tc>
          <w:tcPr>
            <w:tcW w:w="2326" w:type="dxa"/>
            <w:vAlign w:val="center"/>
          </w:tcPr>
          <w:p w14:paraId="3578ECC4" w14:textId="77777777" w:rsidR="00440BDD" w:rsidRPr="005F6DC8" w:rsidRDefault="00440BDD" w:rsidP="00E75753">
            <w:pPr>
              <w:jc w:val="center"/>
              <w:rPr>
                <w:rFonts w:ascii="Arial" w:hAnsi="Arial" w:cs="Arial"/>
                <w:b/>
                <w:spacing w:val="-3"/>
                <w:sz w:val="24"/>
                <w:szCs w:val="24"/>
              </w:rPr>
            </w:pPr>
            <w:r w:rsidRPr="005F6DC8">
              <w:rPr>
                <w:rFonts w:ascii="Arial" w:hAnsi="Arial" w:cs="Arial"/>
                <w:b/>
                <w:spacing w:val="-3"/>
                <w:sz w:val="24"/>
                <w:szCs w:val="24"/>
              </w:rPr>
              <w:t>Responsable</w:t>
            </w:r>
          </w:p>
        </w:tc>
        <w:tc>
          <w:tcPr>
            <w:tcW w:w="1909" w:type="dxa"/>
            <w:vAlign w:val="center"/>
          </w:tcPr>
          <w:p w14:paraId="7B1FDB90" w14:textId="77777777" w:rsidR="00440BDD" w:rsidRPr="005F6DC8" w:rsidRDefault="00440BDD" w:rsidP="00E75753">
            <w:pPr>
              <w:jc w:val="center"/>
              <w:rPr>
                <w:rFonts w:ascii="Arial" w:hAnsi="Arial" w:cs="Arial"/>
                <w:b/>
                <w:spacing w:val="-3"/>
                <w:sz w:val="24"/>
                <w:szCs w:val="24"/>
              </w:rPr>
            </w:pPr>
            <w:r w:rsidRPr="005F6DC8">
              <w:rPr>
                <w:rFonts w:ascii="Arial" w:hAnsi="Arial" w:cs="Arial"/>
                <w:b/>
                <w:spacing w:val="-3"/>
                <w:sz w:val="24"/>
                <w:szCs w:val="24"/>
              </w:rPr>
              <w:t>Registro</w:t>
            </w:r>
          </w:p>
        </w:tc>
      </w:tr>
      <w:tr w:rsidR="00440BDD" w:rsidRPr="005F6DC8" w14:paraId="7F244B53" w14:textId="77777777" w:rsidTr="00E75753">
        <w:tc>
          <w:tcPr>
            <w:tcW w:w="603" w:type="dxa"/>
            <w:vAlign w:val="center"/>
          </w:tcPr>
          <w:p w14:paraId="2E856ED6" w14:textId="77777777" w:rsidR="00440BDD" w:rsidRPr="005F6DC8" w:rsidRDefault="00440BDD" w:rsidP="00E75753">
            <w:pPr>
              <w:rPr>
                <w:rFonts w:ascii="Arial" w:hAnsi="Arial" w:cs="Arial"/>
                <w:bCs/>
                <w:spacing w:val="-3"/>
                <w:sz w:val="24"/>
                <w:szCs w:val="24"/>
              </w:rPr>
            </w:pPr>
            <w:r w:rsidRPr="005F6DC8">
              <w:rPr>
                <w:rFonts w:ascii="Arial" w:hAnsi="Arial" w:cs="Arial"/>
                <w:bCs/>
                <w:spacing w:val="-3"/>
                <w:sz w:val="24"/>
                <w:szCs w:val="24"/>
              </w:rPr>
              <w:t>1</w:t>
            </w:r>
          </w:p>
        </w:tc>
        <w:tc>
          <w:tcPr>
            <w:tcW w:w="4517" w:type="dxa"/>
            <w:vAlign w:val="center"/>
          </w:tcPr>
          <w:p w14:paraId="4FF9D79D" w14:textId="77777777" w:rsidR="00440BDD" w:rsidRPr="005F6DC8" w:rsidRDefault="00440BDD" w:rsidP="00E75753">
            <w:pPr>
              <w:pStyle w:val="Default"/>
              <w:jc w:val="both"/>
              <w:rPr>
                <w:b/>
                <w:bCs/>
              </w:rPr>
            </w:pPr>
            <w:r w:rsidRPr="005F6DC8">
              <w:rPr>
                <w:b/>
                <w:bCs/>
              </w:rPr>
              <w:t xml:space="preserve">Generar el informe </w:t>
            </w:r>
          </w:p>
          <w:p w14:paraId="3ED19400" w14:textId="77777777" w:rsidR="00440BDD" w:rsidRPr="005F6DC8" w:rsidRDefault="00440BDD" w:rsidP="00E75753">
            <w:pPr>
              <w:jc w:val="both"/>
              <w:rPr>
                <w:rFonts w:ascii="Arial" w:hAnsi="Arial" w:cs="Arial"/>
                <w:sz w:val="24"/>
                <w:szCs w:val="24"/>
              </w:rPr>
            </w:pPr>
          </w:p>
          <w:p w14:paraId="0927A868" w14:textId="72F4B459" w:rsidR="00440BDD" w:rsidRPr="005F6DC8" w:rsidRDefault="00440BDD" w:rsidP="00E75753">
            <w:pPr>
              <w:pStyle w:val="Default"/>
              <w:jc w:val="both"/>
            </w:pPr>
            <w:r w:rsidRPr="005F6DC8">
              <w:t xml:space="preserve">Generar el informe los días </w:t>
            </w:r>
            <w:r w:rsidR="00E639CE">
              <w:t>10</w:t>
            </w:r>
            <w:r w:rsidRPr="005F6DC8">
              <w:t xml:space="preserve"> de cada mes y filtra por mora inferior a 85 días y guarda en formato Excel</w:t>
            </w:r>
          </w:p>
          <w:p w14:paraId="5174608B" w14:textId="77777777" w:rsidR="00440BDD" w:rsidRPr="005F6DC8" w:rsidRDefault="00440BDD" w:rsidP="00E75753">
            <w:pPr>
              <w:jc w:val="both"/>
              <w:rPr>
                <w:rFonts w:ascii="Arial" w:hAnsi="Arial" w:cs="Arial"/>
                <w:sz w:val="24"/>
                <w:szCs w:val="24"/>
              </w:rPr>
            </w:pPr>
          </w:p>
        </w:tc>
        <w:tc>
          <w:tcPr>
            <w:tcW w:w="2326" w:type="dxa"/>
            <w:vAlign w:val="center"/>
          </w:tcPr>
          <w:p w14:paraId="78A88843" w14:textId="77777777" w:rsidR="00440BDD" w:rsidRPr="005F6DC8" w:rsidRDefault="00440BDD" w:rsidP="00E75753">
            <w:pPr>
              <w:jc w:val="center"/>
              <w:rPr>
                <w:rFonts w:ascii="Arial" w:hAnsi="Arial" w:cs="Arial"/>
                <w:bCs/>
                <w:spacing w:val="-3"/>
                <w:sz w:val="24"/>
                <w:szCs w:val="24"/>
              </w:rPr>
            </w:pPr>
            <w:r w:rsidRPr="005F6DC8">
              <w:rPr>
                <w:rFonts w:ascii="Arial" w:hAnsi="Arial" w:cs="Arial"/>
                <w:bCs/>
                <w:spacing w:val="-3"/>
                <w:sz w:val="24"/>
                <w:szCs w:val="24"/>
              </w:rPr>
              <w:lastRenderedPageBreak/>
              <w:t>Asesor de Créditos y Cartera</w:t>
            </w:r>
          </w:p>
        </w:tc>
        <w:tc>
          <w:tcPr>
            <w:tcW w:w="1909" w:type="dxa"/>
            <w:vAlign w:val="center"/>
          </w:tcPr>
          <w:p w14:paraId="74807563" w14:textId="77777777" w:rsidR="00440BDD" w:rsidRPr="005F6DC8" w:rsidRDefault="00440BDD" w:rsidP="00E75753">
            <w:pPr>
              <w:jc w:val="center"/>
              <w:rPr>
                <w:rFonts w:ascii="Arial" w:hAnsi="Arial" w:cs="Arial"/>
                <w:bCs/>
                <w:spacing w:val="-3"/>
                <w:sz w:val="24"/>
                <w:szCs w:val="24"/>
              </w:rPr>
            </w:pPr>
            <w:r w:rsidRPr="005F6DC8">
              <w:rPr>
                <w:rFonts w:ascii="Arial" w:hAnsi="Arial" w:cs="Arial"/>
                <w:bCs/>
                <w:spacing w:val="-3"/>
                <w:sz w:val="24"/>
                <w:szCs w:val="24"/>
              </w:rPr>
              <w:t>Informe</w:t>
            </w:r>
          </w:p>
        </w:tc>
      </w:tr>
      <w:tr w:rsidR="00440BDD" w:rsidRPr="005F6DC8" w14:paraId="49A38C95" w14:textId="77777777" w:rsidTr="00E75753">
        <w:tc>
          <w:tcPr>
            <w:tcW w:w="603" w:type="dxa"/>
            <w:vAlign w:val="center"/>
          </w:tcPr>
          <w:p w14:paraId="260E8439" w14:textId="6163BDFC"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2</w:t>
            </w:r>
          </w:p>
        </w:tc>
        <w:tc>
          <w:tcPr>
            <w:tcW w:w="4517" w:type="dxa"/>
            <w:vAlign w:val="center"/>
          </w:tcPr>
          <w:p w14:paraId="4A7C4DF4" w14:textId="77777777" w:rsidR="00440BDD" w:rsidRPr="005F6DC8" w:rsidRDefault="00440BDD" w:rsidP="00440BDD">
            <w:pPr>
              <w:pStyle w:val="Default"/>
              <w:jc w:val="both"/>
              <w:rPr>
                <w:b/>
                <w:bCs/>
              </w:rPr>
            </w:pPr>
            <w:r w:rsidRPr="005F6DC8">
              <w:rPr>
                <w:b/>
                <w:bCs/>
              </w:rPr>
              <w:t xml:space="preserve">Generar correspondencia </w:t>
            </w:r>
          </w:p>
          <w:p w14:paraId="1DC76894" w14:textId="77777777" w:rsidR="00440BDD" w:rsidRPr="005F6DC8" w:rsidRDefault="00440BDD" w:rsidP="00440BDD">
            <w:pPr>
              <w:pStyle w:val="Default"/>
              <w:jc w:val="both"/>
            </w:pPr>
          </w:p>
          <w:p w14:paraId="0603AE91" w14:textId="0FCA8339" w:rsidR="00440BDD" w:rsidRPr="005F6DC8" w:rsidRDefault="00440BDD" w:rsidP="00440BDD">
            <w:pPr>
              <w:pStyle w:val="Default"/>
              <w:jc w:val="both"/>
            </w:pPr>
            <w:r w:rsidRPr="005F6DC8">
              <w:t xml:space="preserve">Combinar la carta (modelo de cobro jurídico) a enviar al asociado con la información del archivo Excel. </w:t>
            </w:r>
          </w:p>
          <w:p w14:paraId="564C9803" w14:textId="77777777" w:rsidR="00440BDD" w:rsidRPr="005F6DC8" w:rsidRDefault="00440BDD" w:rsidP="00440BDD">
            <w:pPr>
              <w:pStyle w:val="Default"/>
              <w:jc w:val="both"/>
            </w:pPr>
          </w:p>
          <w:p w14:paraId="537092CA" w14:textId="77777777" w:rsidR="00440BDD" w:rsidRPr="005F6DC8" w:rsidRDefault="00440BDD" w:rsidP="00440BDD">
            <w:pPr>
              <w:pStyle w:val="Default"/>
              <w:jc w:val="both"/>
            </w:pPr>
            <w:r w:rsidRPr="005F6DC8">
              <w:t xml:space="preserve">Generar las cartas de forma individual para verificar que la información combinada coincida con el archivo inicial. </w:t>
            </w:r>
          </w:p>
          <w:p w14:paraId="20BC3836" w14:textId="77777777" w:rsidR="00440BDD" w:rsidRPr="005F6DC8" w:rsidRDefault="00440BDD" w:rsidP="00440BDD">
            <w:pPr>
              <w:pStyle w:val="Default"/>
              <w:jc w:val="both"/>
            </w:pPr>
          </w:p>
          <w:p w14:paraId="6FC52783" w14:textId="77777777" w:rsidR="00440BDD" w:rsidRPr="005F6DC8" w:rsidRDefault="00440BDD" w:rsidP="00440BDD">
            <w:pPr>
              <w:pStyle w:val="Default"/>
              <w:jc w:val="both"/>
            </w:pPr>
            <w:r w:rsidRPr="005F6DC8">
              <w:t xml:space="preserve">Imprimir la carta para Deudor y Codeudor. </w:t>
            </w:r>
          </w:p>
          <w:p w14:paraId="7989B9C2" w14:textId="77777777" w:rsidR="00440BDD" w:rsidRPr="005F6DC8" w:rsidRDefault="00440BDD" w:rsidP="00440BDD">
            <w:pPr>
              <w:pStyle w:val="Default"/>
              <w:jc w:val="both"/>
              <w:rPr>
                <w:b/>
                <w:bCs/>
              </w:rPr>
            </w:pPr>
          </w:p>
          <w:p w14:paraId="33A83A58" w14:textId="77777777" w:rsidR="00440BDD" w:rsidRPr="005F6DC8" w:rsidRDefault="00440BDD" w:rsidP="00440BDD">
            <w:pPr>
              <w:pStyle w:val="Default"/>
              <w:jc w:val="both"/>
            </w:pPr>
            <w:r w:rsidRPr="005F6DC8">
              <w:t>Radicar en aplicativo de gestión documental</w:t>
            </w:r>
          </w:p>
          <w:p w14:paraId="57D306FA" w14:textId="77777777" w:rsidR="00440BDD" w:rsidRPr="005F6DC8" w:rsidRDefault="00440BDD" w:rsidP="00440BDD">
            <w:pPr>
              <w:pStyle w:val="Default"/>
              <w:jc w:val="both"/>
              <w:rPr>
                <w:b/>
                <w:bCs/>
              </w:rPr>
            </w:pPr>
          </w:p>
          <w:p w14:paraId="15F34F08" w14:textId="6B1C13B3" w:rsidR="00440BDD" w:rsidRPr="005F6DC8" w:rsidRDefault="00E639CE" w:rsidP="00440BDD">
            <w:pPr>
              <w:pStyle w:val="Default"/>
              <w:jc w:val="both"/>
              <w:rPr>
                <w:b/>
                <w:bCs/>
              </w:rPr>
            </w:pPr>
            <w:r>
              <w:t>Introducir</w:t>
            </w:r>
            <w:r w:rsidR="00440BDD" w:rsidRPr="005F6DC8">
              <w:t xml:space="preserve"> la carta en sobre blanco y con ventana</w:t>
            </w:r>
          </w:p>
        </w:tc>
        <w:tc>
          <w:tcPr>
            <w:tcW w:w="2326" w:type="dxa"/>
            <w:vAlign w:val="center"/>
          </w:tcPr>
          <w:p w14:paraId="322BB4F5" w14:textId="301737CC"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05C46647" w14:textId="77777777" w:rsidR="00440BDD" w:rsidRPr="005F6DC8" w:rsidRDefault="00440BDD" w:rsidP="00440BDD">
            <w:pPr>
              <w:pStyle w:val="Default"/>
              <w:jc w:val="center"/>
            </w:pPr>
            <w:r w:rsidRPr="005F6DC8">
              <w:t>Cartas en Word</w:t>
            </w:r>
          </w:p>
          <w:p w14:paraId="51C9E6AE" w14:textId="77777777" w:rsidR="00440BDD" w:rsidRPr="005F6DC8" w:rsidRDefault="00440BDD" w:rsidP="00440BDD">
            <w:pPr>
              <w:jc w:val="center"/>
              <w:rPr>
                <w:rFonts w:ascii="Arial" w:hAnsi="Arial" w:cs="Arial"/>
                <w:bCs/>
                <w:spacing w:val="-3"/>
                <w:sz w:val="24"/>
                <w:szCs w:val="24"/>
              </w:rPr>
            </w:pPr>
          </w:p>
        </w:tc>
      </w:tr>
      <w:tr w:rsidR="00440BDD" w:rsidRPr="005F6DC8" w14:paraId="171BB10D" w14:textId="77777777" w:rsidTr="00E75753">
        <w:tc>
          <w:tcPr>
            <w:tcW w:w="603" w:type="dxa"/>
            <w:vAlign w:val="center"/>
          </w:tcPr>
          <w:p w14:paraId="105B5DD1" w14:textId="1C640C74"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3</w:t>
            </w:r>
          </w:p>
        </w:tc>
        <w:tc>
          <w:tcPr>
            <w:tcW w:w="4517" w:type="dxa"/>
            <w:vAlign w:val="center"/>
          </w:tcPr>
          <w:p w14:paraId="453E719E" w14:textId="77777777" w:rsidR="00440BDD" w:rsidRPr="005F6DC8" w:rsidRDefault="00440BDD" w:rsidP="00440BDD">
            <w:pPr>
              <w:pStyle w:val="Default"/>
              <w:jc w:val="both"/>
              <w:rPr>
                <w:b/>
                <w:bCs/>
                <w:color w:val="auto"/>
              </w:rPr>
            </w:pPr>
            <w:r w:rsidRPr="005F6DC8">
              <w:rPr>
                <w:b/>
                <w:bCs/>
                <w:color w:val="auto"/>
              </w:rPr>
              <w:t>Realizar la planilla de correspondencia</w:t>
            </w:r>
          </w:p>
          <w:p w14:paraId="07998C13" w14:textId="77777777" w:rsidR="00440BDD" w:rsidRPr="005F6DC8" w:rsidRDefault="00440BDD" w:rsidP="00440BDD">
            <w:pPr>
              <w:pStyle w:val="Default"/>
              <w:jc w:val="both"/>
              <w:rPr>
                <w:b/>
                <w:bCs/>
                <w:color w:val="auto"/>
              </w:rPr>
            </w:pPr>
          </w:p>
          <w:p w14:paraId="289F67EE" w14:textId="77777777" w:rsidR="00440BDD" w:rsidRPr="005F6DC8" w:rsidRDefault="00440BDD" w:rsidP="00440BDD">
            <w:pPr>
              <w:pStyle w:val="Default"/>
              <w:jc w:val="both"/>
              <w:rPr>
                <w:color w:val="auto"/>
              </w:rPr>
            </w:pPr>
            <w:r w:rsidRPr="005F6DC8">
              <w:rPr>
                <w:color w:val="auto"/>
              </w:rPr>
              <w:t xml:space="preserve">Llamar a la empresa prestadora del servicio de correspondencia, indicar la fecha y hora para recoger las cartas. </w:t>
            </w:r>
          </w:p>
          <w:p w14:paraId="0662E3B1" w14:textId="77777777" w:rsidR="00440BDD" w:rsidRPr="005F6DC8" w:rsidRDefault="00440BDD" w:rsidP="00440BDD">
            <w:pPr>
              <w:pStyle w:val="Default"/>
              <w:jc w:val="both"/>
              <w:rPr>
                <w:color w:val="auto"/>
              </w:rPr>
            </w:pPr>
          </w:p>
          <w:p w14:paraId="1AC5A2B1" w14:textId="77777777" w:rsidR="00440BDD" w:rsidRPr="005F6DC8" w:rsidRDefault="00440BDD" w:rsidP="00440BDD">
            <w:pPr>
              <w:pStyle w:val="Default"/>
              <w:jc w:val="both"/>
              <w:rPr>
                <w:color w:val="auto"/>
              </w:rPr>
            </w:pPr>
            <w:r w:rsidRPr="005F6DC8">
              <w:rPr>
                <w:color w:val="auto"/>
              </w:rPr>
              <w:t xml:space="preserve">Adjuntar la información del archivo en Excel a la planilla de la empresa prestadora del servicio </w:t>
            </w:r>
          </w:p>
          <w:p w14:paraId="2AFF2C48" w14:textId="77777777" w:rsidR="00440BDD" w:rsidRPr="005F6DC8" w:rsidRDefault="00440BDD" w:rsidP="00440BDD">
            <w:pPr>
              <w:pStyle w:val="Default"/>
              <w:jc w:val="both"/>
              <w:rPr>
                <w:color w:val="auto"/>
              </w:rPr>
            </w:pPr>
          </w:p>
          <w:p w14:paraId="1A5280AE" w14:textId="77777777" w:rsidR="00440BDD" w:rsidRPr="005F6DC8" w:rsidRDefault="00440BDD" w:rsidP="00440BDD">
            <w:pPr>
              <w:pStyle w:val="Default"/>
              <w:jc w:val="both"/>
              <w:rPr>
                <w:color w:val="auto"/>
              </w:rPr>
            </w:pPr>
            <w:r w:rsidRPr="005F6DC8">
              <w:rPr>
                <w:color w:val="auto"/>
              </w:rPr>
              <w:t xml:space="preserve">Diligenciar la cantidad de cartas a entregar y la descripción de entrega. </w:t>
            </w:r>
          </w:p>
          <w:p w14:paraId="6A1F415D" w14:textId="77777777" w:rsidR="00440BDD" w:rsidRPr="005F6DC8" w:rsidRDefault="00440BDD" w:rsidP="00440BDD">
            <w:pPr>
              <w:pStyle w:val="Default"/>
              <w:jc w:val="both"/>
              <w:rPr>
                <w:color w:val="auto"/>
              </w:rPr>
            </w:pPr>
          </w:p>
          <w:p w14:paraId="4C1B88CB" w14:textId="77777777" w:rsidR="00440BDD" w:rsidRPr="005F6DC8" w:rsidRDefault="00440BDD" w:rsidP="00440BDD">
            <w:pPr>
              <w:pStyle w:val="Default"/>
              <w:jc w:val="both"/>
              <w:rPr>
                <w:color w:val="auto"/>
              </w:rPr>
            </w:pPr>
            <w:r w:rsidRPr="005F6DC8">
              <w:rPr>
                <w:color w:val="auto"/>
              </w:rPr>
              <w:t xml:space="preserve">Enviar por correo electrónico a la empresa prestadora del servicio el archivo de planilla de imposición. </w:t>
            </w:r>
          </w:p>
          <w:p w14:paraId="575B9ED3" w14:textId="77777777" w:rsidR="00440BDD" w:rsidRPr="005F6DC8" w:rsidRDefault="00440BDD" w:rsidP="00440BDD">
            <w:pPr>
              <w:pStyle w:val="Default"/>
              <w:jc w:val="both"/>
              <w:rPr>
                <w:color w:val="auto"/>
              </w:rPr>
            </w:pPr>
          </w:p>
          <w:p w14:paraId="1C2AC497" w14:textId="70E8DEA3" w:rsidR="00440BDD" w:rsidRPr="005F6DC8" w:rsidRDefault="00440BDD" w:rsidP="00440BDD">
            <w:pPr>
              <w:pStyle w:val="Textoindependiente"/>
              <w:rPr>
                <w:rFonts w:cs="Arial"/>
                <w:b/>
                <w:bCs/>
                <w:sz w:val="24"/>
                <w:szCs w:val="24"/>
                <w:lang w:val="es-CO"/>
              </w:rPr>
            </w:pPr>
            <w:r w:rsidRPr="005F6DC8">
              <w:rPr>
                <w:rFonts w:cs="Arial"/>
                <w:sz w:val="24"/>
                <w:szCs w:val="24"/>
                <w:lang w:val="es-CO"/>
              </w:rPr>
              <w:t xml:space="preserve">Imprimir la planilla para efectuar el recibido por parte del mensajero. </w:t>
            </w:r>
          </w:p>
        </w:tc>
        <w:tc>
          <w:tcPr>
            <w:tcW w:w="2326" w:type="dxa"/>
            <w:vAlign w:val="center"/>
          </w:tcPr>
          <w:p w14:paraId="2FC48808" w14:textId="30B21930"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3B7D1796" w14:textId="77777777" w:rsidR="00440BDD" w:rsidRPr="005F6DC8" w:rsidRDefault="00440BDD" w:rsidP="00440BDD">
            <w:pPr>
              <w:pStyle w:val="Default"/>
              <w:jc w:val="center"/>
            </w:pPr>
            <w:r w:rsidRPr="005F6DC8">
              <w:t>Correo electrónico</w:t>
            </w:r>
          </w:p>
          <w:p w14:paraId="48FEA477" w14:textId="77777777" w:rsidR="00440BDD" w:rsidRPr="005F6DC8" w:rsidRDefault="00440BDD" w:rsidP="00440BDD">
            <w:pPr>
              <w:pStyle w:val="Default"/>
              <w:jc w:val="center"/>
            </w:pPr>
            <w:r w:rsidRPr="005F6DC8">
              <w:t xml:space="preserve"> </w:t>
            </w:r>
          </w:p>
          <w:p w14:paraId="6BF8544D" w14:textId="77777777" w:rsidR="00440BDD" w:rsidRPr="005F6DC8" w:rsidRDefault="00440BDD" w:rsidP="00440BDD">
            <w:pPr>
              <w:pStyle w:val="Default"/>
              <w:jc w:val="center"/>
            </w:pPr>
            <w:r w:rsidRPr="005F6DC8">
              <w:t xml:space="preserve">Planilla de imposición </w:t>
            </w:r>
          </w:p>
          <w:p w14:paraId="21A37712" w14:textId="77777777" w:rsidR="00440BDD" w:rsidRPr="005F6DC8" w:rsidRDefault="00440BDD" w:rsidP="00440BDD">
            <w:pPr>
              <w:pStyle w:val="Textoindependiente"/>
              <w:jc w:val="center"/>
              <w:rPr>
                <w:rFonts w:cs="Arial"/>
                <w:sz w:val="24"/>
                <w:szCs w:val="24"/>
                <w:lang w:val="es-CO"/>
              </w:rPr>
            </w:pPr>
          </w:p>
        </w:tc>
      </w:tr>
      <w:tr w:rsidR="00440BDD" w:rsidRPr="005F6DC8" w14:paraId="3D8A512E" w14:textId="77777777" w:rsidTr="00E75753">
        <w:tc>
          <w:tcPr>
            <w:tcW w:w="603" w:type="dxa"/>
            <w:vAlign w:val="center"/>
          </w:tcPr>
          <w:p w14:paraId="578F6139" w14:textId="7E591D89"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lastRenderedPageBreak/>
              <w:t>4</w:t>
            </w:r>
          </w:p>
        </w:tc>
        <w:tc>
          <w:tcPr>
            <w:tcW w:w="4517" w:type="dxa"/>
            <w:vAlign w:val="center"/>
          </w:tcPr>
          <w:p w14:paraId="3BCF0A14" w14:textId="77777777" w:rsidR="00440BDD" w:rsidRPr="005F6DC8" w:rsidRDefault="00440BDD" w:rsidP="00440BDD">
            <w:pPr>
              <w:pStyle w:val="Default"/>
              <w:jc w:val="both"/>
              <w:rPr>
                <w:b/>
                <w:bCs/>
                <w:color w:val="auto"/>
              </w:rPr>
            </w:pPr>
            <w:r w:rsidRPr="005F6DC8">
              <w:rPr>
                <w:b/>
                <w:bCs/>
                <w:color w:val="auto"/>
              </w:rPr>
              <w:t>Entregar cartas y archivar la planilla</w:t>
            </w:r>
          </w:p>
          <w:p w14:paraId="10C27E1B" w14:textId="77777777" w:rsidR="00440BDD" w:rsidRPr="005F6DC8" w:rsidRDefault="00440BDD" w:rsidP="00440BDD">
            <w:pPr>
              <w:pStyle w:val="Default"/>
              <w:jc w:val="both"/>
              <w:rPr>
                <w:color w:val="auto"/>
              </w:rPr>
            </w:pPr>
          </w:p>
          <w:p w14:paraId="106C8750" w14:textId="77777777" w:rsidR="00440BDD" w:rsidRPr="005F6DC8" w:rsidRDefault="00440BDD" w:rsidP="00440BDD">
            <w:pPr>
              <w:pStyle w:val="Default"/>
              <w:jc w:val="both"/>
              <w:rPr>
                <w:color w:val="auto"/>
              </w:rPr>
            </w:pPr>
            <w:r w:rsidRPr="005F6DC8">
              <w:rPr>
                <w:color w:val="auto"/>
              </w:rPr>
              <w:t>Entregar el paquete de cartas a enviar al mensajero de la empresa prestadora del servicio.</w:t>
            </w:r>
          </w:p>
          <w:p w14:paraId="2E8FAFB3" w14:textId="77777777" w:rsidR="00440BDD" w:rsidRPr="005F6DC8" w:rsidRDefault="00440BDD" w:rsidP="00440BDD">
            <w:pPr>
              <w:pStyle w:val="Default"/>
              <w:jc w:val="both"/>
              <w:rPr>
                <w:color w:val="auto"/>
              </w:rPr>
            </w:pPr>
            <w:r w:rsidRPr="005F6DC8">
              <w:rPr>
                <w:color w:val="auto"/>
              </w:rPr>
              <w:t xml:space="preserve"> </w:t>
            </w:r>
          </w:p>
          <w:p w14:paraId="5954433D" w14:textId="77777777" w:rsidR="00440BDD" w:rsidRPr="005F6DC8" w:rsidRDefault="00440BDD" w:rsidP="00440BDD">
            <w:pPr>
              <w:pStyle w:val="Default"/>
              <w:jc w:val="both"/>
              <w:rPr>
                <w:color w:val="auto"/>
              </w:rPr>
            </w:pPr>
            <w:r w:rsidRPr="005F6DC8">
              <w:rPr>
                <w:color w:val="auto"/>
              </w:rPr>
              <w:t xml:space="preserve">Hacer firmar la planilla impresa como Aceptada o Recibida por parte del mensajero. </w:t>
            </w:r>
          </w:p>
          <w:p w14:paraId="10A45381" w14:textId="77777777" w:rsidR="00440BDD" w:rsidRPr="005F6DC8" w:rsidRDefault="00440BDD" w:rsidP="00440BDD">
            <w:pPr>
              <w:pStyle w:val="Default"/>
              <w:jc w:val="both"/>
              <w:rPr>
                <w:color w:val="auto"/>
              </w:rPr>
            </w:pPr>
          </w:p>
          <w:p w14:paraId="3291B866" w14:textId="0B243543" w:rsidR="00440BDD" w:rsidRPr="005F6DC8" w:rsidRDefault="00440BDD" w:rsidP="00440BDD">
            <w:pPr>
              <w:pStyle w:val="Textoindependiente"/>
              <w:rPr>
                <w:rFonts w:cs="Arial"/>
                <w:b/>
                <w:bCs/>
                <w:sz w:val="24"/>
                <w:szCs w:val="24"/>
                <w:lang w:val="es-CO"/>
              </w:rPr>
            </w:pPr>
            <w:r w:rsidRPr="005F6DC8">
              <w:rPr>
                <w:rFonts w:cs="Arial"/>
                <w:sz w:val="24"/>
                <w:szCs w:val="24"/>
                <w:lang w:val="es-CO"/>
              </w:rPr>
              <w:t xml:space="preserve">Guardar o archivar la copia de la planilla firmada en una AZ plenamente identificada. </w:t>
            </w:r>
          </w:p>
        </w:tc>
        <w:tc>
          <w:tcPr>
            <w:tcW w:w="2326" w:type="dxa"/>
            <w:vAlign w:val="center"/>
          </w:tcPr>
          <w:p w14:paraId="1B5C0217" w14:textId="071C0410"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58D4A08B" w14:textId="77777777" w:rsidR="00440BDD" w:rsidRPr="005F6DC8" w:rsidRDefault="00440BDD" w:rsidP="00440BDD">
            <w:pPr>
              <w:pStyle w:val="Default"/>
              <w:jc w:val="center"/>
            </w:pPr>
            <w:r w:rsidRPr="005F6DC8">
              <w:t xml:space="preserve">Planilla de imposición </w:t>
            </w:r>
          </w:p>
          <w:p w14:paraId="33C8E873" w14:textId="77777777" w:rsidR="00440BDD" w:rsidRPr="005F6DC8" w:rsidRDefault="00440BDD" w:rsidP="00440BDD">
            <w:pPr>
              <w:pStyle w:val="Textoindependiente"/>
              <w:jc w:val="center"/>
              <w:rPr>
                <w:rFonts w:cs="Arial"/>
                <w:sz w:val="24"/>
                <w:szCs w:val="24"/>
                <w:lang w:val="es-CO"/>
              </w:rPr>
            </w:pPr>
          </w:p>
        </w:tc>
      </w:tr>
      <w:tr w:rsidR="00440BDD" w:rsidRPr="005F6DC8" w14:paraId="37607FD7" w14:textId="77777777" w:rsidTr="00E75753">
        <w:tc>
          <w:tcPr>
            <w:tcW w:w="603" w:type="dxa"/>
            <w:vAlign w:val="center"/>
          </w:tcPr>
          <w:p w14:paraId="58F19E07" w14:textId="0C151973"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5</w:t>
            </w:r>
          </w:p>
        </w:tc>
        <w:tc>
          <w:tcPr>
            <w:tcW w:w="4517" w:type="dxa"/>
            <w:vAlign w:val="center"/>
          </w:tcPr>
          <w:p w14:paraId="4DF09CD6" w14:textId="29E8979C" w:rsidR="00440BDD" w:rsidRPr="005F6DC8" w:rsidRDefault="00440BDD" w:rsidP="00440BDD">
            <w:pPr>
              <w:pStyle w:val="Default"/>
              <w:jc w:val="both"/>
              <w:rPr>
                <w:b/>
                <w:bCs/>
                <w:color w:val="auto"/>
              </w:rPr>
            </w:pPr>
            <w:r w:rsidRPr="005F6DC8">
              <w:rPr>
                <w:b/>
                <w:bCs/>
                <w:color w:val="auto"/>
              </w:rPr>
              <w:t>Revisión de compromisos</w:t>
            </w:r>
          </w:p>
          <w:p w14:paraId="5B0D0553" w14:textId="77777777" w:rsidR="00440BDD" w:rsidRPr="005F6DC8" w:rsidRDefault="00440BDD" w:rsidP="00440BDD">
            <w:pPr>
              <w:pStyle w:val="Default"/>
              <w:jc w:val="both"/>
              <w:rPr>
                <w:b/>
                <w:bCs/>
                <w:color w:val="auto"/>
              </w:rPr>
            </w:pPr>
          </w:p>
          <w:p w14:paraId="22BDADB0" w14:textId="523B4562" w:rsidR="00440BDD" w:rsidRPr="005F6DC8" w:rsidRDefault="00440BDD" w:rsidP="00440BDD">
            <w:pPr>
              <w:pStyle w:val="Default"/>
              <w:jc w:val="both"/>
              <w:rPr>
                <w:color w:val="auto"/>
              </w:rPr>
            </w:pPr>
            <w:r w:rsidRPr="005F6DC8">
              <w:rPr>
                <w:color w:val="auto"/>
              </w:rPr>
              <w:t>Verificar el compromiso realizado con cada asociado y en caso de encontrar el pago del compromiso retirar al asociado de la relación a reportar a cobro Jurídico.</w:t>
            </w:r>
          </w:p>
          <w:p w14:paraId="46E1B33E" w14:textId="77777777" w:rsidR="00440BDD" w:rsidRPr="005F6DC8" w:rsidRDefault="00440BDD" w:rsidP="00440BDD">
            <w:pPr>
              <w:pStyle w:val="Default"/>
              <w:jc w:val="both"/>
              <w:rPr>
                <w:color w:val="auto"/>
              </w:rPr>
            </w:pPr>
          </w:p>
          <w:p w14:paraId="48485A8B" w14:textId="61BCFAA6" w:rsidR="00440BDD" w:rsidRPr="005F6DC8" w:rsidRDefault="00440BDD" w:rsidP="00440BDD">
            <w:pPr>
              <w:pStyle w:val="Default"/>
              <w:jc w:val="both"/>
              <w:rPr>
                <w:b/>
                <w:bCs/>
                <w:color w:val="auto"/>
              </w:rPr>
            </w:pPr>
            <w:r w:rsidRPr="005F6DC8">
              <w:rPr>
                <w:color w:val="auto"/>
              </w:rPr>
              <w:t>El compromiso realizado por la oficina no debe superar mora 95 días</w:t>
            </w:r>
            <w:r w:rsidRPr="005F6DC8">
              <w:rPr>
                <w:b/>
                <w:bCs/>
                <w:color w:val="auto"/>
              </w:rPr>
              <w:t>.</w:t>
            </w:r>
          </w:p>
        </w:tc>
        <w:tc>
          <w:tcPr>
            <w:tcW w:w="2326" w:type="dxa"/>
            <w:vAlign w:val="center"/>
          </w:tcPr>
          <w:p w14:paraId="1AC664D5" w14:textId="10562669"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8170D28" w14:textId="50CABBB4" w:rsidR="00440BDD" w:rsidRPr="005F6DC8" w:rsidRDefault="00440BDD" w:rsidP="00440BDD">
            <w:pPr>
              <w:pStyle w:val="Default"/>
              <w:jc w:val="center"/>
            </w:pPr>
            <w:r w:rsidRPr="005F6DC8">
              <w:t>Revisión de compromisos</w:t>
            </w:r>
          </w:p>
        </w:tc>
      </w:tr>
      <w:tr w:rsidR="00440BDD" w:rsidRPr="005F6DC8" w14:paraId="543FCCEE" w14:textId="77777777" w:rsidTr="00E75753">
        <w:tc>
          <w:tcPr>
            <w:tcW w:w="603" w:type="dxa"/>
            <w:vAlign w:val="center"/>
          </w:tcPr>
          <w:p w14:paraId="352D459D" w14:textId="2EA59CB4"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6</w:t>
            </w:r>
          </w:p>
        </w:tc>
        <w:tc>
          <w:tcPr>
            <w:tcW w:w="4517" w:type="dxa"/>
            <w:vAlign w:val="center"/>
          </w:tcPr>
          <w:p w14:paraId="1374F7E4" w14:textId="5B2D0389" w:rsidR="00440BDD" w:rsidRPr="005F6DC8" w:rsidRDefault="00440BDD" w:rsidP="00440BDD">
            <w:pPr>
              <w:pStyle w:val="Default"/>
              <w:jc w:val="both"/>
              <w:rPr>
                <w:b/>
                <w:bCs/>
                <w:color w:val="auto"/>
              </w:rPr>
            </w:pPr>
            <w:r w:rsidRPr="005F6DC8">
              <w:rPr>
                <w:b/>
                <w:bCs/>
                <w:color w:val="auto"/>
              </w:rPr>
              <w:t>Preparar la documentación</w:t>
            </w:r>
          </w:p>
          <w:p w14:paraId="68ED7A8E" w14:textId="77777777" w:rsidR="00440BDD" w:rsidRPr="005F6DC8" w:rsidRDefault="00440BDD" w:rsidP="00440BDD">
            <w:pPr>
              <w:pStyle w:val="Default"/>
              <w:jc w:val="both"/>
              <w:rPr>
                <w:b/>
                <w:bCs/>
                <w:color w:val="auto"/>
              </w:rPr>
            </w:pPr>
          </w:p>
          <w:p w14:paraId="24D46A50" w14:textId="09569F61" w:rsidR="00440BDD" w:rsidRPr="005F6DC8" w:rsidRDefault="00440BDD" w:rsidP="00440BDD">
            <w:pPr>
              <w:pStyle w:val="Default"/>
              <w:jc w:val="both"/>
              <w:rPr>
                <w:color w:val="auto"/>
              </w:rPr>
            </w:pPr>
            <w:r w:rsidRPr="005F6DC8">
              <w:rPr>
                <w:color w:val="auto"/>
              </w:rPr>
              <w:t>Organizar la documentación solicitada para el inicio a cobro Jurídico de cada crédito relacionado y que no haya presentado pago de la morosidad.</w:t>
            </w:r>
          </w:p>
        </w:tc>
        <w:tc>
          <w:tcPr>
            <w:tcW w:w="2326" w:type="dxa"/>
            <w:vAlign w:val="center"/>
          </w:tcPr>
          <w:p w14:paraId="03FF341E" w14:textId="45DE2C84"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98AB795" w14:textId="53375B9F" w:rsidR="00440BDD" w:rsidRPr="005F6DC8" w:rsidRDefault="00440BDD" w:rsidP="00440BDD">
            <w:pPr>
              <w:pStyle w:val="Default"/>
              <w:jc w:val="center"/>
            </w:pPr>
            <w:r w:rsidRPr="005F6DC8">
              <w:t>Copia de documentación</w:t>
            </w:r>
          </w:p>
          <w:p w14:paraId="0DC2D482" w14:textId="77777777" w:rsidR="00440BDD" w:rsidRPr="005F6DC8" w:rsidRDefault="00440BDD" w:rsidP="00440BDD">
            <w:pPr>
              <w:pStyle w:val="Default"/>
              <w:jc w:val="center"/>
            </w:pPr>
          </w:p>
          <w:p w14:paraId="707F0716" w14:textId="5DA97AEA" w:rsidR="00440BDD" w:rsidRPr="005F6DC8" w:rsidRDefault="00440BDD" w:rsidP="00440BDD">
            <w:pPr>
              <w:pStyle w:val="Default"/>
              <w:jc w:val="center"/>
            </w:pPr>
            <w:r w:rsidRPr="005F6DC8">
              <w:t xml:space="preserve">Archivos PDF </w:t>
            </w:r>
          </w:p>
        </w:tc>
      </w:tr>
      <w:tr w:rsidR="00440BDD" w:rsidRPr="005F6DC8" w14:paraId="7B05B932" w14:textId="77777777" w:rsidTr="00E75753">
        <w:tc>
          <w:tcPr>
            <w:tcW w:w="603" w:type="dxa"/>
            <w:vAlign w:val="center"/>
          </w:tcPr>
          <w:p w14:paraId="31537123" w14:textId="065F285E"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7</w:t>
            </w:r>
          </w:p>
        </w:tc>
        <w:tc>
          <w:tcPr>
            <w:tcW w:w="4517" w:type="dxa"/>
            <w:vAlign w:val="center"/>
          </w:tcPr>
          <w:p w14:paraId="7C04D7AF" w14:textId="77777777" w:rsidR="00440BDD" w:rsidRPr="005F6DC8" w:rsidRDefault="00440BDD" w:rsidP="00440BDD">
            <w:pPr>
              <w:pStyle w:val="Default"/>
              <w:jc w:val="both"/>
              <w:rPr>
                <w:b/>
                <w:bCs/>
                <w:color w:val="auto"/>
              </w:rPr>
            </w:pPr>
            <w:r w:rsidRPr="005F6DC8">
              <w:rPr>
                <w:b/>
                <w:bCs/>
                <w:color w:val="auto"/>
              </w:rPr>
              <w:t>Marcar en cobro Jurídico al asociado</w:t>
            </w:r>
          </w:p>
          <w:p w14:paraId="26CFA363" w14:textId="77777777" w:rsidR="00440BDD" w:rsidRPr="005F6DC8" w:rsidRDefault="00440BDD" w:rsidP="00440BDD">
            <w:pPr>
              <w:pStyle w:val="Default"/>
              <w:jc w:val="both"/>
              <w:rPr>
                <w:color w:val="auto"/>
              </w:rPr>
            </w:pPr>
          </w:p>
          <w:p w14:paraId="6928263A" w14:textId="1BB788C2" w:rsidR="00440BDD" w:rsidRPr="005F6DC8" w:rsidRDefault="00440BDD" w:rsidP="00440BDD">
            <w:pPr>
              <w:pStyle w:val="Default"/>
              <w:jc w:val="both"/>
              <w:rPr>
                <w:color w:val="auto"/>
              </w:rPr>
            </w:pPr>
            <w:r w:rsidRPr="005F6DC8">
              <w:rPr>
                <w:color w:val="auto"/>
              </w:rPr>
              <w:t>Marcar la obligación que cumpla mora de 91 días en el integrador como jurídico, con el abogado a quien se le fue designado los procesos de acuerdo con la oficina.</w:t>
            </w:r>
          </w:p>
        </w:tc>
        <w:tc>
          <w:tcPr>
            <w:tcW w:w="2326" w:type="dxa"/>
            <w:vAlign w:val="center"/>
          </w:tcPr>
          <w:p w14:paraId="444F6918" w14:textId="6AC11169"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357F9862" w14:textId="09D30B71" w:rsidR="00440BDD" w:rsidRPr="005F6DC8" w:rsidRDefault="00440BDD" w:rsidP="00440BDD">
            <w:pPr>
              <w:pStyle w:val="Default"/>
              <w:jc w:val="center"/>
            </w:pPr>
            <w:r w:rsidRPr="005F6DC8">
              <w:t>Marcación en cobro Jurídico al asociado</w:t>
            </w:r>
          </w:p>
        </w:tc>
      </w:tr>
      <w:tr w:rsidR="00440BDD" w:rsidRPr="005F6DC8" w14:paraId="523F7789" w14:textId="77777777" w:rsidTr="00E75753">
        <w:tc>
          <w:tcPr>
            <w:tcW w:w="603" w:type="dxa"/>
            <w:vAlign w:val="center"/>
          </w:tcPr>
          <w:p w14:paraId="440F99F4" w14:textId="67D9B183"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t>8</w:t>
            </w:r>
          </w:p>
        </w:tc>
        <w:tc>
          <w:tcPr>
            <w:tcW w:w="4517" w:type="dxa"/>
            <w:vAlign w:val="center"/>
          </w:tcPr>
          <w:p w14:paraId="189F255C" w14:textId="5401F99E" w:rsidR="00440BDD" w:rsidRPr="005F6DC8" w:rsidRDefault="00440BDD" w:rsidP="00440BDD">
            <w:pPr>
              <w:pStyle w:val="Default"/>
              <w:jc w:val="both"/>
              <w:rPr>
                <w:b/>
                <w:bCs/>
                <w:color w:val="auto"/>
              </w:rPr>
            </w:pPr>
            <w:r w:rsidRPr="005F6DC8">
              <w:rPr>
                <w:b/>
                <w:bCs/>
                <w:color w:val="auto"/>
              </w:rPr>
              <w:t>Realizar endoso de pagaré</w:t>
            </w:r>
          </w:p>
          <w:p w14:paraId="6AD20620" w14:textId="77777777" w:rsidR="00440BDD" w:rsidRPr="005F6DC8" w:rsidRDefault="00440BDD" w:rsidP="00440BDD">
            <w:pPr>
              <w:pStyle w:val="Default"/>
              <w:jc w:val="both"/>
              <w:rPr>
                <w:b/>
                <w:bCs/>
                <w:color w:val="auto"/>
              </w:rPr>
            </w:pPr>
          </w:p>
          <w:p w14:paraId="2591F764" w14:textId="1641F0C4" w:rsidR="00440BDD" w:rsidRPr="005F6DC8" w:rsidRDefault="00440BDD" w:rsidP="00440BDD">
            <w:pPr>
              <w:pStyle w:val="Default"/>
              <w:jc w:val="both"/>
              <w:rPr>
                <w:color w:val="auto"/>
              </w:rPr>
            </w:pPr>
            <w:r w:rsidRPr="005F6DC8">
              <w:rPr>
                <w:color w:val="auto"/>
              </w:rPr>
              <w:t>Realizar el endoso de pagaré. Hacer firmar por el Gerente y solicitar la respectiva cámara de comercio para entregar a cada abogado</w:t>
            </w:r>
          </w:p>
        </w:tc>
        <w:tc>
          <w:tcPr>
            <w:tcW w:w="2326" w:type="dxa"/>
            <w:vAlign w:val="center"/>
          </w:tcPr>
          <w:p w14:paraId="6BCC8853" w14:textId="6EFCEB4C"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2096BF8E" w14:textId="1BBD5F48" w:rsidR="00440BDD" w:rsidRPr="005F6DC8" w:rsidRDefault="00440BDD" w:rsidP="00440BDD">
            <w:pPr>
              <w:pStyle w:val="Default"/>
              <w:jc w:val="center"/>
            </w:pPr>
            <w:r w:rsidRPr="005F6DC8">
              <w:t>Endoso pagare</w:t>
            </w:r>
          </w:p>
        </w:tc>
      </w:tr>
      <w:tr w:rsidR="00440BDD" w:rsidRPr="005F6DC8" w14:paraId="21F91A20" w14:textId="77777777" w:rsidTr="00E75753">
        <w:tc>
          <w:tcPr>
            <w:tcW w:w="603" w:type="dxa"/>
            <w:vAlign w:val="center"/>
          </w:tcPr>
          <w:p w14:paraId="0A661FFE" w14:textId="6C6C11B1" w:rsidR="00440BDD" w:rsidRPr="005F6DC8" w:rsidRDefault="00440BDD" w:rsidP="00440BDD">
            <w:pPr>
              <w:rPr>
                <w:rFonts w:ascii="Arial" w:hAnsi="Arial" w:cs="Arial"/>
                <w:bCs/>
                <w:spacing w:val="-3"/>
                <w:sz w:val="24"/>
                <w:szCs w:val="24"/>
              </w:rPr>
            </w:pPr>
            <w:r w:rsidRPr="005F6DC8">
              <w:rPr>
                <w:rFonts w:ascii="Arial" w:hAnsi="Arial" w:cs="Arial"/>
                <w:bCs/>
                <w:spacing w:val="-3"/>
                <w:sz w:val="24"/>
                <w:szCs w:val="24"/>
              </w:rPr>
              <w:lastRenderedPageBreak/>
              <w:t>9</w:t>
            </w:r>
          </w:p>
        </w:tc>
        <w:tc>
          <w:tcPr>
            <w:tcW w:w="4517" w:type="dxa"/>
            <w:vAlign w:val="center"/>
          </w:tcPr>
          <w:p w14:paraId="160ADBB2" w14:textId="0BF3FA4A" w:rsidR="00440BDD" w:rsidRPr="005F6DC8" w:rsidRDefault="00440BDD" w:rsidP="00440BDD">
            <w:pPr>
              <w:pStyle w:val="Default"/>
              <w:jc w:val="both"/>
              <w:rPr>
                <w:b/>
                <w:bCs/>
                <w:color w:val="auto"/>
              </w:rPr>
            </w:pPr>
            <w:r w:rsidRPr="005F6DC8">
              <w:rPr>
                <w:b/>
                <w:bCs/>
                <w:color w:val="auto"/>
              </w:rPr>
              <w:t>Entregar la documentación al abogado</w:t>
            </w:r>
          </w:p>
          <w:p w14:paraId="29D5B204" w14:textId="77777777" w:rsidR="00440BDD" w:rsidRPr="005F6DC8" w:rsidRDefault="00440BDD" w:rsidP="00440BDD">
            <w:pPr>
              <w:pStyle w:val="Default"/>
              <w:jc w:val="both"/>
              <w:rPr>
                <w:color w:val="auto"/>
              </w:rPr>
            </w:pPr>
          </w:p>
          <w:p w14:paraId="0AE60B79" w14:textId="061B01B9" w:rsidR="00440BDD" w:rsidRPr="005F6DC8" w:rsidRDefault="00440BDD" w:rsidP="00440BDD">
            <w:pPr>
              <w:pStyle w:val="Default"/>
              <w:jc w:val="both"/>
              <w:rPr>
                <w:b/>
                <w:bCs/>
                <w:color w:val="auto"/>
              </w:rPr>
            </w:pPr>
            <w:r w:rsidRPr="005F6DC8">
              <w:rPr>
                <w:color w:val="auto"/>
              </w:rPr>
              <w:t>Realizar la entrega de la documentación a cada abogado por medio de comunicación externa o correo electrónico en caso de que la documentación la solicite virtual</w:t>
            </w:r>
          </w:p>
        </w:tc>
        <w:tc>
          <w:tcPr>
            <w:tcW w:w="2326" w:type="dxa"/>
            <w:vAlign w:val="center"/>
          </w:tcPr>
          <w:p w14:paraId="3652DD46" w14:textId="24433B6C" w:rsidR="00440BDD" w:rsidRPr="005F6DC8" w:rsidRDefault="00440BDD" w:rsidP="00440BDD">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23FFA8BD" w14:textId="56E9B39C" w:rsidR="00440BDD" w:rsidRPr="005F6DC8" w:rsidRDefault="00440BDD" w:rsidP="00440BDD">
            <w:pPr>
              <w:pStyle w:val="Default"/>
              <w:jc w:val="center"/>
            </w:pPr>
            <w:r w:rsidRPr="005F6DC8">
              <w:t>Envió documentos al abogado</w:t>
            </w:r>
            <w:r w:rsidR="003D4427" w:rsidRPr="005F6DC8">
              <w:t>.</w:t>
            </w:r>
          </w:p>
        </w:tc>
      </w:tr>
      <w:tr w:rsidR="00A506D4" w:rsidRPr="005F6DC8" w14:paraId="6B073F09" w14:textId="77777777" w:rsidTr="00E75753">
        <w:tc>
          <w:tcPr>
            <w:tcW w:w="603" w:type="dxa"/>
            <w:vAlign w:val="center"/>
          </w:tcPr>
          <w:p w14:paraId="3E2929E7" w14:textId="73A200FF" w:rsidR="00A506D4" w:rsidRPr="005F6DC8" w:rsidRDefault="00A506D4" w:rsidP="00A506D4">
            <w:pPr>
              <w:rPr>
                <w:rFonts w:ascii="Arial" w:hAnsi="Arial" w:cs="Arial"/>
                <w:bCs/>
                <w:spacing w:val="-3"/>
                <w:sz w:val="24"/>
                <w:szCs w:val="24"/>
              </w:rPr>
            </w:pPr>
            <w:r w:rsidRPr="005F6DC8">
              <w:rPr>
                <w:rFonts w:ascii="Arial" w:hAnsi="Arial" w:cs="Arial"/>
                <w:bCs/>
                <w:spacing w:val="-3"/>
                <w:sz w:val="24"/>
                <w:szCs w:val="24"/>
              </w:rPr>
              <w:t>10</w:t>
            </w:r>
          </w:p>
        </w:tc>
        <w:tc>
          <w:tcPr>
            <w:tcW w:w="4517" w:type="dxa"/>
            <w:vAlign w:val="center"/>
          </w:tcPr>
          <w:p w14:paraId="1A99D512" w14:textId="77777777" w:rsidR="00A506D4" w:rsidRPr="005F6DC8" w:rsidRDefault="00A506D4" w:rsidP="00A506D4">
            <w:pPr>
              <w:pStyle w:val="Default"/>
              <w:jc w:val="both"/>
              <w:rPr>
                <w:b/>
                <w:bCs/>
                <w:color w:val="auto"/>
              </w:rPr>
            </w:pPr>
            <w:r w:rsidRPr="005F6DC8">
              <w:rPr>
                <w:b/>
                <w:bCs/>
                <w:color w:val="auto"/>
              </w:rPr>
              <w:t>Reporte Comité de Control Social</w:t>
            </w:r>
          </w:p>
          <w:p w14:paraId="1D14251D" w14:textId="77777777" w:rsidR="00A506D4" w:rsidRPr="005F6DC8" w:rsidRDefault="00A506D4" w:rsidP="00A506D4">
            <w:pPr>
              <w:pStyle w:val="Default"/>
              <w:jc w:val="both"/>
              <w:rPr>
                <w:color w:val="auto"/>
              </w:rPr>
            </w:pPr>
          </w:p>
          <w:p w14:paraId="4C395E1B" w14:textId="044DFA32" w:rsidR="00A506D4" w:rsidRPr="005F6DC8" w:rsidRDefault="00A506D4" w:rsidP="00A506D4">
            <w:pPr>
              <w:pStyle w:val="Default"/>
              <w:jc w:val="both"/>
              <w:rPr>
                <w:color w:val="auto"/>
              </w:rPr>
            </w:pPr>
            <w:r w:rsidRPr="005F6DC8">
              <w:rPr>
                <w:color w:val="auto"/>
              </w:rPr>
              <w:t>Una vez notificado al abogado se debe enviar el listado al comité de control social para que inicien el proceso por parte de este organismo de notificación al asociado informando el envió a cobro jurídico y cruce de cuentas</w:t>
            </w:r>
          </w:p>
        </w:tc>
        <w:tc>
          <w:tcPr>
            <w:tcW w:w="2326" w:type="dxa"/>
            <w:vAlign w:val="center"/>
          </w:tcPr>
          <w:p w14:paraId="4FDC0DD2" w14:textId="17FF960C" w:rsidR="00A506D4" w:rsidRPr="005F6DC8" w:rsidRDefault="00A506D4" w:rsidP="00A506D4">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80B0D3A" w14:textId="78802A04" w:rsidR="00A506D4" w:rsidRPr="005F6DC8" w:rsidRDefault="00A506D4" w:rsidP="00A506D4">
            <w:pPr>
              <w:pStyle w:val="Default"/>
              <w:jc w:val="center"/>
            </w:pPr>
            <w:r w:rsidRPr="005F6DC8">
              <w:t>Informe al Comité de Control social</w:t>
            </w:r>
          </w:p>
        </w:tc>
      </w:tr>
      <w:tr w:rsidR="00A506D4" w:rsidRPr="005F6DC8" w14:paraId="47E31FCF" w14:textId="77777777" w:rsidTr="00E75753">
        <w:tc>
          <w:tcPr>
            <w:tcW w:w="603" w:type="dxa"/>
            <w:vAlign w:val="center"/>
          </w:tcPr>
          <w:p w14:paraId="09984245" w14:textId="6AC00E69" w:rsidR="00A506D4" w:rsidRPr="005F6DC8" w:rsidRDefault="00A506D4" w:rsidP="00A506D4">
            <w:pPr>
              <w:rPr>
                <w:rFonts w:ascii="Arial" w:hAnsi="Arial" w:cs="Arial"/>
                <w:bCs/>
                <w:spacing w:val="-3"/>
                <w:sz w:val="24"/>
                <w:szCs w:val="24"/>
              </w:rPr>
            </w:pPr>
            <w:r w:rsidRPr="005F6DC8">
              <w:rPr>
                <w:rFonts w:ascii="Arial" w:hAnsi="Arial" w:cs="Arial"/>
                <w:bCs/>
                <w:spacing w:val="-3"/>
                <w:sz w:val="24"/>
                <w:szCs w:val="24"/>
              </w:rPr>
              <w:t>11</w:t>
            </w:r>
          </w:p>
        </w:tc>
        <w:tc>
          <w:tcPr>
            <w:tcW w:w="4517" w:type="dxa"/>
            <w:vAlign w:val="center"/>
          </w:tcPr>
          <w:p w14:paraId="45407648" w14:textId="787345C0" w:rsidR="000048F6" w:rsidRPr="005F6DC8" w:rsidRDefault="000048F6" w:rsidP="000048F6">
            <w:pPr>
              <w:pStyle w:val="Default"/>
              <w:jc w:val="both"/>
              <w:rPr>
                <w:b/>
                <w:bCs/>
                <w:color w:val="auto"/>
              </w:rPr>
            </w:pPr>
            <w:r w:rsidRPr="005F6DC8">
              <w:rPr>
                <w:b/>
                <w:bCs/>
                <w:color w:val="auto"/>
              </w:rPr>
              <w:t>Verificar estado de las demandas</w:t>
            </w:r>
          </w:p>
          <w:p w14:paraId="7947CE68" w14:textId="77777777" w:rsidR="000048F6" w:rsidRPr="005F6DC8" w:rsidRDefault="000048F6" w:rsidP="000048F6">
            <w:pPr>
              <w:pStyle w:val="Default"/>
              <w:jc w:val="both"/>
              <w:rPr>
                <w:b/>
                <w:bCs/>
                <w:color w:val="auto"/>
              </w:rPr>
            </w:pPr>
          </w:p>
          <w:p w14:paraId="31330C7C" w14:textId="55069447" w:rsidR="00A506D4" w:rsidRPr="005F6DC8" w:rsidRDefault="000048F6" w:rsidP="000048F6">
            <w:pPr>
              <w:pStyle w:val="Default"/>
              <w:jc w:val="both"/>
              <w:rPr>
                <w:color w:val="auto"/>
              </w:rPr>
            </w:pPr>
            <w:r w:rsidRPr="005F6DC8">
              <w:rPr>
                <w:color w:val="auto"/>
              </w:rPr>
              <w:t>Comprobar el informe enviado por cada abogado sobre la instauración de la(s) demanda(s).</w:t>
            </w:r>
          </w:p>
        </w:tc>
        <w:tc>
          <w:tcPr>
            <w:tcW w:w="2326" w:type="dxa"/>
            <w:vAlign w:val="center"/>
          </w:tcPr>
          <w:p w14:paraId="0E72CC76" w14:textId="21A22EDD" w:rsidR="00A506D4" w:rsidRPr="005F6DC8" w:rsidRDefault="000048F6" w:rsidP="00A506D4">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651A956B" w14:textId="44FEE358" w:rsidR="00A506D4" w:rsidRPr="005F6DC8" w:rsidRDefault="000048F6" w:rsidP="00A506D4">
            <w:pPr>
              <w:pStyle w:val="Default"/>
              <w:jc w:val="center"/>
            </w:pPr>
            <w:r w:rsidRPr="005F6DC8">
              <w:t>Estado de demandas</w:t>
            </w:r>
          </w:p>
        </w:tc>
      </w:tr>
      <w:tr w:rsidR="000048F6" w:rsidRPr="005F6DC8" w14:paraId="1440F0E5" w14:textId="77777777" w:rsidTr="00E75753">
        <w:tc>
          <w:tcPr>
            <w:tcW w:w="603" w:type="dxa"/>
            <w:vAlign w:val="center"/>
          </w:tcPr>
          <w:p w14:paraId="25AC4803" w14:textId="6185ED2F" w:rsidR="000048F6" w:rsidRPr="005F6DC8" w:rsidRDefault="000048F6" w:rsidP="000048F6">
            <w:pPr>
              <w:rPr>
                <w:rFonts w:ascii="Arial" w:hAnsi="Arial" w:cs="Arial"/>
                <w:bCs/>
                <w:spacing w:val="-3"/>
                <w:sz w:val="24"/>
                <w:szCs w:val="24"/>
              </w:rPr>
            </w:pPr>
            <w:r w:rsidRPr="005F6DC8">
              <w:rPr>
                <w:rFonts w:ascii="Arial" w:hAnsi="Arial" w:cs="Arial"/>
                <w:bCs/>
                <w:spacing w:val="-3"/>
                <w:sz w:val="24"/>
                <w:szCs w:val="24"/>
              </w:rPr>
              <w:t>12</w:t>
            </w:r>
          </w:p>
        </w:tc>
        <w:tc>
          <w:tcPr>
            <w:tcW w:w="4517" w:type="dxa"/>
            <w:vAlign w:val="center"/>
          </w:tcPr>
          <w:p w14:paraId="35A272A0" w14:textId="05D0F2F8" w:rsidR="000048F6" w:rsidRPr="005F6DC8" w:rsidRDefault="000048F6" w:rsidP="000048F6">
            <w:pPr>
              <w:pStyle w:val="Default"/>
              <w:jc w:val="both"/>
              <w:rPr>
                <w:b/>
                <w:bCs/>
                <w:color w:val="auto"/>
              </w:rPr>
            </w:pPr>
            <w:r w:rsidRPr="005F6DC8">
              <w:rPr>
                <w:b/>
                <w:bCs/>
                <w:color w:val="auto"/>
              </w:rPr>
              <w:t>Evaluar el cobro jurídico</w:t>
            </w:r>
          </w:p>
          <w:p w14:paraId="3C05CA31" w14:textId="77777777" w:rsidR="000048F6" w:rsidRPr="005F6DC8" w:rsidRDefault="000048F6" w:rsidP="000048F6">
            <w:pPr>
              <w:pStyle w:val="Default"/>
              <w:jc w:val="both"/>
              <w:rPr>
                <w:b/>
                <w:bCs/>
                <w:color w:val="auto"/>
              </w:rPr>
            </w:pPr>
          </w:p>
          <w:p w14:paraId="5D535036" w14:textId="452A992F" w:rsidR="000048F6" w:rsidRPr="005F6DC8" w:rsidRDefault="000048F6" w:rsidP="000048F6">
            <w:pPr>
              <w:pStyle w:val="Default"/>
              <w:jc w:val="both"/>
              <w:rPr>
                <w:color w:val="auto"/>
              </w:rPr>
            </w:pPr>
            <w:r w:rsidRPr="005F6DC8">
              <w:rPr>
                <w:color w:val="auto"/>
              </w:rPr>
              <w:t>Trimestralmente se evaluará la gestión realizada mediante un informe en el cual quedara el registro de las acciones adelantadas y los resultados obtenidos por cada abogado, los cuales se socializarán y quedarán plasmados en los inventarios de cartera asignados o cuando la entidad lo requiera.</w:t>
            </w:r>
          </w:p>
        </w:tc>
        <w:tc>
          <w:tcPr>
            <w:tcW w:w="2326" w:type="dxa"/>
            <w:vAlign w:val="center"/>
          </w:tcPr>
          <w:p w14:paraId="3C05F336" w14:textId="77777777"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5C2E993B" w14:textId="77777777" w:rsidR="000048F6" w:rsidRPr="005F6DC8" w:rsidRDefault="000048F6" w:rsidP="000048F6">
            <w:pPr>
              <w:jc w:val="center"/>
              <w:rPr>
                <w:rFonts w:ascii="Arial" w:hAnsi="Arial" w:cs="Arial"/>
                <w:bCs/>
                <w:spacing w:val="-3"/>
                <w:sz w:val="24"/>
                <w:szCs w:val="24"/>
              </w:rPr>
            </w:pPr>
          </w:p>
          <w:p w14:paraId="60391F80" w14:textId="7DBB154F"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Gerente</w:t>
            </w:r>
          </w:p>
        </w:tc>
        <w:tc>
          <w:tcPr>
            <w:tcW w:w="1909" w:type="dxa"/>
            <w:vAlign w:val="center"/>
          </w:tcPr>
          <w:p w14:paraId="66FB52E6" w14:textId="77777777" w:rsidR="000048F6" w:rsidRPr="005F6DC8" w:rsidRDefault="000048F6" w:rsidP="000048F6">
            <w:pPr>
              <w:pStyle w:val="Default"/>
              <w:jc w:val="center"/>
            </w:pPr>
            <w:r w:rsidRPr="005F6DC8">
              <w:t xml:space="preserve">Informe general de procesos. </w:t>
            </w:r>
          </w:p>
          <w:p w14:paraId="0A7A6352" w14:textId="77777777" w:rsidR="000048F6" w:rsidRPr="005F6DC8" w:rsidRDefault="000048F6" w:rsidP="000048F6">
            <w:pPr>
              <w:pStyle w:val="Default"/>
              <w:jc w:val="center"/>
            </w:pPr>
          </w:p>
        </w:tc>
      </w:tr>
      <w:tr w:rsidR="000048F6" w:rsidRPr="005F6DC8" w14:paraId="47DAF958" w14:textId="77777777" w:rsidTr="00E75753">
        <w:tc>
          <w:tcPr>
            <w:tcW w:w="603" w:type="dxa"/>
            <w:vAlign w:val="center"/>
          </w:tcPr>
          <w:p w14:paraId="2BEBB8A5" w14:textId="2EB945DA" w:rsidR="000048F6" w:rsidRPr="005F6DC8" w:rsidRDefault="000048F6" w:rsidP="000048F6">
            <w:pPr>
              <w:rPr>
                <w:rFonts w:ascii="Arial" w:hAnsi="Arial" w:cs="Arial"/>
                <w:bCs/>
                <w:spacing w:val="-3"/>
                <w:sz w:val="24"/>
                <w:szCs w:val="24"/>
              </w:rPr>
            </w:pPr>
            <w:r w:rsidRPr="005F6DC8">
              <w:rPr>
                <w:rFonts w:ascii="Arial" w:hAnsi="Arial" w:cs="Arial"/>
                <w:bCs/>
                <w:spacing w:val="-3"/>
                <w:sz w:val="24"/>
                <w:szCs w:val="24"/>
              </w:rPr>
              <w:t>13</w:t>
            </w:r>
          </w:p>
        </w:tc>
        <w:tc>
          <w:tcPr>
            <w:tcW w:w="4517" w:type="dxa"/>
            <w:vAlign w:val="center"/>
          </w:tcPr>
          <w:p w14:paraId="08A1EF4F" w14:textId="3F9DDBAA" w:rsidR="000048F6" w:rsidRPr="005F6DC8" w:rsidRDefault="000048F6" w:rsidP="000048F6">
            <w:pPr>
              <w:pStyle w:val="Default"/>
              <w:jc w:val="both"/>
              <w:rPr>
                <w:b/>
                <w:bCs/>
                <w:color w:val="auto"/>
              </w:rPr>
            </w:pPr>
            <w:r w:rsidRPr="005F6DC8">
              <w:rPr>
                <w:b/>
                <w:bCs/>
                <w:color w:val="auto"/>
              </w:rPr>
              <w:t>Realizar Cruce de cuentas</w:t>
            </w:r>
          </w:p>
          <w:p w14:paraId="08BA5383" w14:textId="77777777" w:rsidR="000048F6" w:rsidRPr="005F6DC8" w:rsidRDefault="000048F6" w:rsidP="000048F6">
            <w:pPr>
              <w:pStyle w:val="Default"/>
              <w:jc w:val="both"/>
              <w:rPr>
                <w:color w:val="auto"/>
              </w:rPr>
            </w:pPr>
          </w:p>
          <w:p w14:paraId="225035A5" w14:textId="77777777" w:rsidR="000048F6" w:rsidRPr="005F6DC8" w:rsidRDefault="000048F6" w:rsidP="000048F6">
            <w:pPr>
              <w:pStyle w:val="Default"/>
              <w:jc w:val="both"/>
              <w:rPr>
                <w:color w:val="auto"/>
              </w:rPr>
            </w:pPr>
            <w:r w:rsidRPr="005F6DC8">
              <w:rPr>
                <w:color w:val="auto"/>
              </w:rPr>
              <w:t>Una vez realizado el proceso por parte de Comité de Control Social y una vez el crédito alcance una mora superior a 180 días procede a realizar el cruce de cuentas.</w:t>
            </w:r>
          </w:p>
          <w:p w14:paraId="3D39CB4A" w14:textId="77777777" w:rsidR="000048F6" w:rsidRPr="005F6DC8" w:rsidRDefault="000048F6" w:rsidP="000048F6">
            <w:pPr>
              <w:pStyle w:val="Default"/>
              <w:jc w:val="both"/>
              <w:rPr>
                <w:color w:val="auto"/>
              </w:rPr>
            </w:pPr>
          </w:p>
          <w:p w14:paraId="0D176CD5" w14:textId="1C5B4513" w:rsidR="000048F6" w:rsidRPr="005F6DC8" w:rsidRDefault="000048F6" w:rsidP="000048F6">
            <w:pPr>
              <w:pStyle w:val="Default"/>
              <w:jc w:val="both"/>
              <w:rPr>
                <w:color w:val="auto"/>
              </w:rPr>
            </w:pPr>
            <w:r w:rsidRPr="005F6DC8">
              <w:rPr>
                <w:color w:val="auto"/>
              </w:rPr>
              <w:t>De este cruce no se debe cobrar honorarios</w:t>
            </w:r>
          </w:p>
        </w:tc>
        <w:tc>
          <w:tcPr>
            <w:tcW w:w="2326" w:type="dxa"/>
            <w:vAlign w:val="center"/>
          </w:tcPr>
          <w:p w14:paraId="56B6E784" w14:textId="61A64B92"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Asesor de Créditos y Cartera</w:t>
            </w:r>
          </w:p>
        </w:tc>
        <w:tc>
          <w:tcPr>
            <w:tcW w:w="1909" w:type="dxa"/>
            <w:vAlign w:val="center"/>
          </w:tcPr>
          <w:p w14:paraId="41DC9F60" w14:textId="633E509E" w:rsidR="000048F6" w:rsidRPr="005F6DC8" w:rsidRDefault="000048F6" w:rsidP="000048F6">
            <w:pPr>
              <w:pStyle w:val="Default"/>
              <w:jc w:val="center"/>
            </w:pPr>
            <w:r w:rsidRPr="005F6DC8">
              <w:t>Cruce de Cuentas</w:t>
            </w:r>
          </w:p>
        </w:tc>
      </w:tr>
      <w:tr w:rsidR="000048F6" w:rsidRPr="005F6DC8" w14:paraId="694EE83C" w14:textId="77777777" w:rsidTr="00E75753">
        <w:tc>
          <w:tcPr>
            <w:tcW w:w="603" w:type="dxa"/>
            <w:vAlign w:val="center"/>
          </w:tcPr>
          <w:p w14:paraId="2310DE1B" w14:textId="3E2DFD58" w:rsidR="000048F6" w:rsidRPr="005F6DC8" w:rsidRDefault="000048F6" w:rsidP="000048F6">
            <w:pPr>
              <w:rPr>
                <w:rFonts w:ascii="Arial" w:hAnsi="Arial" w:cs="Arial"/>
                <w:bCs/>
                <w:spacing w:val="-3"/>
                <w:sz w:val="24"/>
                <w:szCs w:val="24"/>
              </w:rPr>
            </w:pPr>
            <w:r w:rsidRPr="005F6DC8">
              <w:rPr>
                <w:rFonts w:ascii="Arial" w:hAnsi="Arial" w:cs="Arial"/>
                <w:bCs/>
                <w:spacing w:val="-3"/>
                <w:sz w:val="24"/>
                <w:szCs w:val="24"/>
              </w:rPr>
              <w:lastRenderedPageBreak/>
              <w:t>14</w:t>
            </w:r>
          </w:p>
        </w:tc>
        <w:tc>
          <w:tcPr>
            <w:tcW w:w="4517" w:type="dxa"/>
            <w:vAlign w:val="center"/>
          </w:tcPr>
          <w:p w14:paraId="5F7E42F2" w14:textId="37C31AE9" w:rsidR="000048F6" w:rsidRPr="005F6DC8" w:rsidRDefault="000048F6" w:rsidP="000048F6">
            <w:pPr>
              <w:pStyle w:val="Default"/>
              <w:jc w:val="both"/>
              <w:rPr>
                <w:b/>
                <w:bCs/>
                <w:color w:val="auto"/>
              </w:rPr>
            </w:pPr>
            <w:r w:rsidRPr="005F6DC8">
              <w:rPr>
                <w:b/>
                <w:bCs/>
                <w:color w:val="auto"/>
              </w:rPr>
              <w:t>Lograr acuerdo de pago</w:t>
            </w:r>
          </w:p>
          <w:p w14:paraId="52EC3D27" w14:textId="77777777" w:rsidR="000048F6" w:rsidRPr="005F6DC8" w:rsidRDefault="000048F6" w:rsidP="000048F6">
            <w:pPr>
              <w:pStyle w:val="Default"/>
              <w:jc w:val="both"/>
              <w:rPr>
                <w:b/>
                <w:bCs/>
                <w:color w:val="auto"/>
              </w:rPr>
            </w:pPr>
          </w:p>
          <w:p w14:paraId="592580B5" w14:textId="09DB2911" w:rsidR="000048F6" w:rsidRPr="005F6DC8" w:rsidRDefault="000048F6" w:rsidP="000048F6">
            <w:pPr>
              <w:pStyle w:val="Default"/>
              <w:jc w:val="both"/>
              <w:rPr>
                <w:color w:val="auto"/>
              </w:rPr>
            </w:pPr>
            <w:r w:rsidRPr="005F6DC8">
              <w:rPr>
                <w:color w:val="auto"/>
              </w:rPr>
              <w:t>Comprobar si el asociado cancela mediante embargo o voluntariamente llega a un arreglo cartera, se remite al abogado oficio autorizando la terminación del proceso y actualizar el inventario de cobro jurídico.</w:t>
            </w:r>
          </w:p>
        </w:tc>
        <w:tc>
          <w:tcPr>
            <w:tcW w:w="2326" w:type="dxa"/>
            <w:vAlign w:val="center"/>
          </w:tcPr>
          <w:p w14:paraId="3E83B081" w14:textId="77777777"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0EC783DD" w14:textId="77777777" w:rsidR="000048F6" w:rsidRPr="005F6DC8" w:rsidRDefault="000048F6" w:rsidP="000048F6">
            <w:pPr>
              <w:jc w:val="center"/>
              <w:rPr>
                <w:rFonts w:ascii="Arial" w:hAnsi="Arial" w:cs="Arial"/>
                <w:bCs/>
                <w:spacing w:val="-3"/>
                <w:sz w:val="24"/>
                <w:szCs w:val="24"/>
              </w:rPr>
            </w:pPr>
          </w:p>
        </w:tc>
        <w:tc>
          <w:tcPr>
            <w:tcW w:w="1909" w:type="dxa"/>
            <w:vAlign w:val="center"/>
          </w:tcPr>
          <w:p w14:paraId="25836806" w14:textId="77777777" w:rsidR="000048F6" w:rsidRPr="005F6DC8" w:rsidRDefault="000048F6" w:rsidP="000048F6">
            <w:pPr>
              <w:pStyle w:val="Default"/>
              <w:jc w:val="center"/>
            </w:pPr>
            <w:r w:rsidRPr="005F6DC8">
              <w:t xml:space="preserve">Oficio de terminación de proceso </w:t>
            </w:r>
          </w:p>
          <w:p w14:paraId="171A5C2D" w14:textId="77777777" w:rsidR="000048F6" w:rsidRPr="005F6DC8" w:rsidRDefault="000048F6" w:rsidP="000048F6">
            <w:pPr>
              <w:pStyle w:val="Default"/>
              <w:jc w:val="center"/>
            </w:pPr>
          </w:p>
        </w:tc>
      </w:tr>
      <w:tr w:rsidR="000048F6" w:rsidRPr="005F6DC8" w14:paraId="054289C8" w14:textId="77777777" w:rsidTr="00E75753">
        <w:tc>
          <w:tcPr>
            <w:tcW w:w="603" w:type="dxa"/>
            <w:vAlign w:val="center"/>
          </w:tcPr>
          <w:p w14:paraId="653DFB3B" w14:textId="24B77528" w:rsidR="000048F6" w:rsidRPr="005F6DC8" w:rsidRDefault="000048F6" w:rsidP="000048F6">
            <w:pPr>
              <w:rPr>
                <w:rFonts w:ascii="Arial" w:hAnsi="Arial" w:cs="Arial"/>
                <w:bCs/>
                <w:spacing w:val="-3"/>
                <w:sz w:val="24"/>
                <w:szCs w:val="24"/>
              </w:rPr>
            </w:pPr>
            <w:r w:rsidRPr="005F6DC8">
              <w:rPr>
                <w:rFonts w:ascii="Arial" w:hAnsi="Arial" w:cs="Arial"/>
                <w:bCs/>
                <w:spacing w:val="-3"/>
                <w:sz w:val="24"/>
                <w:szCs w:val="24"/>
              </w:rPr>
              <w:t>15</w:t>
            </w:r>
          </w:p>
        </w:tc>
        <w:tc>
          <w:tcPr>
            <w:tcW w:w="4517" w:type="dxa"/>
            <w:vAlign w:val="center"/>
          </w:tcPr>
          <w:p w14:paraId="32987857" w14:textId="1E79EB18" w:rsidR="000048F6" w:rsidRPr="005F6DC8" w:rsidRDefault="000048F6" w:rsidP="000048F6">
            <w:pPr>
              <w:pStyle w:val="Default"/>
              <w:jc w:val="both"/>
              <w:rPr>
                <w:b/>
                <w:bCs/>
                <w:color w:val="auto"/>
              </w:rPr>
            </w:pPr>
            <w:r w:rsidRPr="005F6DC8">
              <w:rPr>
                <w:b/>
                <w:bCs/>
                <w:color w:val="auto"/>
              </w:rPr>
              <w:t>Realizar el paz y salvo</w:t>
            </w:r>
          </w:p>
          <w:p w14:paraId="463CCC17" w14:textId="77777777" w:rsidR="000048F6" w:rsidRPr="005F6DC8" w:rsidRDefault="000048F6" w:rsidP="000048F6">
            <w:pPr>
              <w:pStyle w:val="Default"/>
              <w:jc w:val="both"/>
              <w:rPr>
                <w:b/>
                <w:bCs/>
                <w:color w:val="auto"/>
              </w:rPr>
            </w:pPr>
          </w:p>
          <w:p w14:paraId="15DBF0D6" w14:textId="1E4D81D1" w:rsidR="000048F6" w:rsidRPr="005F6DC8" w:rsidRDefault="000048F6" w:rsidP="000048F6">
            <w:pPr>
              <w:pStyle w:val="Default"/>
              <w:jc w:val="both"/>
              <w:rPr>
                <w:color w:val="auto"/>
              </w:rPr>
            </w:pPr>
            <w:r w:rsidRPr="005F6DC8">
              <w:rPr>
                <w:color w:val="auto"/>
              </w:rPr>
              <w:t>Realizar el paz y salvo de la cartera en jurídico. Y entregar presencialmente al asociado o enviar por correo electrónico registrado en la base de datos</w:t>
            </w:r>
          </w:p>
        </w:tc>
        <w:tc>
          <w:tcPr>
            <w:tcW w:w="2326" w:type="dxa"/>
            <w:vAlign w:val="center"/>
          </w:tcPr>
          <w:p w14:paraId="14E87723" w14:textId="77777777"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31B2F286" w14:textId="77777777" w:rsidR="000048F6" w:rsidRPr="005F6DC8" w:rsidRDefault="000048F6" w:rsidP="000048F6">
            <w:pPr>
              <w:jc w:val="center"/>
              <w:rPr>
                <w:rFonts w:ascii="Arial" w:hAnsi="Arial" w:cs="Arial"/>
                <w:bCs/>
                <w:spacing w:val="-3"/>
                <w:sz w:val="24"/>
                <w:szCs w:val="24"/>
              </w:rPr>
            </w:pPr>
          </w:p>
        </w:tc>
        <w:tc>
          <w:tcPr>
            <w:tcW w:w="1909" w:type="dxa"/>
            <w:vAlign w:val="center"/>
          </w:tcPr>
          <w:p w14:paraId="390EBBAC" w14:textId="1964B227" w:rsidR="000048F6" w:rsidRPr="005F6DC8" w:rsidRDefault="000048F6" w:rsidP="000048F6">
            <w:pPr>
              <w:pStyle w:val="Default"/>
              <w:jc w:val="center"/>
            </w:pPr>
            <w:r w:rsidRPr="005F6DC8">
              <w:t>Paz y salvo</w:t>
            </w:r>
          </w:p>
        </w:tc>
      </w:tr>
      <w:tr w:rsidR="000048F6" w:rsidRPr="005F6DC8" w14:paraId="4CE6F0CC" w14:textId="77777777" w:rsidTr="00E75753">
        <w:tc>
          <w:tcPr>
            <w:tcW w:w="603" w:type="dxa"/>
            <w:vAlign w:val="center"/>
          </w:tcPr>
          <w:p w14:paraId="707AFB88" w14:textId="5A420322" w:rsidR="000048F6" w:rsidRPr="005F6DC8" w:rsidRDefault="000048F6" w:rsidP="000048F6">
            <w:pPr>
              <w:rPr>
                <w:rFonts w:ascii="Arial" w:hAnsi="Arial" w:cs="Arial"/>
                <w:bCs/>
                <w:spacing w:val="-3"/>
                <w:sz w:val="24"/>
                <w:szCs w:val="24"/>
              </w:rPr>
            </w:pPr>
            <w:r w:rsidRPr="005F6DC8">
              <w:rPr>
                <w:rFonts w:ascii="Arial" w:hAnsi="Arial" w:cs="Arial"/>
                <w:bCs/>
                <w:spacing w:val="-3"/>
                <w:sz w:val="24"/>
                <w:szCs w:val="24"/>
              </w:rPr>
              <w:t>16</w:t>
            </w:r>
          </w:p>
        </w:tc>
        <w:tc>
          <w:tcPr>
            <w:tcW w:w="4517" w:type="dxa"/>
            <w:vAlign w:val="center"/>
          </w:tcPr>
          <w:p w14:paraId="5FB029A8" w14:textId="6591237F" w:rsidR="000048F6" w:rsidRPr="005F6DC8" w:rsidRDefault="000048F6" w:rsidP="000048F6">
            <w:pPr>
              <w:pStyle w:val="Default"/>
              <w:jc w:val="both"/>
              <w:rPr>
                <w:b/>
                <w:bCs/>
                <w:color w:val="auto"/>
              </w:rPr>
            </w:pPr>
            <w:r w:rsidRPr="005F6DC8">
              <w:rPr>
                <w:b/>
                <w:bCs/>
                <w:color w:val="auto"/>
              </w:rPr>
              <w:t>Enviar a Cartera Castigada</w:t>
            </w:r>
          </w:p>
          <w:p w14:paraId="0C0BBB85" w14:textId="77777777" w:rsidR="000048F6" w:rsidRPr="005F6DC8" w:rsidRDefault="000048F6" w:rsidP="000048F6">
            <w:pPr>
              <w:pStyle w:val="Default"/>
              <w:jc w:val="both"/>
              <w:rPr>
                <w:b/>
                <w:bCs/>
                <w:color w:val="auto"/>
              </w:rPr>
            </w:pPr>
          </w:p>
          <w:p w14:paraId="391081EC" w14:textId="043AF9E3" w:rsidR="000048F6" w:rsidRPr="005F6DC8" w:rsidRDefault="000048F6" w:rsidP="000048F6">
            <w:pPr>
              <w:pStyle w:val="Default"/>
              <w:jc w:val="both"/>
              <w:rPr>
                <w:color w:val="auto"/>
              </w:rPr>
            </w:pPr>
            <w:r w:rsidRPr="005F6DC8">
              <w:rPr>
                <w:color w:val="auto"/>
              </w:rPr>
              <w:t>Remitir el informe de los asociados que se enviarán a Cartera Castigada luego 360 días de mora, que no hayan logrado un arreglo de la cartera, o que se defina como cartera irrecuperable o que los créditos se encuentren con sus pagarés prescritos.</w:t>
            </w:r>
          </w:p>
        </w:tc>
        <w:tc>
          <w:tcPr>
            <w:tcW w:w="2326" w:type="dxa"/>
            <w:vAlign w:val="center"/>
          </w:tcPr>
          <w:p w14:paraId="7432EAC1" w14:textId="77777777" w:rsidR="000048F6" w:rsidRPr="005F6DC8" w:rsidRDefault="000048F6" w:rsidP="000048F6">
            <w:pPr>
              <w:jc w:val="center"/>
              <w:rPr>
                <w:rFonts w:ascii="Arial" w:hAnsi="Arial" w:cs="Arial"/>
                <w:bCs/>
                <w:spacing w:val="-3"/>
                <w:sz w:val="24"/>
                <w:szCs w:val="24"/>
              </w:rPr>
            </w:pPr>
            <w:r w:rsidRPr="005F6DC8">
              <w:rPr>
                <w:rFonts w:ascii="Arial" w:hAnsi="Arial" w:cs="Arial"/>
                <w:bCs/>
                <w:spacing w:val="-3"/>
                <w:sz w:val="24"/>
                <w:szCs w:val="24"/>
              </w:rPr>
              <w:t>Asesor de Créditos y Cartera</w:t>
            </w:r>
          </w:p>
          <w:p w14:paraId="49551BC4" w14:textId="77777777" w:rsidR="000048F6" w:rsidRPr="005F6DC8" w:rsidRDefault="000048F6" w:rsidP="000048F6">
            <w:pPr>
              <w:jc w:val="center"/>
              <w:rPr>
                <w:rFonts w:ascii="Arial" w:hAnsi="Arial" w:cs="Arial"/>
                <w:bCs/>
                <w:spacing w:val="-3"/>
                <w:sz w:val="24"/>
                <w:szCs w:val="24"/>
              </w:rPr>
            </w:pPr>
          </w:p>
        </w:tc>
        <w:tc>
          <w:tcPr>
            <w:tcW w:w="1909" w:type="dxa"/>
            <w:vAlign w:val="center"/>
          </w:tcPr>
          <w:p w14:paraId="7D1C9EC4" w14:textId="77777777" w:rsidR="000048F6" w:rsidRPr="005F6DC8" w:rsidRDefault="000048F6" w:rsidP="000048F6">
            <w:pPr>
              <w:pStyle w:val="Default"/>
              <w:jc w:val="center"/>
            </w:pPr>
            <w:r w:rsidRPr="005F6DC8">
              <w:t xml:space="preserve">Informe Cartera Castigada </w:t>
            </w:r>
          </w:p>
          <w:p w14:paraId="611710A8" w14:textId="77777777" w:rsidR="000048F6" w:rsidRPr="005F6DC8" w:rsidRDefault="000048F6" w:rsidP="000048F6">
            <w:pPr>
              <w:pStyle w:val="Default"/>
              <w:jc w:val="center"/>
            </w:pPr>
          </w:p>
        </w:tc>
      </w:tr>
    </w:tbl>
    <w:p w14:paraId="65CF9FB7" w14:textId="77777777" w:rsidR="00111CD2" w:rsidRPr="005F6DC8" w:rsidRDefault="00111CD2" w:rsidP="004D211A">
      <w:pPr>
        <w:pStyle w:val="Prrafodelista"/>
        <w:ind w:left="0"/>
        <w:rPr>
          <w:rFonts w:ascii="Arial" w:hAnsi="Arial" w:cs="Arial"/>
          <w:b/>
          <w:spacing w:val="-3"/>
          <w:sz w:val="24"/>
          <w:szCs w:val="24"/>
        </w:rPr>
      </w:pPr>
    </w:p>
    <w:p w14:paraId="1D603B4D" w14:textId="77777777" w:rsidR="003F0698" w:rsidRPr="005F6DC8" w:rsidRDefault="003F0698" w:rsidP="003F0698">
      <w:pPr>
        <w:numPr>
          <w:ilvl w:val="0"/>
          <w:numId w:val="7"/>
        </w:numPr>
        <w:jc w:val="both"/>
        <w:rPr>
          <w:rFonts w:ascii="Arial" w:hAnsi="Arial" w:cs="Arial"/>
          <w:b/>
          <w:spacing w:val="-3"/>
          <w:sz w:val="24"/>
          <w:szCs w:val="24"/>
        </w:rPr>
      </w:pPr>
      <w:r w:rsidRPr="005F6DC8">
        <w:rPr>
          <w:rFonts w:ascii="Arial" w:hAnsi="Arial" w:cs="Arial"/>
          <w:b/>
          <w:spacing w:val="-3"/>
          <w:sz w:val="24"/>
          <w:szCs w:val="24"/>
        </w:rPr>
        <w:t>REGISTROS REFERENCIADOS.</w:t>
      </w:r>
    </w:p>
    <w:p w14:paraId="4FD55A4F" w14:textId="77777777" w:rsidR="00111CD2" w:rsidRPr="005F6DC8" w:rsidRDefault="00111CD2" w:rsidP="00111CD2">
      <w:pPr>
        <w:tabs>
          <w:tab w:val="left" w:pos="-720"/>
        </w:tabs>
        <w:suppressAutoHyphens/>
        <w:jc w:val="both"/>
        <w:rPr>
          <w:rFonts w:ascii="Arial" w:hAnsi="Arial" w:cs="Arial"/>
          <w:b/>
          <w:spacing w:val="-3"/>
          <w:sz w:val="24"/>
          <w:szCs w:val="24"/>
        </w:rPr>
      </w:pPr>
    </w:p>
    <w:p w14:paraId="46F66E01" w14:textId="77777777" w:rsidR="00111CD2" w:rsidRPr="005F6DC8" w:rsidRDefault="00111CD2"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CA-F-001 Cobro Antes de Vencimiento</w:t>
      </w:r>
    </w:p>
    <w:p w14:paraId="76E6E604" w14:textId="0F517B6D" w:rsidR="00111CD2" w:rsidRPr="005F6DC8" w:rsidRDefault="00111CD2"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 xml:space="preserve">CA-F-002 Cobro Inferior a 30 </w:t>
      </w:r>
      <w:r w:rsidR="00E639CE" w:rsidRPr="005F6DC8">
        <w:rPr>
          <w:rFonts w:ascii="Arial" w:hAnsi="Arial" w:cs="Arial"/>
          <w:bCs/>
          <w:spacing w:val="-3"/>
          <w:sz w:val="24"/>
          <w:szCs w:val="24"/>
        </w:rPr>
        <w:t>Días</w:t>
      </w:r>
    </w:p>
    <w:p w14:paraId="13131680" w14:textId="77777777" w:rsidR="00111CD2" w:rsidRPr="005F6DC8" w:rsidRDefault="00111CD2"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CA-F-003 Cobro y Reporte a Centrales de Riesgo</w:t>
      </w:r>
    </w:p>
    <w:p w14:paraId="5E52E778" w14:textId="77777777" w:rsidR="00111CD2" w:rsidRPr="005F6DC8" w:rsidRDefault="00111CD2"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CA-F-004 Cobro Superior a 60 Días</w:t>
      </w:r>
    </w:p>
    <w:p w14:paraId="2D86BE90" w14:textId="77777777" w:rsidR="00111CD2" w:rsidRPr="005F6DC8" w:rsidRDefault="00111CD2" w:rsidP="00CA2180">
      <w:pPr>
        <w:numPr>
          <w:ilvl w:val="1"/>
          <w:numId w:val="7"/>
        </w:numPr>
        <w:jc w:val="both"/>
        <w:rPr>
          <w:rFonts w:ascii="Arial" w:hAnsi="Arial" w:cs="Arial"/>
          <w:bCs/>
          <w:spacing w:val="-3"/>
          <w:sz w:val="24"/>
          <w:szCs w:val="24"/>
        </w:rPr>
      </w:pPr>
      <w:r w:rsidRPr="005F6DC8">
        <w:rPr>
          <w:rFonts w:ascii="Arial" w:hAnsi="Arial" w:cs="Arial"/>
          <w:bCs/>
          <w:spacing w:val="-3"/>
          <w:sz w:val="24"/>
          <w:szCs w:val="24"/>
        </w:rPr>
        <w:t>CA-F-005 Remisión Cobro Jurídico</w:t>
      </w:r>
    </w:p>
    <w:p w14:paraId="2549573B" w14:textId="77777777" w:rsidR="00111CD2" w:rsidRPr="005F6DC8" w:rsidRDefault="00111CD2" w:rsidP="00CA2180">
      <w:pPr>
        <w:numPr>
          <w:ilvl w:val="1"/>
          <w:numId w:val="7"/>
        </w:numPr>
        <w:jc w:val="both"/>
        <w:rPr>
          <w:rFonts w:ascii="Arial" w:hAnsi="Arial" w:cs="Arial"/>
          <w:b/>
          <w:spacing w:val="-3"/>
          <w:sz w:val="24"/>
          <w:szCs w:val="24"/>
        </w:rPr>
      </w:pPr>
      <w:r w:rsidRPr="005F6DC8">
        <w:rPr>
          <w:rFonts w:ascii="Arial" w:hAnsi="Arial" w:cs="Arial"/>
          <w:bCs/>
          <w:spacing w:val="-3"/>
          <w:sz w:val="24"/>
          <w:szCs w:val="24"/>
        </w:rPr>
        <w:t xml:space="preserve">CA-F-006 Control de Créditos en Cobro Jurídico </w:t>
      </w:r>
    </w:p>
    <w:p w14:paraId="09A43FC3" w14:textId="77777777" w:rsidR="0011491B" w:rsidRPr="005F6DC8" w:rsidRDefault="0011491B" w:rsidP="00CA2180">
      <w:pPr>
        <w:ind w:left="680"/>
        <w:jc w:val="both"/>
        <w:rPr>
          <w:rFonts w:ascii="Arial" w:hAnsi="Arial" w:cs="Arial"/>
          <w:spacing w:val="-3"/>
          <w:sz w:val="24"/>
          <w:szCs w:val="24"/>
        </w:rPr>
      </w:pPr>
    </w:p>
    <w:p w14:paraId="7D2EE0B2" w14:textId="77777777" w:rsidR="0011491B" w:rsidRPr="005F6DC8" w:rsidRDefault="0011491B" w:rsidP="00CA2180">
      <w:pPr>
        <w:numPr>
          <w:ilvl w:val="0"/>
          <w:numId w:val="7"/>
        </w:numPr>
        <w:jc w:val="both"/>
        <w:rPr>
          <w:rFonts w:ascii="Arial" w:hAnsi="Arial" w:cs="Arial"/>
          <w:spacing w:val="-3"/>
          <w:sz w:val="24"/>
          <w:szCs w:val="24"/>
        </w:rPr>
      </w:pPr>
      <w:bookmarkStart w:id="3" w:name="_Hlk54968066"/>
      <w:r w:rsidRPr="005F6DC8">
        <w:rPr>
          <w:rFonts w:ascii="Arial" w:hAnsi="Arial" w:cs="Arial"/>
          <w:b/>
          <w:bCs/>
          <w:spacing w:val="-3"/>
          <w:sz w:val="24"/>
          <w:szCs w:val="24"/>
        </w:rPr>
        <w:t>ACTUALIZACIÓN</w:t>
      </w:r>
    </w:p>
    <w:p w14:paraId="0A6F0A19" w14:textId="77777777" w:rsidR="0011491B" w:rsidRPr="005F6DC8" w:rsidRDefault="0011491B" w:rsidP="00CA2180">
      <w:pPr>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546F6E" w:rsidRPr="005F6DC8" w14:paraId="69866357" w14:textId="77777777" w:rsidTr="00F14F07">
        <w:tc>
          <w:tcPr>
            <w:tcW w:w="586" w:type="pct"/>
            <w:tcBorders>
              <w:top w:val="single" w:sz="4" w:space="0" w:color="auto"/>
              <w:left w:val="single" w:sz="4" w:space="0" w:color="auto"/>
              <w:bottom w:val="single" w:sz="4" w:space="0" w:color="auto"/>
              <w:right w:val="single" w:sz="4" w:space="0" w:color="auto"/>
            </w:tcBorders>
            <w:hideMark/>
          </w:tcPr>
          <w:p w14:paraId="589AE59B" w14:textId="77777777" w:rsidR="00546F6E" w:rsidRPr="005F6DC8" w:rsidRDefault="00546F6E" w:rsidP="00F14F07">
            <w:pPr>
              <w:jc w:val="both"/>
              <w:rPr>
                <w:rFonts w:ascii="Arial" w:hAnsi="Arial" w:cs="Arial"/>
                <w:b/>
                <w:bCs/>
                <w:spacing w:val="-3"/>
                <w:sz w:val="18"/>
                <w:szCs w:val="18"/>
              </w:rPr>
            </w:pPr>
            <w:bookmarkStart w:id="4" w:name="_Hlk83828331"/>
            <w:bookmarkEnd w:id="3"/>
            <w:r w:rsidRPr="005F6DC8">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496751BC" w14:textId="77777777" w:rsidR="00546F6E" w:rsidRPr="005F6DC8" w:rsidRDefault="00546F6E" w:rsidP="00F14F07">
            <w:pPr>
              <w:jc w:val="both"/>
              <w:rPr>
                <w:rFonts w:ascii="Arial" w:hAnsi="Arial" w:cs="Arial"/>
                <w:b/>
                <w:bCs/>
                <w:spacing w:val="-3"/>
                <w:sz w:val="18"/>
                <w:szCs w:val="18"/>
              </w:rPr>
            </w:pPr>
            <w:r w:rsidRPr="005F6DC8">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1BB77EC1" w14:textId="77777777" w:rsidR="00546F6E" w:rsidRPr="005F6DC8" w:rsidRDefault="00546F6E" w:rsidP="00F14F07">
            <w:pPr>
              <w:jc w:val="both"/>
              <w:rPr>
                <w:rFonts w:ascii="Arial" w:hAnsi="Arial" w:cs="Arial"/>
                <w:b/>
                <w:bCs/>
                <w:spacing w:val="-3"/>
                <w:sz w:val="18"/>
                <w:szCs w:val="18"/>
              </w:rPr>
            </w:pPr>
            <w:r w:rsidRPr="005F6DC8">
              <w:rPr>
                <w:rFonts w:ascii="Arial" w:hAnsi="Arial" w:cs="Arial"/>
                <w:b/>
                <w:bCs/>
                <w:spacing w:val="-3"/>
                <w:sz w:val="18"/>
                <w:szCs w:val="18"/>
              </w:rPr>
              <w:t>VERSIÓN</w:t>
            </w:r>
          </w:p>
        </w:tc>
      </w:tr>
      <w:tr w:rsidR="00546F6E" w:rsidRPr="005F6DC8" w14:paraId="3973C2E8" w14:textId="77777777" w:rsidTr="00F14F07">
        <w:tc>
          <w:tcPr>
            <w:tcW w:w="586" w:type="pct"/>
            <w:tcBorders>
              <w:top w:val="single" w:sz="4" w:space="0" w:color="auto"/>
              <w:left w:val="single" w:sz="4" w:space="0" w:color="auto"/>
              <w:bottom w:val="single" w:sz="4" w:space="0" w:color="auto"/>
              <w:right w:val="single" w:sz="4" w:space="0" w:color="auto"/>
            </w:tcBorders>
            <w:vAlign w:val="center"/>
            <w:hideMark/>
          </w:tcPr>
          <w:p w14:paraId="639DE768" w14:textId="631BD260" w:rsidR="00546F6E" w:rsidRPr="005F6DC8" w:rsidRDefault="00546F6E" w:rsidP="00F14F07">
            <w:pPr>
              <w:jc w:val="center"/>
              <w:rPr>
                <w:rFonts w:ascii="Arial" w:hAnsi="Arial" w:cs="Arial"/>
                <w:spacing w:val="-3"/>
                <w:sz w:val="18"/>
                <w:szCs w:val="18"/>
              </w:rPr>
            </w:pPr>
            <w:r w:rsidRPr="005F6DC8">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3BC362B7" w14:textId="77777777" w:rsidR="00546F6E" w:rsidRPr="005F6DC8" w:rsidRDefault="00546F6E" w:rsidP="00F14F07">
            <w:pPr>
              <w:jc w:val="both"/>
              <w:rPr>
                <w:rFonts w:ascii="Arial" w:hAnsi="Arial" w:cs="Arial"/>
                <w:spacing w:val="-3"/>
                <w:sz w:val="18"/>
                <w:szCs w:val="18"/>
              </w:rPr>
            </w:pPr>
            <w:r w:rsidRPr="005F6DC8">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51AEC977" w14:textId="77777777" w:rsidR="00546F6E" w:rsidRPr="005F6DC8" w:rsidRDefault="00546F6E" w:rsidP="00F14F07">
            <w:pPr>
              <w:jc w:val="center"/>
              <w:rPr>
                <w:rFonts w:ascii="Arial" w:hAnsi="Arial" w:cs="Arial"/>
                <w:spacing w:val="-3"/>
                <w:sz w:val="18"/>
                <w:szCs w:val="18"/>
              </w:rPr>
            </w:pPr>
            <w:r w:rsidRPr="005F6DC8">
              <w:rPr>
                <w:rFonts w:ascii="Arial" w:hAnsi="Arial" w:cs="Arial"/>
                <w:spacing w:val="-3"/>
                <w:sz w:val="18"/>
                <w:szCs w:val="18"/>
              </w:rPr>
              <w:t>01</w:t>
            </w:r>
          </w:p>
        </w:tc>
      </w:tr>
      <w:tr w:rsidR="00546F6E" w:rsidRPr="005F6DC8" w14:paraId="70E42274" w14:textId="77777777" w:rsidTr="00F14F07">
        <w:tc>
          <w:tcPr>
            <w:tcW w:w="586" w:type="pct"/>
            <w:tcBorders>
              <w:top w:val="single" w:sz="4" w:space="0" w:color="auto"/>
              <w:left w:val="single" w:sz="4" w:space="0" w:color="auto"/>
              <w:bottom w:val="single" w:sz="4" w:space="0" w:color="auto"/>
              <w:right w:val="single" w:sz="4" w:space="0" w:color="auto"/>
            </w:tcBorders>
            <w:vAlign w:val="center"/>
          </w:tcPr>
          <w:p w14:paraId="29090E9B" w14:textId="77777777" w:rsidR="00546F6E" w:rsidRPr="005F6DC8" w:rsidRDefault="00546F6E" w:rsidP="00F14F07">
            <w:pPr>
              <w:jc w:val="center"/>
              <w:rPr>
                <w:rFonts w:ascii="Arial" w:hAnsi="Arial" w:cs="Arial"/>
                <w:spacing w:val="-3"/>
                <w:sz w:val="18"/>
                <w:szCs w:val="18"/>
              </w:rPr>
            </w:pPr>
            <w:r w:rsidRPr="005F6DC8">
              <w:rPr>
                <w:rFonts w:ascii="Arial" w:hAnsi="Arial" w:cs="Arial"/>
                <w:spacing w:val="-3"/>
                <w:sz w:val="18"/>
                <w:szCs w:val="18"/>
              </w:rPr>
              <w:t>20/09/2021</w:t>
            </w:r>
          </w:p>
        </w:tc>
        <w:tc>
          <w:tcPr>
            <w:tcW w:w="3872" w:type="pct"/>
            <w:tcBorders>
              <w:top w:val="single" w:sz="4" w:space="0" w:color="auto"/>
              <w:left w:val="single" w:sz="4" w:space="0" w:color="auto"/>
              <w:bottom w:val="single" w:sz="4" w:space="0" w:color="auto"/>
              <w:right w:val="single" w:sz="4" w:space="0" w:color="auto"/>
            </w:tcBorders>
          </w:tcPr>
          <w:p w14:paraId="5B821F5B" w14:textId="34542C68" w:rsidR="00546F6E" w:rsidRPr="005F6DC8" w:rsidRDefault="00546F6E" w:rsidP="00F14F07">
            <w:pPr>
              <w:jc w:val="both"/>
              <w:rPr>
                <w:rFonts w:ascii="Arial" w:hAnsi="Arial" w:cs="Arial"/>
                <w:spacing w:val="-3"/>
                <w:sz w:val="18"/>
                <w:szCs w:val="18"/>
              </w:rPr>
            </w:pPr>
            <w:r w:rsidRPr="005F6DC8">
              <w:rPr>
                <w:rFonts w:ascii="Arial" w:hAnsi="Arial" w:cs="Arial"/>
                <w:spacing w:val="-3"/>
                <w:sz w:val="18"/>
                <w:szCs w:val="18"/>
              </w:rPr>
              <w:t>Se ajusta según reglamento SARC:</w:t>
            </w:r>
            <w:r w:rsidRPr="005F6DC8">
              <w:rPr>
                <w:rFonts w:ascii="Arial" w:hAnsi="Arial" w:cs="Arial"/>
                <w:sz w:val="18"/>
                <w:szCs w:val="18"/>
              </w:rPr>
              <w:t xml:space="preserve"> </w:t>
            </w:r>
            <w:r w:rsidRPr="005F6DC8">
              <w:rPr>
                <w:rFonts w:ascii="Arial" w:hAnsi="Arial" w:cs="Arial"/>
                <w:spacing w:val="-3"/>
                <w:sz w:val="18"/>
                <w:szCs w:val="18"/>
              </w:rPr>
              <w:t xml:space="preserve">se modificó la codificación CA-P.-001 a CAPR001, Se ajusta </w:t>
            </w:r>
            <w:r w:rsidR="000048F6" w:rsidRPr="005F6DC8">
              <w:rPr>
                <w:rFonts w:ascii="Arial" w:hAnsi="Arial" w:cs="Arial"/>
                <w:spacing w:val="-3"/>
                <w:sz w:val="18"/>
                <w:szCs w:val="18"/>
              </w:rPr>
              <w:t>el documento</w:t>
            </w:r>
            <w:r w:rsidRPr="005F6DC8">
              <w:rPr>
                <w:rFonts w:ascii="Arial" w:hAnsi="Arial" w:cs="Arial"/>
                <w:spacing w:val="-3"/>
                <w:sz w:val="18"/>
                <w:szCs w:val="18"/>
              </w:rPr>
              <w:t xml:space="preserve"> </w:t>
            </w:r>
          </w:p>
        </w:tc>
        <w:tc>
          <w:tcPr>
            <w:tcW w:w="542" w:type="pct"/>
            <w:tcBorders>
              <w:top w:val="single" w:sz="4" w:space="0" w:color="auto"/>
              <w:left w:val="single" w:sz="4" w:space="0" w:color="auto"/>
              <w:bottom w:val="single" w:sz="4" w:space="0" w:color="auto"/>
              <w:right w:val="single" w:sz="4" w:space="0" w:color="auto"/>
            </w:tcBorders>
            <w:vAlign w:val="center"/>
          </w:tcPr>
          <w:p w14:paraId="29F9D81A" w14:textId="77777777" w:rsidR="00546F6E" w:rsidRPr="005F6DC8" w:rsidRDefault="00546F6E" w:rsidP="00F14F07">
            <w:pPr>
              <w:jc w:val="center"/>
              <w:rPr>
                <w:rFonts w:ascii="Arial" w:hAnsi="Arial" w:cs="Arial"/>
                <w:spacing w:val="-3"/>
                <w:sz w:val="18"/>
                <w:szCs w:val="18"/>
              </w:rPr>
            </w:pPr>
            <w:r w:rsidRPr="005F6DC8">
              <w:rPr>
                <w:rFonts w:ascii="Arial" w:hAnsi="Arial" w:cs="Arial"/>
                <w:spacing w:val="-3"/>
                <w:sz w:val="18"/>
                <w:szCs w:val="18"/>
              </w:rPr>
              <w:t>02</w:t>
            </w:r>
          </w:p>
        </w:tc>
      </w:tr>
      <w:bookmarkEnd w:id="4"/>
    </w:tbl>
    <w:p w14:paraId="78BF2928" w14:textId="77777777" w:rsidR="00546F6E" w:rsidRPr="005F6DC8" w:rsidRDefault="00546F6E" w:rsidP="004D211A">
      <w:pPr>
        <w:rPr>
          <w:rFonts w:ascii="Arial" w:hAnsi="Arial" w:cs="Arial"/>
          <w:b/>
          <w:spacing w:val="-3"/>
          <w:sz w:val="24"/>
          <w:szCs w:val="24"/>
        </w:rPr>
      </w:pPr>
    </w:p>
    <w:sectPr w:rsidR="00546F6E" w:rsidRPr="005F6DC8" w:rsidSect="00A75696">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41CE" w14:textId="77777777" w:rsidR="00F60B24" w:rsidRDefault="00F60B24">
      <w:r>
        <w:separator/>
      </w:r>
    </w:p>
  </w:endnote>
  <w:endnote w:type="continuationSeparator" w:id="0">
    <w:p w14:paraId="1BAA38D0" w14:textId="77777777" w:rsidR="00F60B24" w:rsidRDefault="00F6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C991" w14:textId="77777777" w:rsidR="008072D8" w:rsidRPr="00111CD2" w:rsidRDefault="00111CD2" w:rsidP="00111CD2">
    <w:pPr>
      <w:pStyle w:val="Piedepgina1"/>
      <w:jc w:val="center"/>
      <w:rPr>
        <w:color w:val="808080"/>
      </w:rPr>
    </w:pPr>
    <w:bookmarkStart w:id="7"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465F" w14:textId="77777777" w:rsidR="00F60B24" w:rsidRDefault="00F60B24">
      <w:r>
        <w:separator/>
      </w:r>
    </w:p>
  </w:footnote>
  <w:footnote w:type="continuationSeparator" w:id="0">
    <w:p w14:paraId="72A1D68A" w14:textId="77777777" w:rsidR="00F60B24" w:rsidRDefault="00F60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076"/>
      <w:gridCol w:w="1043"/>
      <w:gridCol w:w="803"/>
      <w:gridCol w:w="305"/>
      <w:gridCol w:w="840"/>
      <w:gridCol w:w="1017"/>
      <w:gridCol w:w="732"/>
      <w:gridCol w:w="1277"/>
    </w:tblGrid>
    <w:tr w:rsidR="00111CD2" w:rsidRPr="000E71A4" w14:paraId="28D61ECB" w14:textId="77777777" w:rsidTr="00546F6E">
      <w:trPr>
        <w:trHeight w:val="56"/>
      </w:trPr>
      <w:tc>
        <w:tcPr>
          <w:tcW w:w="12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F4406" w14:textId="3A8ABEBB" w:rsidR="00111CD2" w:rsidRPr="000E71A4" w:rsidRDefault="00A75696" w:rsidP="00111CD2">
          <w:pPr>
            <w:rPr>
              <w:rFonts w:ascii="Arial" w:hAnsi="Arial" w:cs="Arial"/>
              <w:sz w:val="16"/>
              <w:szCs w:val="16"/>
            </w:rPr>
          </w:pPr>
          <w:bookmarkStart w:id="5" w:name="_Hlk9596007"/>
          <w:bookmarkStart w:id="6" w:name="_Hlk54964086"/>
          <w:r w:rsidRPr="00327174">
            <w:rPr>
              <w:rFonts w:ascii="Arial" w:hAnsi="Arial" w:cs="Arial"/>
              <w:noProof/>
              <w:sz w:val="16"/>
              <w:szCs w:val="16"/>
            </w:rPr>
            <w:drawing>
              <wp:inline distT="0" distB="0" distL="0" distR="0" wp14:anchorId="77C3ECF6" wp14:editId="3F050F43">
                <wp:extent cx="1296537" cy="429260"/>
                <wp:effectExtent l="0" t="0" r="0" b="8890"/>
                <wp:docPr id="3" name="Imagen 3">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200-000002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5156" cy="448668"/>
                        </a:xfrm>
                        <a:prstGeom prst="rect">
                          <a:avLst/>
                        </a:prstGeom>
                        <a:noFill/>
                      </pic:spPr>
                    </pic:pic>
                  </a:graphicData>
                </a:graphic>
              </wp:inline>
            </w:drawing>
          </w: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52F7"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PROCESO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EA8B289" w14:textId="77777777" w:rsidR="00111CD2" w:rsidRPr="000E71A4" w:rsidRDefault="00111CD2" w:rsidP="00111CD2">
          <w:pPr>
            <w:rPr>
              <w:rFonts w:ascii="Arial" w:hAnsi="Arial" w:cs="Arial"/>
              <w:b/>
              <w:bCs/>
              <w:sz w:val="16"/>
              <w:szCs w:val="16"/>
            </w:rPr>
          </w:pPr>
          <w:r w:rsidRPr="000E71A4">
            <w:rPr>
              <w:rFonts w:ascii="Arial" w:hAnsi="Arial" w:cs="Arial"/>
              <w:b/>
              <w:bCs/>
              <w:sz w:val="16"/>
              <w:szCs w:val="16"/>
            </w:rPr>
            <w:t>GESTIÓN DE CARTERA</w:t>
          </w:r>
        </w:p>
      </w:tc>
    </w:tr>
    <w:tr w:rsidR="00111CD2" w:rsidRPr="000E71A4" w14:paraId="1B633BBA" w14:textId="77777777" w:rsidTr="00546F6E">
      <w:trPr>
        <w:trHeight w:val="312"/>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9681050" w14:textId="77777777" w:rsidR="00111CD2" w:rsidRPr="000E71A4" w:rsidRDefault="00111CD2" w:rsidP="00111CD2">
          <w:pPr>
            <w:rPr>
              <w:rFonts w:ascii="Arial" w:hAnsi="Arial" w:cs="Arial"/>
              <w:sz w:val="16"/>
              <w:szCs w:val="16"/>
            </w:rPr>
          </w:pPr>
        </w:p>
      </w:tc>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69A3D" w14:textId="77777777" w:rsidR="00111CD2" w:rsidRPr="000E71A4" w:rsidRDefault="00111CD2" w:rsidP="00111CD2">
          <w:pPr>
            <w:rPr>
              <w:rFonts w:ascii="Arial" w:hAnsi="Arial" w:cs="Arial"/>
              <w:b/>
              <w:sz w:val="16"/>
              <w:szCs w:val="16"/>
              <w:lang w:eastAsia="en-US"/>
            </w:rPr>
          </w:pPr>
          <w:r w:rsidRPr="000E71A4">
            <w:rPr>
              <w:rFonts w:ascii="Arial" w:hAnsi="Arial" w:cs="Arial"/>
              <w:b/>
              <w:sz w:val="16"/>
              <w:szCs w:val="16"/>
              <w:lang w:eastAsia="en-US"/>
            </w:rPr>
            <w:t>PROCEDIMIENTO</w:t>
          </w:r>
        </w:p>
      </w:tc>
      <w:tc>
        <w:tcPr>
          <w:tcW w:w="266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797F371" w14:textId="411141F9" w:rsidR="00111CD2" w:rsidRPr="000E71A4" w:rsidRDefault="00111CD2" w:rsidP="005F55F6">
          <w:pPr>
            <w:jc w:val="both"/>
            <w:rPr>
              <w:rFonts w:ascii="Arial" w:hAnsi="Arial" w:cs="Arial"/>
              <w:b/>
              <w:sz w:val="16"/>
              <w:szCs w:val="16"/>
              <w:lang w:eastAsia="en-US"/>
            </w:rPr>
          </w:pPr>
          <w:r w:rsidRPr="000E71A4">
            <w:rPr>
              <w:rFonts w:ascii="Arial" w:hAnsi="Arial" w:cs="Arial"/>
              <w:b/>
              <w:sz w:val="16"/>
              <w:szCs w:val="16"/>
              <w:lang w:eastAsia="en-US"/>
            </w:rPr>
            <w:t>GESTIÓN DE COBRO DE CARTERA DE CRÉDITOS</w:t>
          </w:r>
        </w:p>
      </w:tc>
    </w:tr>
    <w:tr w:rsidR="00546F6E" w:rsidRPr="000E71A4" w14:paraId="20109FF3" w14:textId="77777777" w:rsidTr="00546F6E">
      <w:trPr>
        <w:trHeight w:val="56"/>
      </w:trPr>
      <w:tc>
        <w:tcPr>
          <w:tcW w:w="120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F703D8" w14:textId="77777777" w:rsidR="00111CD2" w:rsidRPr="000E71A4" w:rsidRDefault="00111CD2" w:rsidP="00111CD2">
          <w:pPr>
            <w:rPr>
              <w:rFonts w:ascii="Arial" w:hAnsi="Arial" w:cs="Arial"/>
              <w:sz w:val="16"/>
              <w:szCs w:val="16"/>
            </w:rPr>
          </w:pP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B54ED"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Código</w:t>
          </w:r>
        </w:p>
      </w:tc>
      <w:tc>
        <w:tcPr>
          <w:tcW w:w="5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F1AD" w14:textId="65C49757" w:rsidR="00111CD2" w:rsidRPr="000E71A4" w:rsidRDefault="00111CD2" w:rsidP="00111CD2">
          <w:pPr>
            <w:rPr>
              <w:rFonts w:ascii="Arial" w:hAnsi="Arial" w:cs="Arial"/>
              <w:b/>
              <w:bCs/>
              <w:sz w:val="16"/>
              <w:szCs w:val="16"/>
            </w:rPr>
          </w:pPr>
          <w:r w:rsidRPr="000E71A4">
            <w:rPr>
              <w:rFonts w:ascii="Arial" w:hAnsi="Arial" w:cs="Arial"/>
              <w:b/>
              <w:bCs/>
              <w:sz w:val="16"/>
              <w:szCs w:val="16"/>
            </w:rPr>
            <w:t>CA-P</w:t>
          </w:r>
          <w:r w:rsidR="000E71A4" w:rsidRPr="000E71A4">
            <w:rPr>
              <w:rFonts w:ascii="Arial" w:hAnsi="Arial" w:cs="Arial"/>
              <w:b/>
              <w:bCs/>
              <w:sz w:val="16"/>
              <w:szCs w:val="16"/>
            </w:rPr>
            <w:t>R</w:t>
          </w:r>
          <w:r w:rsidRPr="000E71A4">
            <w:rPr>
              <w:rFonts w:ascii="Arial" w:hAnsi="Arial" w:cs="Arial"/>
              <w:b/>
              <w:bCs/>
              <w:sz w:val="16"/>
              <w:szCs w:val="16"/>
            </w:rPr>
            <w:t>-001</w:t>
          </w:r>
        </w:p>
      </w:tc>
      <w:tc>
        <w:tcPr>
          <w:tcW w:w="4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52AB3"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Versión</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3FF5A" w14:textId="13693E09" w:rsidR="00111CD2" w:rsidRPr="000E71A4" w:rsidRDefault="00A75696" w:rsidP="00111CD2">
          <w:pPr>
            <w:rPr>
              <w:rFonts w:ascii="Arial" w:hAnsi="Arial" w:cs="Arial"/>
              <w:b/>
              <w:sz w:val="16"/>
              <w:szCs w:val="16"/>
            </w:rPr>
          </w:pPr>
          <w:r>
            <w:rPr>
              <w:rFonts w:ascii="Arial" w:hAnsi="Arial" w:cs="Arial"/>
              <w:b/>
              <w:sz w:val="16"/>
              <w:szCs w:val="16"/>
            </w:rPr>
            <w:t>2</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7EFDF" w14:textId="77777777" w:rsidR="00111CD2" w:rsidRPr="000E71A4" w:rsidRDefault="00111CD2" w:rsidP="00111CD2">
          <w:pPr>
            <w:rPr>
              <w:rFonts w:ascii="Arial" w:hAnsi="Arial" w:cs="Arial"/>
              <w:b/>
              <w:sz w:val="16"/>
              <w:szCs w:val="16"/>
            </w:rPr>
          </w:pPr>
          <w:r w:rsidRPr="000E71A4">
            <w:rPr>
              <w:rFonts w:ascii="Arial" w:hAnsi="Arial" w:cs="Arial"/>
              <w:b/>
              <w:sz w:val="16"/>
              <w:szCs w:val="16"/>
              <w:lang w:eastAsia="en-US"/>
            </w:rPr>
            <w:t>Emisión</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9FF20" w14:textId="25E40AAF" w:rsidR="00111CD2" w:rsidRPr="000E71A4" w:rsidRDefault="00A75696" w:rsidP="00111CD2">
          <w:pPr>
            <w:rPr>
              <w:rFonts w:ascii="Arial" w:hAnsi="Arial" w:cs="Arial"/>
              <w:b/>
              <w:noProof/>
              <w:sz w:val="16"/>
              <w:szCs w:val="16"/>
              <w:lang w:eastAsia="en-US"/>
            </w:rPr>
          </w:pPr>
          <w:r>
            <w:rPr>
              <w:rFonts w:ascii="Arial" w:hAnsi="Arial" w:cs="Arial"/>
              <w:b/>
              <w:noProof/>
              <w:sz w:val="16"/>
              <w:szCs w:val="16"/>
              <w:lang w:eastAsia="en-US"/>
            </w:rPr>
            <w:t>29/09/2021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D428C" w14:textId="77777777" w:rsidR="00111CD2" w:rsidRPr="000E71A4" w:rsidRDefault="00111CD2" w:rsidP="00111CD2">
          <w:pPr>
            <w:rPr>
              <w:rFonts w:ascii="Arial" w:hAnsi="Arial" w:cs="Arial"/>
              <w:b/>
              <w:sz w:val="16"/>
              <w:szCs w:val="16"/>
            </w:rPr>
          </w:pPr>
          <w:r w:rsidRPr="000E71A4">
            <w:rPr>
              <w:rFonts w:ascii="Arial" w:hAnsi="Arial" w:cs="Arial"/>
              <w:b/>
              <w:sz w:val="16"/>
              <w:szCs w:val="16"/>
            </w:rPr>
            <w:t>pagina</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EB91F" w14:textId="77777777" w:rsidR="00111CD2" w:rsidRPr="000E71A4" w:rsidRDefault="00111CD2" w:rsidP="00111CD2">
          <w:pPr>
            <w:pStyle w:val="Piedepgina"/>
            <w:rPr>
              <w:rFonts w:ascii="Arial" w:hAnsi="Arial" w:cs="Arial"/>
              <w:b/>
              <w:color w:val="auto"/>
              <w:sz w:val="16"/>
              <w:szCs w:val="16"/>
              <w:lang w:eastAsia="en-US"/>
            </w:rPr>
          </w:pPr>
          <w:r w:rsidRPr="000E71A4">
            <w:rPr>
              <w:rFonts w:ascii="Arial" w:hAnsi="Arial" w:cs="Arial"/>
              <w:b/>
              <w:color w:val="auto"/>
              <w:spacing w:val="-3"/>
              <w:sz w:val="16"/>
              <w:szCs w:val="16"/>
              <w:lang w:val="pt-BR" w:eastAsia="en-US"/>
            </w:rPr>
            <w:t xml:space="preserve"> </w:t>
          </w:r>
          <w:r w:rsidRPr="000E71A4">
            <w:rPr>
              <w:rFonts w:ascii="Arial" w:hAnsi="Arial" w:cs="Arial"/>
              <w:sz w:val="16"/>
              <w:szCs w:val="16"/>
            </w:rPr>
            <w:fldChar w:fldCharType="begin"/>
          </w:r>
          <w:r w:rsidRPr="000E71A4">
            <w:rPr>
              <w:rFonts w:ascii="Arial" w:hAnsi="Arial" w:cs="Arial"/>
              <w:b/>
              <w:color w:val="auto"/>
              <w:spacing w:val="-3"/>
              <w:sz w:val="16"/>
              <w:szCs w:val="16"/>
              <w:lang w:val="pt-BR" w:eastAsia="en-US"/>
            </w:rPr>
            <w:instrText xml:space="preserve"> PAGE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2</w:t>
          </w:r>
          <w:r w:rsidRPr="000E71A4">
            <w:rPr>
              <w:rFonts w:ascii="Arial" w:hAnsi="Arial" w:cs="Arial"/>
              <w:sz w:val="16"/>
              <w:szCs w:val="16"/>
            </w:rPr>
            <w:fldChar w:fldCharType="end"/>
          </w:r>
          <w:r w:rsidRPr="000E71A4">
            <w:rPr>
              <w:rFonts w:ascii="Arial" w:hAnsi="Arial" w:cs="Arial"/>
              <w:b/>
              <w:color w:val="auto"/>
              <w:spacing w:val="-3"/>
              <w:sz w:val="16"/>
              <w:szCs w:val="16"/>
              <w:lang w:eastAsia="en-US"/>
            </w:rPr>
            <w:t xml:space="preserve"> de </w:t>
          </w:r>
          <w:r w:rsidRPr="000E71A4">
            <w:rPr>
              <w:rFonts w:ascii="Arial" w:hAnsi="Arial" w:cs="Arial"/>
              <w:sz w:val="16"/>
              <w:szCs w:val="16"/>
            </w:rPr>
            <w:fldChar w:fldCharType="begin"/>
          </w:r>
          <w:r w:rsidRPr="000E71A4">
            <w:rPr>
              <w:rFonts w:ascii="Arial" w:hAnsi="Arial" w:cs="Arial"/>
              <w:b/>
              <w:color w:val="auto"/>
              <w:spacing w:val="-3"/>
              <w:sz w:val="16"/>
              <w:szCs w:val="16"/>
              <w:lang w:eastAsia="en-US"/>
            </w:rPr>
            <w:instrText xml:space="preserve"> NUMPAGES  \* MERGEFORMAT </w:instrText>
          </w:r>
          <w:r w:rsidRPr="000E71A4">
            <w:rPr>
              <w:rFonts w:ascii="Arial" w:hAnsi="Arial" w:cs="Arial"/>
              <w:sz w:val="16"/>
              <w:szCs w:val="16"/>
            </w:rPr>
            <w:fldChar w:fldCharType="separate"/>
          </w:r>
          <w:r w:rsidRPr="000E71A4">
            <w:rPr>
              <w:rFonts w:ascii="Arial" w:hAnsi="Arial" w:cs="Arial"/>
              <w:b/>
              <w:noProof/>
              <w:color w:val="auto"/>
              <w:spacing w:val="-3"/>
              <w:sz w:val="16"/>
              <w:szCs w:val="16"/>
              <w:lang w:eastAsia="en-US"/>
            </w:rPr>
            <w:t>5</w:t>
          </w:r>
          <w:r w:rsidRPr="000E71A4">
            <w:rPr>
              <w:rFonts w:ascii="Arial" w:hAnsi="Arial" w:cs="Arial"/>
              <w:sz w:val="16"/>
              <w:szCs w:val="16"/>
            </w:rPr>
            <w:fldChar w:fldCharType="end"/>
          </w:r>
        </w:p>
      </w:tc>
      <w:bookmarkEnd w:id="5"/>
    </w:tr>
    <w:bookmarkEnd w:id="6"/>
  </w:tbl>
  <w:p w14:paraId="38D4DDE8" w14:textId="77777777" w:rsidR="00111CD2" w:rsidRPr="00D04DF1" w:rsidRDefault="00111CD2" w:rsidP="00D04D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36B"/>
    <w:multiLevelType w:val="multilevel"/>
    <w:tmpl w:val="F450376C"/>
    <w:lvl w:ilvl="0">
      <w:start w:val="1"/>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51"/>
        </w:tabs>
        <w:ind w:left="851" w:hanging="851"/>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05070DC6"/>
    <w:multiLevelType w:val="multilevel"/>
    <w:tmpl w:val="86285096"/>
    <w:lvl w:ilvl="0">
      <w:start w:val="3"/>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6AD47F5"/>
    <w:multiLevelType w:val="multilevel"/>
    <w:tmpl w:val="0E1CB224"/>
    <w:lvl w:ilvl="0">
      <w:start w:val="32"/>
      <w:numFmt w:val="decimal"/>
      <w:lvlText w:val="%1"/>
      <w:lvlJc w:val="left"/>
      <w:pPr>
        <w:tabs>
          <w:tab w:val="num" w:pos="705"/>
        </w:tabs>
        <w:ind w:left="705" w:hanging="705"/>
      </w:pPr>
      <w:rPr>
        <w:rFonts w:hint="default"/>
        <w:b/>
      </w:rPr>
    </w:lvl>
    <w:lvl w:ilvl="1">
      <w:start w:val="1"/>
      <w:numFmt w:val="decimal"/>
      <w:lvlText w:val="32.%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15:restartNumberingAfterBreak="0">
    <w:nsid w:val="0ABF64D7"/>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B5C6A74"/>
    <w:multiLevelType w:val="multilevel"/>
    <w:tmpl w:val="F45627C8"/>
    <w:lvl w:ilvl="0">
      <w:start w:val="6"/>
      <w:numFmt w:val="decimal"/>
      <w:lvlText w:val="%1"/>
      <w:lvlJc w:val="left"/>
      <w:pPr>
        <w:tabs>
          <w:tab w:val="num" w:pos="480"/>
        </w:tabs>
        <w:ind w:left="480" w:hanging="480"/>
      </w:pPr>
      <w:rPr>
        <w:rFonts w:hint="default"/>
      </w:rPr>
    </w:lvl>
    <w:lvl w:ilvl="1">
      <w:start w:val="32"/>
      <w:numFmt w:val="decimal"/>
      <w:lvlText w:val="%1.%2"/>
      <w:lvlJc w:val="left"/>
      <w:pPr>
        <w:tabs>
          <w:tab w:val="num" w:pos="480"/>
        </w:tabs>
        <w:ind w:left="480" w:hanging="480"/>
      </w:pPr>
      <w:rPr>
        <w:rFonts w:hint="default"/>
      </w:rPr>
    </w:lvl>
    <w:lvl w:ilvl="2">
      <w:start w:val="1"/>
      <w:numFmt w:val="decimal"/>
      <w:lvlText w:val="7.45.%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4F4BBE"/>
    <w:multiLevelType w:val="multilevel"/>
    <w:tmpl w:val="B9543D92"/>
    <w:lvl w:ilvl="0">
      <w:start w:val="9"/>
      <w:numFmt w:val="decimal"/>
      <w:lvlText w:val="%1."/>
      <w:lvlJc w:val="left"/>
      <w:pPr>
        <w:tabs>
          <w:tab w:val="num" w:pos="480"/>
        </w:tabs>
        <w:ind w:left="480" w:hanging="480"/>
      </w:pPr>
      <w:rPr>
        <w:rFonts w:hint="default"/>
      </w:rPr>
    </w:lvl>
    <w:lvl w:ilvl="1">
      <w:start w:val="1"/>
      <w:numFmt w:val="decimal"/>
      <w:lvlText w:val="44.%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616F61"/>
    <w:multiLevelType w:val="hybridMultilevel"/>
    <w:tmpl w:val="3EAA6DA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1C74565"/>
    <w:multiLevelType w:val="singleLevel"/>
    <w:tmpl w:val="3064F028"/>
    <w:lvl w:ilvl="0">
      <w:start w:val="1"/>
      <w:numFmt w:val="decimal"/>
      <w:lvlText w:val="25.%1."/>
      <w:lvlJc w:val="left"/>
      <w:pPr>
        <w:tabs>
          <w:tab w:val="num" w:pos="680"/>
        </w:tabs>
        <w:ind w:left="680" w:hanging="680"/>
      </w:pPr>
      <w:rPr>
        <w:rFonts w:hint="default"/>
        <w:b/>
      </w:rPr>
    </w:lvl>
  </w:abstractNum>
  <w:abstractNum w:abstractNumId="8" w15:restartNumberingAfterBreak="0">
    <w:nsid w:val="1D6138CD"/>
    <w:multiLevelType w:val="multilevel"/>
    <w:tmpl w:val="5836628E"/>
    <w:lvl w:ilvl="0">
      <w:start w:val="4"/>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15:restartNumberingAfterBreak="0">
    <w:nsid w:val="1FE13700"/>
    <w:multiLevelType w:val="multilevel"/>
    <w:tmpl w:val="949A5A4C"/>
    <w:lvl w:ilvl="0">
      <w:start w:val="31"/>
      <w:numFmt w:val="none"/>
      <w:lvlText w:val="6"/>
      <w:lvlJc w:val="left"/>
      <w:pPr>
        <w:tabs>
          <w:tab w:val="num" w:pos="705"/>
        </w:tabs>
        <w:ind w:left="705" w:hanging="705"/>
      </w:pPr>
      <w:rPr>
        <w:rFonts w:hint="default"/>
      </w:rPr>
    </w:lvl>
    <w:lvl w:ilvl="1">
      <w:start w:val="1"/>
      <w:numFmt w:val="decimal"/>
      <w:lvlText w:val="6.%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AF76DBB"/>
    <w:multiLevelType w:val="multilevel"/>
    <w:tmpl w:val="B84E1932"/>
    <w:lvl w:ilvl="0">
      <w:start w:val="9"/>
      <w:numFmt w:val="decimal"/>
      <w:lvlText w:val="%1."/>
      <w:lvlJc w:val="left"/>
      <w:pPr>
        <w:tabs>
          <w:tab w:val="num" w:pos="705"/>
        </w:tabs>
        <w:ind w:left="705" w:hanging="705"/>
      </w:pPr>
      <w:rPr>
        <w:rFonts w:hint="default"/>
        <w:b/>
        <w:bCs/>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1"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DFE219F"/>
    <w:multiLevelType w:val="multilevel"/>
    <w:tmpl w:val="324ABC6E"/>
    <w:lvl w:ilvl="0">
      <w:start w:val="14"/>
      <w:numFmt w:val="decimal"/>
      <w:lvlText w:val="%1."/>
      <w:lvlJc w:val="left"/>
      <w:pPr>
        <w:tabs>
          <w:tab w:val="num" w:pos="720"/>
        </w:tabs>
        <w:ind w:left="720" w:hanging="720"/>
      </w:pPr>
      <w:rPr>
        <w:b/>
        <w:i w:val="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3" w15:restartNumberingAfterBreak="0">
    <w:nsid w:val="2FC00D23"/>
    <w:multiLevelType w:val="multilevel"/>
    <w:tmpl w:val="D72AF334"/>
    <w:lvl w:ilvl="0">
      <w:start w:val="6"/>
      <w:numFmt w:val="decimal"/>
      <w:lvlText w:val="%1."/>
      <w:lvlJc w:val="left"/>
      <w:pPr>
        <w:tabs>
          <w:tab w:val="num" w:pos="705"/>
        </w:tabs>
        <w:ind w:left="705" w:hanging="705"/>
      </w:pPr>
      <w:rPr>
        <w:rFonts w:hint="default"/>
      </w:rPr>
    </w:lvl>
    <w:lvl w:ilvl="1">
      <w:start w:val="1"/>
      <w:numFmt w:val="decimal"/>
      <w:isLgl/>
      <w:lvlText w:val="8.%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33CD0D3C"/>
    <w:multiLevelType w:val="hybridMultilevel"/>
    <w:tmpl w:val="F3908042"/>
    <w:lvl w:ilvl="0" w:tplc="4C0E2402">
      <w:start w:val="1"/>
      <w:numFmt w:val="decimal"/>
      <w:lvlText w:val="3.%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5426E39"/>
    <w:multiLevelType w:val="multilevel"/>
    <w:tmpl w:val="C5640A72"/>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15:restartNumberingAfterBreak="0">
    <w:nsid w:val="37EE656D"/>
    <w:multiLevelType w:val="multilevel"/>
    <w:tmpl w:val="3A2AE53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7.%3"/>
      <w:lvlJc w:val="left"/>
      <w:pPr>
        <w:tabs>
          <w:tab w:val="num" w:pos="680"/>
        </w:tabs>
        <w:ind w:left="680" w:hanging="680"/>
      </w:pPr>
      <w:rPr>
        <w:rFonts w:hint="default"/>
        <w:b/>
        <w:color w:val="auto"/>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7" w15:restartNumberingAfterBreak="0">
    <w:nsid w:val="3AEB0CFE"/>
    <w:multiLevelType w:val="multilevel"/>
    <w:tmpl w:val="06A66C84"/>
    <w:lvl w:ilvl="0">
      <w:start w:val="21"/>
      <w:numFmt w:val="decimal"/>
      <w:lvlText w:val="%1"/>
      <w:lvlJc w:val="left"/>
      <w:pPr>
        <w:tabs>
          <w:tab w:val="num" w:pos="495"/>
        </w:tabs>
        <w:ind w:left="495" w:hanging="495"/>
      </w:pPr>
      <w:rPr>
        <w:rFonts w:hint="default"/>
        <w:b/>
      </w:rPr>
    </w:lvl>
    <w:lvl w:ilvl="1">
      <w:start w:val="8"/>
      <w:numFmt w:val="decimal"/>
      <w:lvlText w:val="%1.%2"/>
      <w:lvlJc w:val="left"/>
      <w:pPr>
        <w:tabs>
          <w:tab w:val="num" w:pos="495"/>
        </w:tabs>
        <w:ind w:left="495" w:hanging="495"/>
      </w:pPr>
      <w:rPr>
        <w:rFonts w:hint="default"/>
        <w:b/>
      </w:rPr>
    </w:lvl>
    <w:lvl w:ilvl="2">
      <w:start w:val="1"/>
      <w:numFmt w:val="decimal"/>
      <w:lvlText w:val="26.%3"/>
      <w:lvlJc w:val="left"/>
      <w:pPr>
        <w:tabs>
          <w:tab w:val="num" w:pos="680"/>
        </w:tabs>
        <w:ind w:left="680" w:hanging="68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48010098"/>
    <w:multiLevelType w:val="multilevel"/>
    <w:tmpl w:val="F0744BDA"/>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1.%2.%3"/>
      <w:lvlJc w:val="left"/>
      <w:pPr>
        <w:tabs>
          <w:tab w:val="num" w:pos="720"/>
        </w:tabs>
        <w:ind w:left="720" w:hanging="72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9" w15:restartNumberingAfterBreak="0">
    <w:nsid w:val="4E6C42F8"/>
    <w:multiLevelType w:val="multilevel"/>
    <w:tmpl w:val="BAFAA7E4"/>
    <w:lvl w:ilvl="0">
      <w:start w:val="8"/>
      <w:numFmt w:val="decimal"/>
      <w:lvlText w:val="%1."/>
      <w:lvlJc w:val="left"/>
      <w:pPr>
        <w:tabs>
          <w:tab w:val="num" w:pos="720"/>
        </w:tabs>
        <w:ind w:left="720" w:hanging="720"/>
      </w:pPr>
      <w:rPr>
        <w:rFonts w:hint="default"/>
        <w:b/>
      </w:rPr>
    </w:lvl>
    <w:lvl w:ilvl="1">
      <w:start w:val="1"/>
      <w:numFmt w:val="decimal"/>
      <w:lvlText w:val="7.%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51C71365"/>
    <w:multiLevelType w:val="multilevel"/>
    <w:tmpl w:val="D74C3C56"/>
    <w:lvl w:ilvl="0">
      <w:start w:val="24"/>
      <w:numFmt w:val="decimal"/>
      <w:lvlText w:val="%1"/>
      <w:lvlJc w:val="left"/>
      <w:pPr>
        <w:tabs>
          <w:tab w:val="num" w:pos="705"/>
        </w:tabs>
        <w:ind w:left="705" w:hanging="705"/>
      </w:pPr>
      <w:rPr>
        <w:rFonts w:hint="default"/>
        <w:b/>
      </w:rPr>
    </w:lvl>
    <w:lvl w:ilvl="1">
      <w:start w:val="1"/>
      <w:numFmt w:val="decimal"/>
      <w:lvlText w:val="30.%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1" w15:restartNumberingAfterBreak="0">
    <w:nsid w:val="5269425D"/>
    <w:multiLevelType w:val="multilevel"/>
    <w:tmpl w:val="738892B0"/>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2"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F76FCC"/>
    <w:multiLevelType w:val="multilevel"/>
    <w:tmpl w:val="28E08B0E"/>
    <w:lvl w:ilvl="0">
      <w:start w:val="31"/>
      <w:numFmt w:val="decimal"/>
      <w:lvlText w:val="%1"/>
      <w:lvlJc w:val="left"/>
      <w:pPr>
        <w:tabs>
          <w:tab w:val="num" w:pos="705"/>
        </w:tabs>
        <w:ind w:left="705" w:hanging="705"/>
      </w:pPr>
      <w:rPr>
        <w:rFonts w:hint="default"/>
      </w:rPr>
    </w:lvl>
    <w:lvl w:ilvl="1">
      <w:start w:val="1"/>
      <w:numFmt w:val="decimal"/>
      <w:lvlText w:val="27.%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471F42"/>
    <w:multiLevelType w:val="singleLevel"/>
    <w:tmpl w:val="AC6ADBFA"/>
    <w:lvl w:ilvl="0">
      <w:start w:val="1"/>
      <w:numFmt w:val="lowerLetter"/>
      <w:lvlText w:val="%1."/>
      <w:lvlJc w:val="left"/>
      <w:pPr>
        <w:tabs>
          <w:tab w:val="num" w:pos="680"/>
        </w:tabs>
        <w:ind w:left="680" w:hanging="340"/>
      </w:pPr>
      <w:rPr>
        <w:rFonts w:hint="default"/>
        <w:b/>
      </w:rPr>
    </w:lvl>
  </w:abstractNum>
  <w:abstractNum w:abstractNumId="25" w15:restartNumberingAfterBreak="0">
    <w:nsid w:val="5FF042F8"/>
    <w:multiLevelType w:val="multilevel"/>
    <w:tmpl w:val="37925F32"/>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b/>
        <w:sz w:val="22"/>
        <w:szCs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75725F71"/>
    <w:multiLevelType w:val="multilevel"/>
    <w:tmpl w:val="260C1E0A"/>
    <w:lvl w:ilvl="0">
      <w:start w:val="3"/>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8" w15:restartNumberingAfterBreak="0">
    <w:nsid w:val="75E23DDE"/>
    <w:multiLevelType w:val="multilevel"/>
    <w:tmpl w:val="8ADCB53E"/>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680"/>
        </w:tabs>
        <w:ind w:left="680" w:hanging="680"/>
      </w:pPr>
      <w:rPr>
        <w:rFonts w:hint="default"/>
        <w:b/>
        <w:color w:val="000080"/>
      </w:rPr>
    </w:lvl>
    <w:lvl w:ilvl="2">
      <w:start w:val="1"/>
      <w:numFmt w:val="decimal"/>
      <w:lvlText w:val="6.2.%3"/>
      <w:lvlJc w:val="left"/>
      <w:pPr>
        <w:tabs>
          <w:tab w:val="num" w:pos="680"/>
        </w:tabs>
        <w:ind w:left="680" w:hanging="680"/>
      </w:pPr>
      <w:rPr>
        <w:rFonts w:hint="default"/>
        <w:b/>
        <w:color w:val="00008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76B253D0"/>
    <w:multiLevelType w:val="multilevel"/>
    <w:tmpl w:val="6C4625AA"/>
    <w:lvl w:ilvl="0">
      <w:start w:val="5"/>
      <w:numFmt w:val="decimal"/>
      <w:lvlText w:val="%1."/>
      <w:lvlJc w:val="left"/>
      <w:pPr>
        <w:tabs>
          <w:tab w:val="num" w:pos="680"/>
        </w:tabs>
        <w:ind w:left="680" w:hanging="68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77A94F37"/>
    <w:multiLevelType w:val="hybridMultilevel"/>
    <w:tmpl w:val="4CEA183A"/>
    <w:lvl w:ilvl="0" w:tplc="C2DAB6E0">
      <w:start w:val="1"/>
      <w:numFmt w:val="bullet"/>
      <w:lvlText w:val=""/>
      <w:lvlJc w:val="left"/>
      <w:pPr>
        <w:tabs>
          <w:tab w:val="num" w:pos="907"/>
        </w:tabs>
        <w:ind w:left="907" w:hanging="227"/>
      </w:pPr>
      <w:rPr>
        <w:rFonts w:ascii="Symbol" w:hAnsi="Symbol" w:hint="default"/>
      </w:rPr>
    </w:lvl>
    <w:lvl w:ilvl="1" w:tplc="6218CE48">
      <w:start w:val="1"/>
      <w:numFmt w:val="decimal"/>
      <w:lvlText w:val="14.2.%2"/>
      <w:lvlJc w:val="center"/>
      <w:pPr>
        <w:tabs>
          <w:tab w:val="num" w:pos="1647"/>
        </w:tabs>
        <w:ind w:left="1647" w:hanging="567"/>
      </w:pPr>
      <w:rPr>
        <w:rFonts w:hint="default"/>
        <w:b/>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8E2783"/>
    <w:multiLevelType w:val="hybridMultilevel"/>
    <w:tmpl w:val="2B860084"/>
    <w:lvl w:ilvl="0" w:tplc="592449CC">
      <w:start w:val="1"/>
      <w:numFmt w:val="decimal"/>
      <w:lvlText w:val="28.%1."/>
      <w:lvlJc w:val="left"/>
      <w:pPr>
        <w:tabs>
          <w:tab w:val="num" w:pos="680"/>
        </w:tabs>
        <w:ind w:left="680" w:hanging="68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16"/>
  </w:num>
  <w:num w:numId="3">
    <w:abstractNumId w:val="15"/>
  </w:num>
  <w:num w:numId="4">
    <w:abstractNumId w:val="30"/>
  </w:num>
  <w:num w:numId="5">
    <w:abstractNumId w:val="13"/>
  </w:num>
  <w:num w:numId="6">
    <w:abstractNumId w:val="19"/>
  </w:num>
  <w:num w:numId="7">
    <w:abstractNumId w:val="0"/>
  </w:num>
  <w:num w:numId="8">
    <w:abstractNumId w:val="11"/>
  </w:num>
  <w:num w:numId="9">
    <w:abstractNumId w:val="14"/>
  </w:num>
  <w:num w:numId="10">
    <w:abstractNumId w:val="22"/>
  </w:num>
  <w:num w:numId="11">
    <w:abstractNumId w:val="7"/>
  </w:num>
  <w:num w:numId="12">
    <w:abstractNumId w:val="17"/>
  </w:num>
  <w:num w:numId="13">
    <w:abstractNumId w:val="20"/>
  </w:num>
  <w:num w:numId="14">
    <w:abstractNumId w:val="9"/>
  </w:num>
  <w:num w:numId="15">
    <w:abstractNumId w:val="31"/>
  </w:num>
  <w:num w:numId="16">
    <w:abstractNumId w:val="23"/>
  </w:num>
  <w:num w:numId="17">
    <w:abstractNumId w:val="3"/>
  </w:num>
  <w:num w:numId="18">
    <w:abstractNumId w:val="25"/>
  </w:num>
  <w:num w:numId="19">
    <w:abstractNumId w:val="2"/>
  </w:num>
  <w:num w:numId="20">
    <w:abstractNumId w:val="5"/>
  </w:num>
  <w:num w:numId="21">
    <w:abstractNumId w:val="24"/>
  </w:num>
  <w:num w:numId="22">
    <w:abstractNumId w:val="21"/>
  </w:num>
  <w:num w:numId="23">
    <w:abstractNumId w:val="18"/>
  </w:num>
  <w:num w:numId="24">
    <w:abstractNumId w:val="28"/>
  </w:num>
  <w:num w:numId="25">
    <w:abstractNumId w:val="4"/>
  </w:num>
  <w:num w:numId="26">
    <w:abstractNumId w:val="26"/>
  </w:num>
  <w:num w:numId="27">
    <w:abstractNumId w:val="27"/>
  </w:num>
  <w:num w:numId="28">
    <w:abstractNumId w:val="1"/>
  </w:num>
  <w:num w:numId="29">
    <w:abstractNumId w:val="29"/>
  </w:num>
  <w:num w:numId="30">
    <w:abstractNumId w:val="8"/>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36"/>
    <w:rsid w:val="00000AC8"/>
    <w:rsid w:val="00001983"/>
    <w:rsid w:val="00001A00"/>
    <w:rsid w:val="00001A79"/>
    <w:rsid w:val="00004009"/>
    <w:rsid w:val="000045C1"/>
    <w:rsid w:val="000048F6"/>
    <w:rsid w:val="000051C0"/>
    <w:rsid w:val="00005510"/>
    <w:rsid w:val="00005938"/>
    <w:rsid w:val="00005DBA"/>
    <w:rsid w:val="0000650D"/>
    <w:rsid w:val="00006ADA"/>
    <w:rsid w:val="00006BA3"/>
    <w:rsid w:val="00007189"/>
    <w:rsid w:val="0000725E"/>
    <w:rsid w:val="000074C9"/>
    <w:rsid w:val="00010386"/>
    <w:rsid w:val="000104EC"/>
    <w:rsid w:val="00011736"/>
    <w:rsid w:val="00011B7B"/>
    <w:rsid w:val="00011BCB"/>
    <w:rsid w:val="00012218"/>
    <w:rsid w:val="00012257"/>
    <w:rsid w:val="0001251C"/>
    <w:rsid w:val="00012B6B"/>
    <w:rsid w:val="00012E2B"/>
    <w:rsid w:val="00013763"/>
    <w:rsid w:val="0001379E"/>
    <w:rsid w:val="000138B7"/>
    <w:rsid w:val="00013BFF"/>
    <w:rsid w:val="00013EFB"/>
    <w:rsid w:val="000140B1"/>
    <w:rsid w:val="00014117"/>
    <w:rsid w:val="00014D4F"/>
    <w:rsid w:val="00014F94"/>
    <w:rsid w:val="00015CD3"/>
    <w:rsid w:val="0001618B"/>
    <w:rsid w:val="00016D0E"/>
    <w:rsid w:val="0001787C"/>
    <w:rsid w:val="00020297"/>
    <w:rsid w:val="00020374"/>
    <w:rsid w:val="000208F7"/>
    <w:rsid w:val="00020CB9"/>
    <w:rsid w:val="0002191C"/>
    <w:rsid w:val="00021C57"/>
    <w:rsid w:val="00022EA7"/>
    <w:rsid w:val="0002417A"/>
    <w:rsid w:val="00024327"/>
    <w:rsid w:val="0002496D"/>
    <w:rsid w:val="00025C0E"/>
    <w:rsid w:val="0002623A"/>
    <w:rsid w:val="000264B2"/>
    <w:rsid w:val="000265DE"/>
    <w:rsid w:val="00027359"/>
    <w:rsid w:val="00027FF2"/>
    <w:rsid w:val="00030112"/>
    <w:rsid w:val="000307CA"/>
    <w:rsid w:val="00030AF0"/>
    <w:rsid w:val="00030C80"/>
    <w:rsid w:val="00030D21"/>
    <w:rsid w:val="00030E14"/>
    <w:rsid w:val="000321CD"/>
    <w:rsid w:val="00032765"/>
    <w:rsid w:val="00033126"/>
    <w:rsid w:val="000334FF"/>
    <w:rsid w:val="0003381B"/>
    <w:rsid w:val="00033A93"/>
    <w:rsid w:val="00033BA7"/>
    <w:rsid w:val="00033C53"/>
    <w:rsid w:val="00033F18"/>
    <w:rsid w:val="00034029"/>
    <w:rsid w:val="00034490"/>
    <w:rsid w:val="00035B23"/>
    <w:rsid w:val="00035BB1"/>
    <w:rsid w:val="00036134"/>
    <w:rsid w:val="00036A76"/>
    <w:rsid w:val="00037072"/>
    <w:rsid w:val="00040AB3"/>
    <w:rsid w:val="00041404"/>
    <w:rsid w:val="00041832"/>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0CA"/>
    <w:rsid w:val="000523E5"/>
    <w:rsid w:val="00053083"/>
    <w:rsid w:val="00054253"/>
    <w:rsid w:val="000552C8"/>
    <w:rsid w:val="00055B7F"/>
    <w:rsid w:val="00055C3F"/>
    <w:rsid w:val="00056A25"/>
    <w:rsid w:val="00056CC7"/>
    <w:rsid w:val="000574E5"/>
    <w:rsid w:val="00057876"/>
    <w:rsid w:val="0006003B"/>
    <w:rsid w:val="00060497"/>
    <w:rsid w:val="00060554"/>
    <w:rsid w:val="00060759"/>
    <w:rsid w:val="00061B22"/>
    <w:rsid w:val="00062127"/>
    <w:rsid w:val="0006336C"/>
    <w:rsid w:val="00063429"/>
    <w:rsid w:val="00063479"/>
    <w:rsid w:val="00063CA6"/>
    <w:rsid w:val="000641D0"/>
    <w:rsid w:val="00064F96"/>
    <w:rsid w:val="000652DE"/>
    <w:rsid w:val="00066169"/>
    <w:rsid w:val="00066590"/>
    <w:rsid w:val="000667EC"/>
    <w:rsid w:val="0006688E"/>
    <w:rsid w:val="000669C7"/>
    <w:rsid w:val="00067299"/>
    <w:rsid w:val="0006753F"/>
    <w:rsid w:val="00067BDA"/>
    <w:rsid w:val="00067DF1"/>
    <w:rsid w:val="000702B1"/>
    <w:rsid w:val="00071D2A"/>
    <w:rsid w:val="000723CA"/>
    <w:rsid w:val="000723CF"/>
    <w:rsid w:val="0007327D"/>
    <w:rsid w:val="00073AFB"/>
    <w:rsid w:val="00073D1E"/>
    <w:rsid w:val="000749E0"/>
    <w:rsid w:val="000759E5"/>
    <w:rsid w:val="00075BFB"/>
    <w:rsid w:val="00075F89"/>
    <w:rsid w:val="00076B4D"/>
    <w:rsid w:val="00076B70"/>
    <w:rsid w:val="00077DBD"/>
    <w:rsid w:val="00077EBF"/>
    <w:rsid w:val="000810C3"/>
    <w:rsid w:val="0008115C"/>
    <w:rsid w:val="0008198E"/>
    <w:rsid w:val="00081E87"/>
    <w:rsid w:val="0008252A"/>
    <w:rsid w:val="00082561"/>
    <w:rsid w:val="00082BCB"/>
    <w:rsid w:val="00082C2F"/>
    <w:rsid w:val="0008317A"/>
    <w:rsid w:val="00083808"/>
    <w:rsid w:val="00083A7D"/>
    <w:rsid w:val="00083AB1"/>
    <w:rsid w:val="00083E14"/>
    <w:rsid w:val="0008452E"/>
    <w:rsid w:val="00085688"/>
    <w:rsid w:val="00085A7E"/>
    <w:rsid w:val="000864B6"/>
    <w:rsid w:val="00086736"/>
    <w:rsid w:val="0008686A"/>
    <w:rsid w:val="000879C8"/>
    <w:rsid w:val="0009033F"/>
    <w:rsid w:val="00090568"/>
    <w:rsid w:val="00090F4D"/>
    <w:rsid w:val="000915C2"/>
    <w:rsid w:val="00092482"/>
    <w:rsid w:val="00092B40"/>
    <w:rsid w:val="0009300C"/>
    <w:rsid w:val="00093843"/>
    <w:rsid w:val="000943E6"/>
    <w:rsid w:val="00097387"/>
    <w:rsid w:val="00097779"/>
    <w:rsid w:val="00097C46"/>
    <w:rsid w:val="000A0111"/>
    <w:rsid w:val="000A02C9"/>
    <w:rsid w:val="000A0C7F"/>
    <w:rsid w:val="000A0DCB"/>
    <w:rsid w:val="000A1AAB"/>
    <w:rsid w:val="000A279F"/>
    <w:rsid w:val="000A41B8"/>
    <w:rsid w:val="000A4222"/>
    <w:rsid w:val="000A42BA"/>
    <w:rsid w:val="000A4C22"/>
    <w:rsid w:val="000A5619"/>
    <w:rsid w:val="000A5E97"/>
    <w:rsid w:val="000A6008"/>
    <w:rsid w:val="000A65AB"/>
    <w:rsid w:val="000A660E"/>
    <w:rsid w:val="000A6B2C"/>
    <w:rsid w:val="000A6E27"/>
    <w:rsid w:val="000A6FE1"/>
    <w:rsid w:val="000A711F"/>
    <w:rsid w:val="000A7AA8"/>
    <w:rsid w:val="000A7F23"/>
    <w:rsid w:val="000B0381"/>
    <w:rsid w:val="000B0C77"/>
    <w:rsid w:val="000B0F32"/>
    <w:rsid w:val="000B102A"/>
    <w:rsid w:val="000B10FC"/>
    <w:rsid w:val="000B1675"/>
    <w:rsid w:val="000B1835"/>
    <w:rsid w:val="000B198B"/>
    <w:rsid w:val="000B273A"/>
    <w:rsid w:val="000B327C"/>
    <w:rsid w:val="000B3449"/>
    <w:rsid w:val="000B375C"/>
    <w:rsid w:val="000B433A"/>
    <w:rsid w:val="000B6ADB"/>
    <w:rsid w:val="000B6D6C"/>
    <w:rsid w:val="000C11B1"/>
    <w:rsid w:val="000C1C21"/>
    <w:rsid w:val="000C1F3B"/>
    <w:rsid w:val="000C2819"/>
    <w:rsid w:val="000C32F1"/>
    <w:rsid w:val="000C3760"/>
    <w:rsid w:val="000C45AA"/>
    <w:rsid w:val="000C4BD8"/>
    <w:rsid w:val="000C4CB8"/>
    <w:rsid w:val="000C4D60"/>
    <w:rsid w:val="000C4F39"/>
    <w:rsid w:val="000C5BF1"/>
    <w:rsid w:val="000C5D5F"/>
    <w:rsid w:val="000C6063"/>
    <w:rsid w:val="000C6460"/>
    <w:rsid w:val="000C6786"/>
    <w:rsid w:val="000C6A9F"/>
    <w:rsid w:val="000C71AA"/>
    <w:rsid w:val="000C73C3"/>
    <w:rsid w:val="000C7B82"/>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463"/>
    <w:rsid w:val="000D5F83"/>
    <w:rsid w:val="000D64B3"/>
    <w:rsid w:val="000D6934"/>
    <w:rsid w:val="000D6FF3"/>
    <w:rsid w:val="000D7FE1"/>
    <w:rsid w:val="000E0D48"/>
    <w:rsid w:val="000E1A36"/>
    <w:rsid w:val="000E1EF6"/>
    <w:rsid w:val="000E22B7"/>
    <w:rsid w:val="000E26A1"/>
    <w:rsid w:val="000E35E5"/>
    <w:rsid w:val="000E35F9"/>
    <w:rsid w:val="000E46E7"/>
    <w:rsid w:val="000E4B90"/>
    <w:rsid w:val="000E4CCA"/>
    <w:rsid w:val="000E51E8"/>
    <w:rsid w:val="000E5D85"/>
    <w:rsid w:val="000E5E00"/>
    <w:rsid w:val="000E637E"/>
    <w:rsid w:val="000E639D"/>
    <w:rsid w:val="000E677E"/>
    <w:rsid w:val="000E69DF"/>
    <w:rsid w:val="000E6C90"/>
    <w:rsid w:val="000E716F"/>
    <w:rsid w:val="000E71A4"/>
    <w:rsid w:val="000E792D"/>
    <w:rsid w:val="000F009C"/>
    <w:rsid w:val="000F0700"/>
    <w:rsid w:val="000F0792"/>
    <w:rsid w:val="000F1306"/>
    <w:rsid w:val="000F16D2"/>
    <w:rsid w:val="000F26A1"/>
    <w:rsid w:val="000F2CD8"/>
    <w:rsid w:val="000F3123"/>
    <w:rsid w:val="000F313A"/>
    <w:rsid w:val="000F3A49"/>
    <w:rsid w:val="000F3CE9"/>
    <w:rsid w:val="000F49F7"/>
    <w:rsid w:val="000F51FA"/>
    <w:rsid w:val="000F5DA9"/>
    <w:rsid w:val="000F60F2"/>
    <w:rsid w:val="000F623F"/>
    <w:rsid w:val="000F62C8"/>
    <w:rsid w:val="000F6972"/>
    <w:rsid w:val="000F6F46"/>
    <w:rsid w:val="000F7319"/>
    <w:rsid w:val="000F798C"/>
    <w:rsid w:val="00100C2E"/>
    <w:rsid w:val="001017D6"/>
    <w:rsid w:val="00102069"/>
    <w:rsid w:val="001032AD"/>
    <w:rsid w:val="0010467B"/>
    <w:rsid w:val="00104D4A"/>
    <w:rsid w:val="0010551E"/>
    <w:rsid w:val="001056F1"/>
    <w:rsid w:val="00105A10"/>
    <w:rsid w:val="001062B3"/>
    <w:rsid w:val="0010644A"/>
    <w:rsid w:val="001069E5"/>
    <w:rsid w:val="00107648"/>
    <w:rsid w:val="001105C1"/>
    <w:rsid w:val="00110630"/>
    <w:rsid w:val="001109DE"/>
    <w:rsid w:val="00110FDB"/>
    <w:rsid w:val="0011141F"/>
    <w:rsid w:val="001119E2"/>
    <w:rsid w:val="00111CD2"/>
    <w:rsid w:val="00112564"/>
    <w:rsid w:val="001125C2"/>
    <w:rsid w:val="00112CBE"/>
    <w:rsid w:val="00113F61"/>
    <w:rsid w:val="001140BF"/>
    <w:rsid w:val="0011464C"/>
    <w:rsid w:val="0011491B"/>
    <w:rsid w:val="00114A85"/>
    <w:rsid w:val="00114E5E"/>
    <w:rsid w:val="00115616"/>
    <w:rsid w:val="00116B34"/>
    <w:rsid w:val="00116D41"/>
    <w:rsid w:val="00117510"/>
    <w:rsid w:val="00117CFA"/>
    <w:rsid w:val="00120E6C"/>
    <w:rsid w:val="0012195E"/>
    <w:rsid w:val="00121EFB"/>
    <w:rsid w:val="00122455"/>
    <w:rsid w:val="00122B52"/>
    <w:rsid w:val="00124884"/>
    <w:rsid w:val="001249EE"/>
    <w:rsid w:val="00124E8D"/>
    <w:rsid w:val="0012515C"/>
    <w:rsid w:val="00125584"/>
    <w:rsid w:val="0012655F"/>
    <w:rsid w:val="00126797"/>
    <w:rsid w:val="00126DC7"/>
    <w:rsid w:val="00127686"/>
    <w:rsid w:val="00127716"/>
    <w:rsid w:val="001305AB"/>
    <w:rsid w:val="001305E7"/>
    <w:rsid w:val="00131181"/>
    <w:rsid w:val="00131265"/>
    <w:rsid w:val="0013164F"/>
    <w:rsid w:val="001317EC"/>
    <w:rsid w:val="00131838"/>
    <w:rsid w:val="0013231C"/>
    <w:rsid w:val="001336EA"/>
    <w:rsid w:val="001342B1"/>
    <w:rsid w:val="0013444F"/>
    <w:rsid w:val="0013490C"/>
    <w:rsid w:val="00134B03"/>
    <w:rsid w:val="001367F7"/>
    <w:rsid w:val="00136972"/>
    <w:rsid w:val="00137007"/>
    <w:rsid w:val="00137621"/>
    <w:rsid w:val="001376F4"/>
    <w:rsid w:val="00137993"/>
    <w:rsid w:val="00137CB3"/>
    <w:rsid w:val="00141911"/>
    <w:rsid w:val="00141954"/>
    <w:rsid w:val="00141BD6"/>
    <w:rsid w:val="00141F7D"/>
    <w:rsid w:val="00142295"/>
    <w:rsid w:val="00142D88"/>
    <w:rsid w:val="0014314B"/>
    <w:rsid w:val="00143154"/>
    <w:rsid w:val="001435CF"/>
    <w:rsid w:val="00144C81"/>
    <w:rsid w:val="00144CEB"/>
    <w:rsid w:val="00144EC9"/>
    <w:rsid w:val="00146365"/>
    <w:rsid w:val="001468A3"/>
    <w:rsid w:val="00147572"/>
    <w:rsid w:val="00147E72"/>
    <w:rsid w:val="0015022A"/>
    <w:rsid w:val="0015029B"/>
    <w:rsid w:val="001502BB"/>
    <w:rsid w:val="00150436"/>
    <w:rsid w:val="00151544"/>
    <w:rsid w:val="00152431"/>
    <w:rsid w:val="00154B45"/>
    <w:rsid w:val="00154B7F"/>
    <w:rsid w:val="0015568A"/>
    <w:rsid w:val="0015598E"/>
    <w:rsid w:val="00155A7D"/>
    <w:rsid w:val="00156251"/>
    <w:rsid w:val="001571D1"/>
    <w:rsid w:val="00157666"/>
    <w:rsid w:val="00157D86"/>
    <w:rsid w:val="001600C8"/>
    <w:rsid w:val="00160776"/>
    <w:rsid w:val="00160E89"/>
    <w:rsid w:val="00160EFE"/>
    <w:rsid w:val="00161248"/>
    <w:rsid w:val="00163AE5"/>
    <w:rsid w:val="00163D96"/>
    <w:rsid w:val="00163DCD"/>
    <w:rsid w:val="00163F7A"/>
    <w:rsid w:val="0016483B"/>
    <w:rsid w:val="0016486F"/>
    <w:rsid w:val="001649F7"/>
    <w:rsid w:val="001659C1"/>
    <w:rsid w:val="00165BE4"/>
    <w:rsid w:val="00165DB8"/>
    <w:rsid w:val="0016613B"/>
    <w:rsid w:val="001667B9"/>
    <w:rsid w:val="00166B56"/>
    <w:rsid w:val="0016705D"/>
    <w:rsid w:val="001671F9"/>
    <w:rsid w:val="00167C96"/>
    <w:rsid w:val="00167F23"/>
    <w:rsid w:val="00170F4C"/>
    <w:rsid w:val="00171110"/>
    <w:rsid w:val="001719AD"/>
    <w:rsid w:val="00171F02"/>
    <w:rsid w:val="001730C2"/>
    <w:rsid w:val="00173752"/>
    <w:rsid w:val="00173A9F"/>
    <w:rsid w:val="00173DE2"/>
    <w:rsid w:val="001743CC"/>
    <w:rsid w:val="00175181"/>
    <w:rsid w:val="00175853"/>
    <w:rsid w:val="00176063"/>
    <w:rsid w:val="00176B28"/>
    <w:rsid w:val="00176D9D"/>
    <w:rsid w:val="0017708C"/>
    <w:rsid w:val="001774C3"/>
    <w:rsid w:val="00177531"/>
    <w:rsid w:val="0017754B"/>
    <w:rsid w:val="00177914"/>
    <w:rsid w:val="00177CCA"/>
    <w:rsid w:val="00180122"/>
    <w:rsid w:val="001809F1"/>
    <w:rsid w:val="00180B6D"/>
    <w:rsid w:val="00180E18"/>
    <w:rsid w:val="00180E8F"/>
    <w:rsid w:val="0018279C"/>
    <w:rsid w:val="00182A8E"/>
    <w:rsid w:val="00182CCC"/>
    <w:rsid w:val="00182F14"/>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594"/>
    <w:rsid w:val="00192831"/>
    <w:rsid w:val="00192F9A"/>
    <w:rsid w:val="00193326"/>
    <w:rsid w:val="00193929"/>
    <w:rsid w:val="00194734"/>
    <w:rsid w:val="00194B71"/>
    <w:rsid w:val="0019586A"/>
    <w:rsid w:val="001958C9"/>
    <w:rsid w:val="001964DB"/>
    <w:rsid w:val="00196632"/>
    <w:rsid w:val="00197483"/>
    <w:rsid w:val="00197BAD"/>
    <w:rsid w:val="00197FD4"/>
    <w:rsid w:val="001A08EB"/>
    <w:rsid w:val="001A0DF8"/>
    <w:rsid w:val="001A11AF"/>
    <w:rsid w:val="001A32ED"/>
    <w:rsid w:val="001A41AF"/>
    <w:rsid w:val="001A4AC0"/>
    <w:rsid w:val="001A5A04"/>
    <w:rsid w:val="001A7503"/>
    <w:rsid w:val="001A7825"/>
    <w:rsid w:val="001A7E43"/>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332"/>
    <w:rsid w:val="001C04DC"/>
    <w:rsid w:val="001C1153"/>
    <w:rsid w:val="001C1C52"/>
    <w:rsid w:val="001C2558"/>
    <w:rsid w:val="001C2B31"/>
    <w:rsid w:val="001C2BCA"/>
    <w:rsid w:val="001C3908"/>
    <w:rsid w:val="001C4154"/>
    <w:rsid w:val="001C4323"/>
    <w:rsid w:val="001C47BE"/>
    <w:rsid w:val="001C4AF9"/>
    <w:rsid w:val="001C500F"/>
    <w:rsid w:val="001C514E"/>
    <w:rsid w:val="001C5448"/>
    <w:rsid w:val="001C6018"/>
    <w:rsid w:val="001C6322"/>
    <w:rsid w:val="001C67D2"/>
    <w:rsid w:val="001C690F"/>
    <w:rsid w:val="001C6C03"/>
    <w:rsid w:val="001C6E63"/>
    <w:rsid w:val="001C73FC"/>
    <w:rsid w:val="001C7827"/>
    <w:rsid w:val="001C7905"/>
    <w:rsid w:val="001D07CD"/>
    <w:rsid w:val="001D18CC"/>
    <w:rsid w:val="001D23D7"/>
    <w:rsid w:val="001D2660"/>
    <w:rsid w:val="001D2B54"/>
    <w:rsid w:val="001D2E49"/>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C7A"/>
    <w:rsid w:val="001E0C7B"/>
    <w:rsid w:val="001E0F0D"/>
    <w:rsid w:val="001E148C"/>
    <w:rsid w:val="001E189C"/>
    <w:rsid w:val="001E1D27"/>
    <w:rsid w:val="001E2A69"/>
    <w:rsid w:val="001E3661"/>
    <w:rsid w:val="001E3870"/>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4E67"/>
    <w:rsid w:val="001F5E52"/>
    <w:rsid w:val="001F7462"/>
    <w:rsid w:val="001F7759"/>
    <w:rsid w:val="001F7F31"/>
    <w:rsid w:val="0020044A"/>
    <w:rsid w:val="00201252"/>
    <w:rsid w:val="00201563"/>
    <w:rsid w:val="00201B20"/>
    <w:rsid w:val="002031D5"/>
    <w:rsid w:val="002057ED"/>
    <w:rsid w:val="0020609E"/>
    <w:rsid w:val="00206577"/>
    <w:rsid w:val="00206809"/>
    <w:rsid w:val="00206ADE"/>
    <w:rsid w:val="00207E1F"/>
    <w:rsid w:val="00210070"/>
    <w:rsid w:val="00210566"/>
    <w:rsid w:val="002107C2"/>
    <w:rsid w:val="002107D3"/>
    <w:rsid w:val="00210BDF"/>
    <w:rsid w:val="00211168"/>
    <w:rsid w:val="0021140C"/>
    <w:rsid w:val="00211D5D"/>
    <w:rsid w:val="00212FCF"/>
    <w:rsid w:val="00215421"/>
    <w:rsid w:val="00215BF1"/>
    <w:rsid w:val="00215F9D"/>
    <w:rsid w:val="002160DF"/>
    <w:rsid w:val="00216137"/>
    <w:rsid w:val="00216342"/>
    <w:rsid w:val="00217475"/>
    <w:rsid w:val="002178E8"/>
    <w:rsid w:val="00217B4E"/>
    <w:rsid w:val="00221236"/>
    <w:rsid w:val="002213C8"/>
    <w:rsid w:val="00221590"/>
    <w:rsid w:val="00221B47"/>
    <w:rsid w:val="00221C93"/>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31E6"/>
    <w:rsid w:val="00233A5F"/>
    <w:rsid w:val="00233AFE"/>
    <w:rsid w:val="00233ED2"/>
    <w:rsid w:val="002347C8"/>
    <w:rsid w:val="00234B82"/>
    <w:rsid w:val="002353CD"/>
    <w:rsid w:val="002354AB"/>
    <w:rsid w:val="00235C1C"/>
    <w:rsid w:val="00236730"/>
    <w:rsid w:val="00237714"/>
    <w:rsid w:val="00240738"/>
    <w:rsid w:val="00240A28"/>
    <w:rsid w:val="00240CF5"/>
    <w:rsid w:val="00241B4D"/>
    <w:rsid w:val="00241C4B"/>
    <w:rsid w:val="00241D1B"/>
    <w:rsid w:val="00241EEC"/>
    <w:rsid w:val="00242000"/>
    <w:rsid w:val="002426A2"/>
    <w:rsid w:val="002426AB"/>
    <w:rsid w:val="002430A2"/>
    <w:rsid w:val="002430D5"/>
    <w:rsid w:val="002431F2"/>
    <w:rsid w:val="0024396A"/>
    <w:rsid w:val="002445C6"/>
    <w:rsid w:val="00244605"/>
    <w:rsid w:val="002447D1"/>
    <w:rsid w:val="00244C20"/>
    <w:rsid w:val="00245419"/>
    <w:rsid w:val="00246095"/>
    <w:rsid w:val="00246A59"/>
    <w:rsid w:val="002471D7"/>
    <w:rsid w:val="00247438"/>
    <w:rsid w:val="00247493"/>
    <w:rsid w:val="00247F33"/>
    <w:rsid w:val="00247F8A"/>
    <w:rsid w:val="0025080F"/>
    <w:rsid w:val="00251C35"/>
    <w:rsid w:val="00251DBE"/>
    <w:rsid w:val="00251FD3"/>
    <w:rsid w:val="00252FBE"/>
    <w:rsid w:val="00253703"/>
    <w:rsid w:val="002540F7"/>
    <w:rsid w:val="00254902"/>
    <w:rsid w:val="00254DA8"/>
    <w:rsid w:val="0025521F"/>
    <w:rsid w:val="0025581F"/>
    <w:rsid w:val="002564BF"/>
    <w:rsid w:val="002579F1"/>
    <w:rsid w:val="00257FAB"/>
    <w:rsid w:val="002602B8"/>
    <w:rsid w:val="00260CCB"/>
    <w:rsid w:val="002617D9"/>
    <w:rsid w:val="00262508"/>
    <w:rsid w:val="00262CD8"/>
    <w:rsid w:val="0026389B"/>
    <w:rsid w:val="00263EB8"/>
    <w:rsid w:val="00264815"/>
    <w:rsid w:val="00264A80"/>
    <w:rsid w:val="00266DA2"/>
    <w:rsid w:val="00266FFD"/>
    <w:rsid w:val="0027016D"/>
    <w:rsid w:val="0027035D"/>
    <w:rsid w:val="00270AAD"/>
    <w:rsid w:val="00270C08"/>
    <w:rsid w:val="00270EBE"/>
    <w:rsid w:val="002710DB"/>
    <w:rsid w:val="00271274"/>
    <w:rsid w:val="00271453"/>
    <w:rsid w:val="002725A8"/>
    <w:rsid w:val="00273975"/>
    <w:rsid w:val="00273CE5"/>
    <w:rsid w:val="00274376"/>
    <w:rsid w:val="00274B27"/>
    <w:rsid w:val="00276AAB"/>
    <w:rsid w:val="00277C8A"/>
    <w:rsid w:val="00280519"/>
    <w:rsid w:val="00280561"/>
    <w:rsid w:val="0028140B"/>
    <w:rsid w:val="00281765"/>
    <w:rsid w:val="00281A3F"/>
    <w:rsid w:val="00281BB6"/>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B8E"/>
    <w:rsid w:val="002925EA"/>
    <w:rsid w:val="00292B0A"/>
    <w:rsid w:val="00293402"/>
    <w:rsid w:val="002934BB"/>
    <w:rsid w:val="00293AEF"/>
    <w:rsid w:val="00293B2F"/>
    <w:rsid w:val="00294E6C"/>
    <w:rsid w:val="00295D8E"/>
    <w:rsid w:val="0029736B"/>
    <w:rsid w:val="002A0035"/>
    <w:rsid w:val="002A0C1A"/>
    <w:rsid w:val="002A15E7"/>
    <w:rsid w:val="002A21D7"/>
    <w:rsid w:val="002A26D8"/>
    <w:rsid w:val="002A2816"/>
    <w:rsid w:val="002A2962"/>
    <w:rsid w:val="002A37FE"/>
    <w:rsid w:val="002A3867"/>
    <w:rsid w:val="002A3EAA"/>
    <w:rsid w:val="002A4CB6"/>
    <w:rsid w:val="002A4CB8"/>
    <w:rsid w:val="002A5151"/>
    <w:rsid w:val="002A5245"/>
    <w:rsid w:val="002A61F7"/>
    <w:rsid w:val="002A6EA1"/>
    <w:rsid w:val="002A7638"/>
    <w:rsid w:val="002A77A9"/>
    <w:rsid w:val="002A77D5"/>
    <w:rsid w:val="002B063B"/>
    <w:rsid w:val="002B0BB0"/>
    <w:rsid w:val="002B0DD4"/>
    <w:rsid w:val="002B0ED5"/>
    <w:rsid w:val="002B1E07"/>
    <w:rsid w:val="002B3382"/>
    <w:rsid w:val="002B3709"/>
    <w:rsid w:val="002B3B42"/>
    <w:rsid w:val="002B4292"/>
    <w:rsid w:val="002B4A34"/>
    <w:rsid w:val="002B5225"/>
    <w:rsid w:val="002B5D2A"/>
    <w:rsid w:val="002B6630"/>
    <w:rsid w:val="002B6AFD"/>
    <w:rsid w:val="002B703B"/>
    <w:rsid w:val="002B740D"/>
    <w:rsid w:val="002B7B04"/>
    <w:rsid w:val="002B7D9F"/>
    <w:rsid w:val="002B7EC7"/>
    <w:rsid w:val="002C0273"/>
    <w:rsid w:val="002C04E1"/>
    <w:rsid w:val="002C08E3"/>
    <w:rsid w:val="002C0918"/>
    <w:rsid w:val="002C0D9E"/>
    <w:rsid w:val="002C1BF6"/>
    <w:rsid w:val="002C202B"/>
    <w:rsid w:val="002C2D51"/>
    <w:rsid w:val="002C2F2E"/>
    <w:rsid w:val="002C3319"/>
    <w:rsid w:val="002C427C"/>
    <w:rsid w:val="002C5242"/>
    <w:rsid w:val="002C56FE"/>
    <w:rsid w:val="002C58F2"/>
    <w:rsid w:val="002C5F23"/>
    <w:rsid w:val="002C6018"/>
    <w:rsid w:val="002C6287"/>
    <w:rsid w:val="002C68EB"/>
    <w:rsid w:val="002C6BEA"/>
    <w:rsid w:val="002C6D69"/>
    <w:rsid w:val="002C74D7"/>
    <w:rsid w:val="002C781E"/>
    <w:rsid w:val="002D09E8"/>
    <w:rsid w:val="002D0F17"/>
    <w:rsid w:val="002D1586"/>
    <w:rsid w:val="002D1CC9"/>
    <w:rsid w:val="002D1DF3"/>
    <w:rsid w:val="002D20EC"/>
    <w:rsid w:val="002D23E2"/>
    <w:rsid w:val="002D25D7"/>
    <w:rsid w:val="002D538E"/>
    <w:rsid w:val="002D5774"/>
    <w:rsid w:val="002D5DF4"/>
    <w:rsid w:val="002D5E02"/>
    <w:rsid w:val="002D5F51"/>
    <w:rsid w:val="002D6672"/>
    <w:rsid w:val="002D682F"/>
    <w:rsid w:val="002D6BE3"/>
    <w:rsid w:val="002D6C12"/>
    <w:rsid w:val="002E00C2"/>
    <w:rsid w:val="002E1759"/>
    <w:rsid w:val="002E1DEC"/>
    <w:rsid w:val="002E242D"/>
    <w:rsid w:val="002E2699"/>
    <w:rsid w:val="002E3624"/>
    <w:rsid w:val="002E3A7E"/>
    <w:rsid w:val="002E54E1"/>
    <w:rsid w:val="002E647E"/>
    <w:rsid w:val="002E661D"/>
    <w:rsid w:val="002E7560"/>
    <w:rsid w:val="002E756B"/>
    <w:rsid w:val="002F02EF"/>
    <w:rsid w:val="002F1220"/>
    <w:rsid w:val="002F1290"/>
    <w:rsid w:val="002F189B"/>
    <w:rsid w:val="002F1FFC"/>
    <w:rsid w:val="002F205A"/>
    <w:rsid w:val="002F2781"/>
    <w:rsid w:val="002F28CC"/>
    <w:rsid w:val="002F2949"/>
    <w:rsid w:val="002F2A7B"/>
    <w:rsid w:val="002F322C"/>
    <w:rsid w:val="002F449F"/>
    <w:rsid w:val="002F4FFC"/>
    <w:rsid w:val="002F5DC1"/>
    <w:rsid w:val="002F6086"/>
    <w:rsid w:val="002F60BB"/>
    <w:rsid w:val="002F693E"/>
    <w:rsid w:val="002F6B12"/>
    <w:rsid w:val="002F6B53"/>
    <w:rsid w:val="002F6F11"/>
    <w:rsid w:val="00300385"/>
    <w:rsid w:val="003004D3"/>
    <w:rsid w:val="003009E2"/>
    <w:rsid w:val="0030110A"/>
    <w:rsid w:val="0030132A"/>
    <w:rsid w:val="003016DF"/>
    <w:rsid w:val="0030306C"/>
    <w:rsid w:val="00303C10"/>
    <w:rsid w:val="00303C2D"/>
    <w:rsid w:val="003042F6"/>
    <w:rsid w:val="00304523"/>
    <w:rsid w:val="003045BB"/>
    <w:rsid w:val="003055D4"/>
    <w:rsid w:val="0030598E"/>
    <w:rsid w:val="00305B49"/>
    <w:rsid w:val="00305CEB"/>
    <w:rsid w:val="00305E60"/>
    <w:rsid w:val="003063E0"/>
    <w:rsid w:val="003067D4"/>
    <w:rsid w:val="003071C1"/>
    <w:rsid w:val="0030725B"/>
    <w:rsid w:val="0030743E"/>
    <w:rsid w:val="00307C30"/>
    <w:rsid w:val="00307C57"/>
    <w:rsid w:val="003100CD"/>
    <w:rsid w:val="00310299"/>
    <w:rsid w:val="0031071B"/>
    <w:rsid w:val="0031114F"/>
    <w:rsid w:val="003113A8"/>
    <w:rsid w:val="003117DE"/>
    <w:rsid w:val="0031185A"/>
    <w:rsid w:val="003118DA"/>
    <w:rsid w:val="0031259E"/>
    <w:rsid w:val="003127D2"/>
    <w:rsid w:val="00312AE6"/>
    <w:rsid w:val="00312BA7"/>
    <w:rsid w:val="00312F80"/>
    <w:rsid w:val="00315210"/>
    <w:rsid w:val="003152AF"/>
    <w:rsid w:val="003156BF"/>
    <w:rsid w:val="003163B2"/>
    <w:rsid w:val="00316AA3"/>
    <w:rsid w:val="0031713C"/>
    <w:rsid w:val="00317DB2"/>
    <w:rsid w:val="003202D1"/>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96B"/>
    <w:rsid w:val="00326972"/>
    <w:rsid w:val="00326A9E"/>
    <w:rsid w:val="00327877"/>
    <w:rsid w:val="00327917"/>
    <w:rsid w:val="0033080A"/>
    <w:rsid w:val="00330E64"/>
    <w:rsid w:val="003312F2"/>
    <w:rsid w:val="00331996"/>
    <w:rsid w:val="003322EF"/>
    <w:rsid w:val="00332B67"/>
    <w:rsid w:val="00332EBF"/>
    <w:rsid w:val="003331D6"/>
    <w:rsid w:val="00333695"/>
    <w:rsid w:val="00334C8B"/>
    <w:rsid w:val="00334DF1"/>
    <w:rsid w:val="00334EE9"/>
    <w:rsid w:val="00335319"/>
    <w:rsid w:val="00335CEE"/>
    <w:rsid w:val="00335EA0"/>
    <w:rsid w:val="003365B4"/>
    <w:rsid w:val="003365D2"/>
    <w:rsid w:val="003368A2"/>
    <w:rsid w:val="003372C1"/>
    <w:rsid w:val="00340356"/>
    <w:rsid w:val="00340DEF"/>
    <w:rsid w:val="00341828"/>
    <w:rsid w:val="003419DD"/>
    <w:rsid w:val="00341C5A"/>
    <w:rsid w:val="00342E67"/>
    <w:rsid w:val="00343139"/>
    <w:rsid w:val="0034365A"/>
    <w:rsid w:val="003438BC"/>
    <w:rsid w:val="00343CD9"/>
    <w:rsid w:val="00344073"/>
    <w:rsid w:val="00344206"/>
    <w:rsid w:val="00345484"/>
    <w:rsid w:val="00345ACD"/>
    <w:rsid w:val="00345E28"/>
    <w:rsid w:val="00346397"/>
    <w:rsid w:val="00347085"/>
    <w:rsid w:val="003472F1"/>
    <w:rsid w:val="00350F33"/>
    <w:rsid w:val="003518D9"/>
    <w:rsid w:val="00352102"/>
    <w:rsid w:val="003526FF"/>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1E77"/>
    <w:rsid w:val="0036263A"/>
    <w:rsid w:val="003626DD"/>
    <w:rsid w:val="00362F3F"/>
    <w:rsid w:val="00363CCA"/>
    <w:rsid w:val="0036407C"/>
    <w:rsid w:val="00364334"/>
    <w:rsid w:val="0036523A"/>
    <w:rsid w:val="00365594"/>
    <w:rsid w:val="00366F3B"/>
    <w:rsid w:val="003675A3"/>
    <w:rsid w:val="00367E17"/>
    <w:rsid w:val="003712E2"/>
    <w:rsid w:val="003717CA"/>
    <w:rsid w:val="003718CC"/>
    <w:rsid w:val="00371BC4"/>
    <w:rsid w:val="00371E2E"/>
    <w:rsid w:val="00371FB5"/>
    <w:rsid w:val="00372761"/>
    <w:rsid w:val="00372A24"/>
    <w:rsid w:val="00372B9E"/>
    <w:rsid w:val="00373045"/>
    <w:rsid w:val="00373976"/>
    <w:rsid w:val="0037440D"/>
    <w:rsid w:val="00374DF5"/>
    <w:rsid w:val="00375A71"/>
    <w:rsid w:val="00376107"/>
    <w:rsid w:val="0037675C"/>
    <w:rsid w:val="003768DC"/>
    <w:rsid w:val="00376C7D"/>
    <w:rsid w:val="00377E8F"/>
    <w:rsid w:val="00377E9D"/>
    <w:rsid w:val="00380FA3"/>
    <w:rsid w:val="00381EF5"/>
    <w:rsid w:val="0038266C"/>
    <w:rsid w:val="00382E70"/>
    <w:rsid w:val="00383823"/>
    <w:rsid w:val="00384CD7"/>
    <w:rsid w:val="00384CDC"/>
    <w:rsid w:val="00384E82"/>
    <w:rsid w:val="003852C1"/>
    <w:rsid w:val="00385AD3"/>
    <w:rsid w:val="003879E3"/>
    <w:rsid w:val="003906F9"/>
    <w:rsid w:val="00391A5C"/>
    <w:rsid w:val="00391F28"/>
    <w:rsid w:val="0039245C"/>
    <w:rsid w:val="00392A42"/>
    <w:rsid w:val="00392FD6"/>
    <w:rsid w:val="00393D07"/>
    <w:rsid w:val="003943CE"/>
    <w:rsid w:val="003946E8"/>
    <w:rsid w:val="003948A6"/>
    <w:rsid w:val="003956E3"/>
    <w:rsid w:val="003959F6"/>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7F2"/>
    <w:rsid w:val="003A3900"/>
    <w:rsid w:val="003A3BA8"/>
    <w:rsid w:val="003A42CA"/>
    <w:rsid w:val="003A4305"/>
    <w:rsid w:val="003A4A7B"/>
    <w:rsid w:val="003A5FC0"/>
    <w:rsid w:val="003A6C03"/>
    <w:rsid w:val="003A730A"/>
    <w:rsid w:val="003A7745"/>
    <w:rsid w:val="003A7F48"/>
    <w:rsid w:val="003B0376"/>
    <w:rsid w:val="003B08BC"/>
    <w:rsid w:val="003B0961"/>
    <w:rsid w:val="003B12B1"/>
    <w:rsid w:val="003B14EB"/>
    <w:rsid w:val="003B185F"/>
    <w:rsid w:val="003B2B3B"/>
    <w:rsid w:val="003B3EF2"/>
    <w:rsid w:val="003B46CB"/>
    <w:rsid w:val="003B489F"/>
    <w:rsid w:val="003B48C5"/>
    <w:rsid w:val="003B4F53"/>
    <w:rsid w:val="003B4FD1"/>
    <w:rsid w:val="003B507F"/>
    <w:rsid w:val="003B60B2"/>
    <w:rsid w:val="003B6E54"/>
    <w:rsid w:val="003B75B3"/>
    <w:rsid w:val="003B76B2"/>
    <w:rsid w:val="003B7F6B"/>
    <w:rsid w:val="003B7FC4"/>
    <w:rsid w:val="003C05E9"/>
    <w:rsid w:val="003C0763"/>
    <w:rsid w:val="003C07D3"/>
    <w:rsid w:val="003C0F42"/>
    <w:rsid w:val="003C17C6"/>
    <w:rsid w:val="003C1F8B"/>
    <w:rsid w:val="003C246B"/>
    <w:rsid w:val="003C2926"/>
    <w:rsid w:val="003C356C"/>
    <w:rsid w:val="003C366E"/>
    <w:rsid w:val="003C387B"/>
    <w:rsid w:val="003C4604"/>
    <w:rsid w:val="003C4810"/>
    <w:rsid w:val="003C4868"/>
    <w:rsid w:val="003C48EB"/>
    <w:rsid w:val="003C4D9F"/>
    <w:rsid w:val="003C5946"/>
    <w:rsid w:val="003C5BF4"/>
    <w:rsid w:val="003C743A"/>
    <w:rsid w:val="003C7775"/>
    <w:rsid w:val="003D01AC"/>
    <w:rsid w:val="003D0BAE"/>
    <w:rsid w:val="003D0C4E"/>
    <w:rsid w:val="003D13A2"/>
    <w:rsid w:val="003D1F9F"/>
    <w:rsid w:val="003D21BF"/>
    <w:rsid w:val="003D2531"/>
    <w:rsid w:val="003D331A"/>
    <w:rsid w:val="003D361C"/>
    <w:rsid w:val="003D3B5F"/>
    <w:rsid w:val="003D3BA2"/>
    <w:rsid w:val="003D4427"/>
    <w:rsid w:val="003D4540"/>
    <w:rsid w:val="003D5C0B"/>
    <w:rsid w:val="003D5C0F"/>
    <w:rsid w:val="003D6E9D"/>
    <w:rsid w:val="003D71F3"/>
    <w:rsid w:val="003D7251"/>
    <w:rsid w:val="003D7366"/>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F0698"/>
    <w:rsid w:val="003F0DD3"/>
    <w:rsid w:val="003F0FDC"/>
    <w:rsid w:val="003F1E12"/>
    <w:rsid w:val="003F2118"/>
    <w:rsid w:val="003F2801"/>
    <w:rsid w:val="003F28D0"/>
    <w:rsid w:val="003F2A2A"/>
    <w:rsid w:val="003F2F75"/>
    <w:rsid w:val="003F345B"/>
    <w:rsid w:val="003F3649"/>
    <w:rsid w:val="003F4081"/>
    <w:rsid w:val="003F4471"/>
    <w:rsid w:val="003F61B0"/>
    <w:rsid w:val="003F6285"/>
    <w:rsid w:val="003F6678"/>
    <w:rsid w:val="003F6698"/>
    <w:rsid w:val="003F71D1"/>
    <w:rsid w:val="003F7633"/>
    <w:rsid w:val="003F7DCD"/>
    <w:rsid w:val="00400759"/>
    <w:rsid w:val="004009FB"/>
    <w:rsid w:val="00401DA4"/>
    <w:rsid w:val="0040253C"/>
    <w:rsid w:val="00402C7C"/>
    <w:rsid w:val="00402DE5"/>
    <w:rsid w:val="004031CF"/>
    <w:rsid w:val="00404875"/>
    <w:rsid w:val="004049B3"/>
    <w:rsid w:val="00405284"/>
    <w:rsid w:val="00406063"/>
    <w:rsid w:val="00406494"/>
    <w:rsid w:val="0040653F"/>
    <w:rsid w:val="00407FCC"/>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5B9"/>
    <w:rsid w:val="0041788A"/>
    <w:rsid w:val="0042054C"/>
    <w:rsid w:val="0042163F"/>
    <w:rsid w:val="00421C62"/>
    <w:rsid w:val="00421F7B"/>
    <w:rsid w:val="004227E7"/>
    <w:rsid w:val="004228FC"/>
    <w:rsid w:val="00423BE5"/>
    <w:rsid w:val="00423F6A"/>
    <w:rsid w:val="004241F8"/>
    <w:rsid w:val="00424E15"/>
    <w:rsid w:val="00425E9A"/>
    <w:rsid w:val="00426592"/>
    <w:rsid w:val="00426611"/>
    <w:rsid w:val="0042723A"/>
    <w:rsid w:val="00431039"/>
    <w:rsid w:val="00431468"/>
    <w:rsid w:val="004323CA"/>
    <w:rsid w:val="0043333E"/>
    <w:rsid w:val="00433380"/>
    <w:rsid w:val="00433A67"/>
    <w:rsid w:val="004340FC"/>
    <w:rsid w:val="00434CAB"/>
    <w:rsid w:val="00435C6F"/>
    <w:rsid w:val="00435E62"/>
    <w:rsid w:val="00436DEA"/>
    <w:rsid w:val="00437460"/>
    <w:rsid w:val="00437608"/>
    <w:rsid w:val="00440BDD"/>
    <w:rsid w:val="004419B8"/>
    <w:rsid w:val="00441A93"/>
    <w:rsid w:val="004428B6"/>
    <w:rsid w:val="004429C8"/>
    <w:rsid w:val="00442B8F"/>
    <w:rsid w:val="0044387F"/>
    <w:rsid w:val="00443DFC"/>
    <w:rsid w:val="00443E41"/>
    <w:rsid w:val="00443F22"/>
    <w:rsid w:val="004447B3"/>
    <w:rsid w:val="0044498C"/>
    <w:rsid w:val="00444A71"/>
    <w:rsid w:val="004450D8"/>
    <w:rsid w:val="00445535"/>
    <w:rsid w:val="00446939"/>
    <w:rsid w:val="00446ED2"/>
    <w:rsid w:val="0044708A"/>
    <w:rsid w:val="00447CA8"/>
    <w:rsid w:val="004506BF"/>
    <w:rsid w:val="00450B43"/>
    <w:rsid w:val="00450FDC"/>
    <w:rsid w:val="0045160A"/>
    <w:rsid w:val="00452B6E"/>
    <w:rsid w:val="004545EE"/>
    <w:rsid w:val="00454668"/>
    <w:rsid w:val="0045476E"/>
    <w:rsid w:val="00454B20"/>
    <w:rsid w:val="0045597C"/>
    <w:rsid w:val="00455B82"/>
    <w:rsid w:val="00455E90"/>
    <w:rsid w:val="0045686A"/>
    <w:rsid w:val="004571E2"/>
    <w:rsid w:val="004571F9"/>
    <w:rsid w:val="00457E95"/>
    <w:rsid w:val="00457EA2"/>
    <w:rsid w:val="004602E4"/>
    <w:rsid w:val="004608FA"/>
    <w:rsid w:val="004624E9"/>
    <w:rsid w:val="00462727"/>
    <w:rsid w:val="0046275E"/>
    <w:rsid w:val="00462EC7"/>
    <w:rsid w:val="00463429"/>
    <w:rsid w:val="0046395B"/>
    <w:rsid w:val="00463F28"/>
    <w:rsid w:val="00464322"/>
    <w:rsid w:val="00465AED"/>
    <w:rsid w:val="00465C1B"/>
    <w:rsid w:val="004661D4"/>
    <w:rsid w:val="00467F98"/>
    <w:rsid w:val="00470229"/>
    <w:rsid w:val="00470288"/>
    <w:rsid w:val="0047028A"/>
    <w:rsid w:val="00470909"/>
    <w:rsid w:val="00470ABB"/>
    <w:rsid w:val="00470D49"/>
    <w:rsid w:val="004710AA"/>
    <w:rsid w:val="00472062"/>
    <w:rsid w:val="004737EC"/>
    <w:rsid w:val="00473AAD"/>
    <w:rsid w:val="00473D0B"/>
    <w:rsid w:val="004747E7"/>
    <w:rsid w:val="00475394"/>
    <w:rsid w:val="00475823"/>
    <w:rsid w:val="00475885"/>
    <w:rsid w:val="00475CF8"/>
    <w:rsid w:val="00476CA4"/>
    <w:rsid w:val="00477155"/>
    <w:rsid w:val="00477E04"/>
    <w:rsid w:val="00480783"/>
    <w:rsid w:val="00480784"/>
    <w:rsid w:val="004808A7"/>
    <w:rsid w:val="00480A5F"/>
    <w:rsid w:val="00480C8E"/>
    <w:rsid w:val="00481B6D"/>
    <w:rsid w:val="00481F48"/>
    <w:rsid w:val="004820FC"/>
    <w:rsid w:val="004826B5"/>
    <w:rsid w:val="004831AE"/>
    <w:rsid w:val="00483774"/>
    <w:rsid w:val="004838F2"/>
    <w:rsid w:val="00483B3F"/>
    <w:rsid w:val="00484306"/>
    <w:rsid w:val="00484678"/>
    <w:rsid w:val="00484689"/>
    <w:rsid w:val="0048472E"/>
    <w:rsid w:val="004857FC"/>
    <w:rsid w:val="00486685"/>
    <w:rsid w:val="0048668C"/>
    <w:rsid w:val="004876DB"/>
    <w:rsid w:val="00490E79"/>
    <w:rsid w:val="0049271F"/>
    <w:rsid w:val="00492864"/>
    <w:rsid w:val="00492FDE"/>
    <w:rsid w:val="00493355"/>
    <w:rsid w:val="0049370C"/>
    <w:rsid w:val="00493D61"/>
    <w:rsid w:val="004958B9"/>
    <w:rsid w:val="00495A75"/>
    <w:rsid w:val="00495D31"/>
    <w:rsid w:val="0049626A"/>
    <w:rsid w:val="0049662D"/>
    <w:rsid w:val="00496EF0"/>
    <w:rsid w:val="00497695"/>
    <w:rsid w:val="004A07DD"/>
    <w:rsid w:val="004A1781"/>
    <w:rsid w:val="004A1813"/>
    <w:rsid w:val="004A19F1"/>
    <w:rsid w:val="004A1A8C"/>
    <w:rsid w:val="004A1AEB"/>
    <w:rsid w:val="004A2799"/>
    <w:rsid w:val="004A2878"/>
    <w:rsid w:val="004A2FDB"/>
    <w:rsid w:val="004A3F05"/>
    <w:rsid w:val="004A44A8"/>
    <w:rsid w:val="004A44D7"/>
    <w:rsid w:val="004A4F54"/>
    <w:rsid w:val="004A557E"/>
    <w:rsid w:val="004A5F57"/>
    <w:rsid w:val="004A789A"/>
    <w:rsid w:val="004B06E1"/>
    <w:rsid w:val="004B07BD"/>
    <w:rsid w:val="004B0812"/>
    <w:rsid w:val="004B0A1E"/>
    <w:rsid w:val="004B0AC6"/>
    <w:rsid w:val="004B1655"/>
    <w:rsid w:val="004B1CB7"/>
    <w:rsid w:val="004B22DE"/>
    <w:rsid w:val="004B2EF5"/>
    <w:rsid w:val="004B3628"/>
    <w:rsid w:val="004B3FE4"/>
    <w:rsid w:val="004B4030"/>
    <w:rsid w:val="004B4512"/>
    <w:rsid w:val="004B4590"/>
    <w:rsid w:val="004B5FB1"/>
    <w:rsid w:val="004B6383"/>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403"/>
    <w:rsid w:val="004C77E6"/>
    <w:rsid w:val="004D04FD"/>
    <w:rsid w:val="004D0E06"/>
    <w:rsid w:val="004D1B50"/>
    <w:rsid w:val="004D1D33"/>
    <w:rsid w:val="004D211A"/>
    <w:rsid w:val="004D28DD"/>
    <w:rsid w:val="004D31E9"/>
    <w:rsid w:val="004D4121"/>
    <w:rsid w:val="004D4A30"/>
    <w:rsid w:val="004D5722"/>
    <w:rsid w:val="004D6A66"/>
    <w:rsid w:val="004D6D66"/>
    <w:rsid w:val="004D74EC"/>
    <w:rsid w:val="004D7AB4"/>
    <w:rsid w:val="004D7CE8"/>
    <w:rsid w:val="004D7D2F"/>
    <w:rsid w:val="004E07DF"/>
    <w:rsid w:val="004E0D5C"/>
    <w:rsid w:val="004E0E65"/>
    <w:rsid w:val="004E0F8C"/>
    <w:rsid w:val="004E2951"/>
    <w:rsid w:val="004E32A5"/>
    <w:rsid w:val="004E34DD"/>
    <w:rsid w:val="004E3618"/>
    <w:rsid w:val="004E39A4"/>
    <w:rsid w:val="004E3E5E"/>
    <w:rsid w:val="004E4362"/>
    <w:rsid w:val="004E5C28"/>
    <w:rsid w:val="004E5E8C"/>
    <w:rsid w:val="004E6069"/>
    <w:rsid w:val="004E608B"/>
    <w:rsid w:val="004F027F"/>
    <w:rsid w:val="004F0985"/>
    <w:rsid w:val="004F0EFF"/>
    <w:rsid w:val="004F113E"/>
    <w:rsid w:val="004F1185"/>
    <w:rsid w:val="004F1507"/>
    <w:rsid w:val="004F1752"/>
    <w:rsid w:val="004F2652"/>
    <w:rsid w:val="004F266E"/>
    <w:rsid w:val="004F268D"/>
    <w:rsid w:val="004F3538"/>
    <w:rsid w:val="004F3F0C"/>
    <w:rsid w:val="004F4980"/>
    <w:rsid w:val="004F50A8"/>
    <w:rsid w:val="004F5558"/>
    <w:rsid w:val="004F58B8"/>
    <w:rsid w:val="004F5A9E"/>
    <w:rsid w:val="004F5C4B"/>
    <w:rsid w:val="004F6BB8"/>
    <w:rsid w:val="004F7885"/>
    <w:rsid w:val="004F79B2"/>
    <w:rsid w:val="004F7CFB"/>
    <w:rsid w:val="005000E1"/>
    <w:rsid w:val="00500664"/>
    <w:rsid w:val="00501422"/>
    <w:rsid w:val="00501720"/>
    <w:rsid w:val="00501942"/>
    <w:rsid w:val="00502E74"/>
    <w:rsid w:val="005037D0"/>
    <w:rsid w:val="00504043"/>
    <w:rsid w:val="00505087"/>
    <w:rsid w:val="005052D7"/>
    <w:rsid w:val="0050534F"/>
    <w:rsid w:val="0050537E"/>
    <w:rsid w:val="005057EB"/>
    <w:rsid w:val="005060C2"/>
    <w:rsid w:val="00506342"/>
    <w:rsid w:val="00506526"/>
    <w:rsid w:val="0050669D"/>
    <w:rsid w:val="00506D67"/>
    <w:rsid w:val="005070CF"/>
    <w:rsid w:val="00507389"/>
    <w:rsid w:val="00510C80"/>
    <w:rsid w:val="005112E5"/>
    <w:rsid w:val="00511AB6"/>
    <w:rsid w:val="00511BD3"/>
    <w:rsid w:val="005123B7"/>
    <w:rsid w:val="005126FB"/>
    <w:rsid w:val="00512764"/>
    <w:rsid w:val="00512875"/>
    <w:rsid w:val="00513E0D"/>
    <w:rsid w:val="00514759"/>
    <w:rsid w:val="005156C6"/>
    <w:rsid w:val="00515B2E"/>
    <w:rsid w:val="0051736A"/>
    <w:rsid w:val="00517457"/>
    <w:rsid w:val="00517537"/>
    <w:rsid w:val="00517935"/>
    <w:rsid w:val="00517C63"/>
    <w:rsid w:val="00517F41"/>
    <w:rsid w:val="00520378"/>
    <w:rsid w:val="0052089C"/>
    <w:rsid w:val="00520973"/>
    <w:rsid w:val="00520B2E"/>
    <w:rsid w:val="00520EB3"/>
    <w:rsid w:val="00522F97"/>
    <w:rsid w:val="005230FA"/>
    <w:rsid w:val="005233B4"/>
    <w:rsid w:val="00523804"/>
    <w:rsid w:val="00523CC0"/>
    <w:rsid w:val="005243EF"/>
    <w:rsid w:val="0052480F"/>
    <w:rsid w:val="00524CFA"/>
    <w:rsid w:val="00525031"/>
    <w:rsid w:val="00526D8B"/>
    <w:rsid w:val="005270D3"/>
    <w:rsid w:val="00527135"/>
    <w:rsid w:val="00527CC6"/>
    <w:rsid w:val="00530B8B"/>
    <w:rsid w:val="00530DBC"/>
    <w:rsid w:val="00530E29"/>
    <w:rsid w:val="00530F21"/>
    <w:rsid w:val="00531A8A"/>
    <w:rsid w:val="00531BEC"/>
    <w:rsid w:val="00531E2E"/>
    <w:rsid w:val="00532746"/>
    <w:rsid w:val="00532DD6"/>
    <w:rsid w:val="00532E0D"/>
    <w:rsid w:val="005336EE"/>
    <w:rsid w:val="00533E39"/>
    <w:rsid w:val="00534168"/>
    <w:rsid w:val="005350A0"/>
    <w:rsid w:val="00536074"/>
    <w:rsid w:val="005360DB"/>
    <w:rsid w:val="00536804"/>
    <w:rsid w:val="0053729F"/>
    <w:rsid w:val="005374E5"/>
    <w:rsid w:val="00537824"/>
    <w:rsid w:val="00537CEF"/>
    <w:rsid w:val="005418DF"/>
    <w:rsid w:val="00541E89"/>
    <w:rsid w:val="00542B73"/>
    <w:rsid w:val="00544088"/>
    <w:rsid w:val="00544A56"/>
    <w:rsid w:val="00545304"/>
    <w:rsid w:val="005456F5"/>
    <w:rsid w:val="00545AE9"/>
    <w:rsid w:val="00546610"/>
    <w:rsid w:val="005468CD"/>
    <w:rsid w:val="00546A07"/>
    <w:rsid w:val="00546F6E"/>
    <w:rsid w:val="005470EA"/>
    <w:rsid w:val="0055033F"/>
    <w:rsid w:val="00550BA9"/>
    <w:rsid w:val="00550BD1"/>
    <w:rsid w:val="005513DA"/>
    <w:rsid w:val="005515E5"/>
    <w:rsid w:val="005518CF"/>
    <w:rsid w:val="00551F50"/>
    <w:rsid w:val="00552575"/>
    <w:rsid w:val="00552885"/>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1AA"/>
    <w:rsid w:val="00561564"/>
    <w:rsid w:val="00561D9B"/>
    <w:rsid w:val="00562500"/>
    <w:rsid w:val="00562942"/>
    <w:rsid w:val="0056385C"/>
    <w:rsid w:val="005639CC"/>
    <w:rsid w:val="00564074"/>
    <w:rsid w:val="005662D3"/>
    <w:rsid w:val="00566496"/>
    <w:rsid w:val="0056781C"/>
    <w:rsid w:val="00570FF1"/>
    <w:rsid w:val="005713ED"/>
    <w:rsid w:val="00571468"/>
    <w:rsid w:val="005715B1"/>
    <w:rsid w:val="0057205A"/>
    <w:rsid w:val="005722D8"/>
    <w:rsid w:val="005730D1"/>
    <w:rsid w:val="005740EE"/>
    <w:rsid w:val="005749B4"/>
    <w:rsid w:val="00574A07"/>
    <w:rsid w:val="00574D79"/>
    <w:rsid w:val="00575067"/>
    <w:rsid w:val="00576198"/>
    <w:rsid w:val="005765DB"/>
    <w:rsid w:val="00576704"/>
    <w:rsid w:val="00576D17"/>
    <w:rsid w:val="00577990"/>
    <w:rsid w:val="00577C54"/>
    <w:rsid w:val="005808A6"/>
    <w:rsid w:val="00580C29"/>
    <w:rsid w:val="00581410"/>
    <w:rsid w:val="00582183"/>
    <w:rsid w:val="00582444"/>
    <w:rsid w:val="0058309B"/>
    <w:rsid w:val="005842F9"/>
    <w:rsid w:val="005844A1"/>
    <w:rsid w:val="00584FDE"/>
    <w:rsid w:val="0058595A"/>
    <w:rsid w:val="0058654D"/>
    <w:rsid w:val="00586558"/>
    <w:rsid w:val="005865B5"/>
    <w:rsid w:val="005869DB"/>
    <w:rsid w:val="0059017C"/>
    <w:rsid w:val="0059086C"/>
    <w:rsid w:val="00591E2C"/>
    <w:rsid w:val="00591EAD"/>
    <w:rsid w:val="005920B9"/>
    <w:rsid w:val="005920DE"/>
    <w:rsid w:val="005937AE"/>
    <w:rsid w:val="00593A22"/>
    <w:rsid w:val="00593C61"/>
    <w:rsid w:val="0059440D"/>
    <w:rsid w:val="00594531"/>
    <w:rsid w:val="005952EF"/>
    <w:rsid w:val="00595598"/>
    <w:rsid w:val="00595DB5"/>
    <w:rsid w:val="0059630D"/>
    <w:rsid w:val="00596398"/>
    <w:rsid w:val="00596894"/>
    <w:rsid w:val="005A0E71"/>
    <w:rsid w:val="005A1C1A"/>
    <w:rsid w:val="005A23E5"/>
    <w:rsid w:val="005A2479"/>
    <w:rsid w:val="005A2B75"/>
    <w:rsid w:val="005A345A"/>
    <w:rsid w:val="005A3974"/>
    <w:rsid w:val="005A3A6E"/>
    <w:rsid w:val="005A47DF"/>
    <w:rsid w:val="005A4A12"/>
    <w:rsid w:val="005A4CF1"/>
    <w:rsid w:val="005A5C1F"/>
    <w:rsid w:val="005A5C61"/>
    <w:rsid w:val="005A5C6B"/>
    <w:rsid w:val="005A5EFE"/>
    <w:rsid w:val="005A7480"/>
    <w:rsid w:val="005A7756"/>
    <w:rsid w:val="005A7760"/>
    <w:rsid w:val="005B02F3"/>
    <w:rsid w:val="005B0AE5"/>
    <w:rsid w:val="005B14CB"/>
    <w:rsid w:val="005B1A0E"/>
    <w:rsid w:val="005B27D5"/>
    <w:rsid w:val="005B5055"/>
    <w:rsid w:val="005B53BB"/>
    <w:rsid w:val="005B552F"/>
    <w:rsid w:val="005B56CC"/>
    <w:rsid w:val="005B60C8"/>
    <w:rsid w:val="005B652F"/>
    <w:rsid w:val="005B6C11"/>
    <w:rsid w:val="005B6D51"/>
    <w:rsid w:val="005B7C99"/>
    <w:rsid w:val="005B7DEA"/>
    <w:rsid w:val="005C0651"/>
    <w:rsid w:val="005C06C9"/>
    <w:rsid w:val="005C07E2"/>
    <w:rsid w:val="005C0F29"/>
    <w:rsid w:val="005C1703"/>
    <w:rsid w:val="005C170D"/>
    <w:rsid w:val="005C1D24"/>
    <w:rsid w:val="005C2C3C"/>
    <w:rsid w:val="005C3B32"/>
    <w:rsid w:val="005C4457"/>
    <w:rsid w:val="005C4502"/>
    <w:rsid w:val="005C477C"/>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99E"/>
    <w:rsid w:val="005E0ADB"/>
    <w:rsid w:val="005E0DDB"/>
    <w:rsid w:val="005E128D"/>
    <w:rsid w:val="005E1F42"/>
    <w:rsid w:val="005E28E9"/>
    <w:rsid w:val="005E29C2"/>
    <w:rsid w:val="005E3359"/>
    <w:rsid w:val="005E378E"/>
    <w:rsid w:val="005E39AB"/>
    <w:rsid w:val="005E3D18"/>
    <w:rsid w:val="005E43AD"/>
    <w:rsid w:val="005E465F"/>
    <w:rsid w:val="005E48D0"/>
    <w:rsid w:val="005E51F6"/>
    <w:rsid w:val="005E5478"/>
    <w:rsid w:val="005E63D4"/>
    <w:rsid w:val="005E6632"/>
    <w:rsid w:val="005E6C9A"/>
    <w:rsid w:val="005E6CFD"/>
    <w:rsid w:val="005E7083"/>
    <w:rsid w:val="005E76E2"/>
    <w:rsid w:val="005E773B"/>
    <w:rsid w:val="005E7B6C"/>
    <w:rsid w:val="005F0063"/>
    <w:rsid w:val="005F03A2"/>
    <w:rsid w:val="005F0A71"/>
    <w:rsid w:val="005F24A0"/>
    <w:rsid w:val="005F290A"/>
    <w:rsid w:val="005F30B2"/>
    <w:rsid w:val="005F36F6"/>
    <w:rsid w:val="005F4FD6"/>
    <w:rsid w:val="005F554D"/>
    <w:rsid w:val="005F55F6"/>
    <w:rsid w:val="005F56E5"/>
    <w:rsid w:val="005F62A8"/>
    <w:rsid w:val="005F6DC8"/>
    <w:rsid w:val="005F75F2"/>
    <w:rsid w:val="005F7E32"/>
    <w:rsid w:val="00600C78"/>
    <w:rsid w:val="00600C8B"/>
    <w:rsid w:val="00601271"/>
    <w:rsid w:val="00601724"/>
    <w:rsid w:val="00601D13"/>
    <w:rsid w:val="006024FF"/>
    <w:rsid w:val="00602571"/>
    <w:rsid w:val="00602E28"/>
    <w:rsid w:val="006033C8"/>
    <w:rsid w:val="00604A46"/>
    <w:rsid w:val="00604B7A"/>
    <w:rsid w:val="00605116"/>
    <w:rsid w:val="00605795"/>
    <w:rsid w:val="00605A22"/>
    <w:rsid w:val="00606E56"/>
    <w:rsid w:val="00606FE1"/>
    <w:rsid w:val="006079A4"/>
    <w:rsid w:val="006079F4"/>
    <w:rsid w:val="00610D29"/>
    <w:rsid w:val="006119CB"/>
    <w:rsid w:val="00612568"/>
    <w:rsid w:val="00612E2B"/>
    <w:rsid w:val="0061341A"/>
    <w:rsid w:val="00613452"/>
    <w:rsid w:val="006137A8"/>
    <w:rsid w:val="00613AB3"/>
    <w:rsid w:val="00613F08"/>
    <w:rsid w:val="006144AA"/>
    <w:rsid w:val="00614816"/>
    <w:rsid w:val="00615438"/>
    <w:rsid w:val="00615A19"/>
    <w:rsid w:val="006160E7"/>
    <w:rsid w:val="0061661E"/>
    <w:rsid w:val="00616AFA"/>
    <w:rsid w:val="006174E8"/>
    <w:rsid w:val="0061753A"/>
    <w:rsid w:val="00617AC6"/>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F0C"/>
    <w:rsid w:val="006251B9"/>
    <w:rsid w:val="00625249"/>
    <w:rsid w:val="006267B6"/>
    <w:rsid w:val="00626A50"/>
    <w:rsid w:val="00627227"/>
    <w:rsid w:val="00627DCD"/>
    <w:rsid w:val="00630148"/>
    <w:rsid w:val="00630997"/>
    <w:rsid w:val="00630A46"/>
    <w:rsid w:val="00630F0E"/>
    <w:rsid w:val="00630F82"/>
    <w:rsid w:val="0063127E"/>
    <w:rsid w:val="0063153D"/>
    <w:rsid w:val="00631664"/>
    <w:rsid w:val="00631BB3"/>
    <w:rsid w:val="006321CE"/>
    <w:rsid w:val="00632230"/>
    <w:rsid w:val="006326F6"/>
    <w:rsid w:val="0063275A"/>
    <w:rsid w:val="00633C65"/>
    <w:rsid w:val="0063562E"/>
    <w:rsid w:val="00636CC8"/>
    <w:rsid w:val="0064019F"/>
    <w:rsid w:val="006401D9"/>
    <w:rsid w:val="00642086"/>
    <w:rsid w:val="0064217C"/>
    <w:rsid w:val="0064219F"/>
    <w:rsid w:val="00642212"/>
    <w:rsid w:val="00642436"/>
    <w:rsid w:val="006424C9"/>
    <w:rsid w:val="00642563"/>
    <w:rsid w:val="0064273C"/>
    <w:rsid w:val="0064376A"/>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673"/>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0E8"/>
    <w:rsid w:val="0066522C"/>
    <w:rsid w:val="0066541E"/>
    <w:rsid w:val="00665DD6"/>
    <w:rsid w:val="006660C6"/>
    <w:rsid w:val="006660EC"/>
    <w:rsid w:val="00666914"/>
    <w:rsid w:val="00666A2B"/>
    <w:rsid w:val="00666F04"/>
    <w:rsid w:val="0066717E"/>
    <w:rsid w:val="00667981"/>
    <w:rsid w:val="00667BBE"/>
    <w:rsid w:val="00667FE5"/>
    <w:rsid w:val="00670F38"/>
    <w:rsid w:val="00671015"/>
    <w:rsid w:val="006714E3"/>
    <w:rsid w:val="00672138"/>
    <w:rsid w:val="006726E0"/>
    <w:rsid w:val="00672D2C"/>
    <w:rsid w:val="006730D6"/>
    <w:rsid w:val="00673411"/>
    <w:rsid w:val="0067437A"/>
    <w:rsid w:val="0067451C"/>
    <w:rsid w:val="00674AE9"/>
    <w:rsid w:val="00674D06"/>
    <w:rsid w:val="006753CD"/>
    <w:rsid w:val="0067642E"/>
    <w:rsid w:val="0067719D"/>
    <w:rsid w:val="006773AE"/>
    <w:rsid w:val="0067795F"/>
    <w:rsid w:val="00680381"/>
    <w:rsid w:val="006818E7"/>
    <w:rsid w:val="00681918"/>
    <w:rsid w:val="00681FEC"/>
    <w:rsid w:val="00682D75"/>
    <w:rsid w:val="00683424"/>
    <w:rsid w:val="006834F7"/>
    <w:rsid w:val="0068366C"/>
    <w:rsid w:val="00683D28"/>
    <w:rsid w:val="006841E0"/>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967"/>
    <w:rsid w:val="006926B0"/>
    <w:rsid w:val="0069480C"/>
    <w:rsid w:val="00695172"/>
    <w:rsid w:val="00695831"/>
    <w:rsid w:val="006964E1"/>
    <w:rsid w:val="00696616"/>
    <w:rsid w:val="00696B5E"/>
    <w:rsid w:val="00697319"/>
    <w:rsid w:val="00697AFD"/>
    <w:rsid w:val="006A0363"/>
    <w:rsid w:val="006A0726"/>
    <w:rsid w:val="006A0809"/>
    <w:rsid w:val="006A1268"/>
    <w:rsid w:val="006A13EC"/>
    <w:rsid w:val="006A2A28"/>
    <w:rsid w:val="006A2EF7"/>
    <w:rsid w:val="006A323E"/>
    <w:rsid w:val="006A3402"/>
    <w:rsid w:val="006A392C"/>
    <w:rsid w:val="006A46B1"/>
    <w:rsid w:val="006A470D"/>
    <w:rsid w:val="006A4D6B"/>
    <w:rsid w:val="006A5199"/>
    <w:rsid w:val="006A5329"/>
    <w:rsid w:val="006A560D"/>
    <w:rsid w:val="006A5DB0"/>
    <w:rsid w:val="006A76D5"/>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EDD"/>
    <w:rsid w:val="006B6F5F"/>
    <w:rsid w:val="006B6FAF"/>
    <w:rsid w:val="006B7815"/>
    <w:rsid w:val="006B7DB1"/>
    <w:rsid w:val="006C0947"/>
    <w:rsid w:val="006C10F6"/>
    <w:rsid w:val="006C111C"/>
    <w:rsid w:val="006C1472"/>
    <w:rsid w:val="006C163F"/>
    <w:rsid w:val="006C1AD8"/>
    <w:rsid w:val="006C1FDE"/>
    <w:rsid w:val="006C2564"/>
    <w:rsid w:val="006C2CD7"/>
    <w:rsid w:val="006C3EA9"/>
    <w:rsid w:val="006C44DD"/>
    <w:rsid w:val="006C45D2"/>
    <w:rsid w:val="006C4858"/>
    <w:rsid w:val="006C4E9F"/>
    <w:rsid w:val="006C553A"/>
    <w:rsid w:val="006C5B67"/>
    <w:rsid w:val="006C5DB5"/>
    <w:rsid w:val="006C637E"/>
    <w:rsid w:val="006C6F21"/>
    <w:rsid w:val="006C721D"/>
    <w:rsid w:val="006C7B10"/>
    <w:rsid w:val="006D06E3"/>
    <w:rsid w:val="006D0A2E"/>
    <w:rsid w:val="006D18A2"/>
    <w:rsid w:val="006D18E1"/>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B8B"/>
    <w:rsid w:val="006D5E29"/>
    <w:rsid w:val="006D69D7"/>
    <w:rsid w:val="006D6BD1"/>
    <w:rsid w:val="006D76B0"/>
    <w:rsid w:val="006D7B98"/>
    <w:rsid w:val="006D7E5F"/>
    <w:rsid w:val="006D7ED4"/>
    <w:rsid w:val="006E0768"/>
    <w:rsid w:val="006E12A3"/>
    <w:rsid w:val="006E1493"/>
    <w:rsid w:val="006E1537"/>
    <w:rsid w:val="006E1A5B"/>
    <w:rsid w:val="006E1D0A"/>
    <w:rsid w:val="006E1DD3"/>
    <w:rsid w:val="006E343D"/>
    <w:rsid w:val="006E3BBA"/>
    <w:rsid w:val="006E43B1"/>
    <w:rsid w:val="006E4845"/>
    <w:rsid w:val="006E484B"/>
    <w:rsid w:val="006E4D98"/>
    <w:rsid w:val="006E4F32"/>
    <w:rsid w:val="006E520B"/>
    <w:rsid w:val="006E53B9"/>
    <w:rsid w:val="006E6681"/>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97"/>
    <w:rsid w:val="00702142"/>
    <w:rsid w:val="00702214"/>
    <w:rsid w:val="0070533C"/>
    <w:rsid w:val="007055C1"/>
    <w:rsid w:val="00707735"/>
    <w:rsid w:val="007077EA"/>
    <w:rsid w:val="0071130C"/>
    <w:rsid w:val="00711411"/>
    <w:rsid w:val="00711510"/>
    <w:rsid w:val="00711B70"/>
    <w:rsid w:val="00711E20"/>
    <w:rsid w:val="007121E0"/>
    <w:rsid w:val="00712D4B"/>
    <w:rsid w:val="0071302D"/>
    <w:rsid w:val="007131A6"/>
    <w:rsid w:val="00713AAE"/>
    <w:rsid w:val="007143E2"/>
    <w:rsid w:val="0071460D"/>
    <w:rsid w:val="00714E64"/>
    <w:rsid w:val="00716047"/>
    <w:rsid w:val="00716383"/>
    <w:rsid w:val="00717321"/>
    <w:rsid w:val="007176C8"/>
    <w:rsid w:val="007179A6"/>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5E72"/>
    <w:rsid w:val="00726491"/>
    <w:rsid w:val="007265E0"/>
    <w:rsid w:val="00726E69"/>
    <w:rsid w:val="0072739D"/>
    <w:rsid w:val="007273B4"/>
    <w:rsid w:val="00727953"/>
    <w:rsid w:val="00727EE2"/>
    <w:rsid w:val="00730AC9"/>
    <w:rsid w:val="007326B2"/>
    <w:rsid w:val="00732C92"/>
    <w:rsid w:val="00733087"/>
    <w:rsid w:val="0073321C"/>
    <w:rsid w:val="00734CFC"/>
    <w:rsid w:val="007351C4"/>
    <w:rsid w:val="007352DE"/>
    <w:rsid w:val="00735764"/>
    <w:rsid w:val="007359D1"/>
    <w:rsid w:val="00735D0C"/>
    <w:rsid w:val="00736028"/>
    <w:rsid w:val="00736AFE"/>
    <w:rsid w:val="00736DAA"/>
    <w:rsid w:val="00737ED8"/>
    <w:rsid w:val="00737EE1"/>
    <w:rsid w:val="00740715"/>
    <w:rsid w:val="007407A3"/>
    <w:rsid w:val="00740B89"/>
    <w:rsid w:val="00740FB8"/>
    <w:rsid w:val="007418BE"/>
    <w:rsid w:val="007419BA"/>
    <w:rsid w:val="00741B41"/>
    <w:rsid w:val="00741CA6"/>
    <w:rsid w:val="00742041"/>
    <w:rsid w:val="007421C2"/>
    <w:rsid w:val="00742260"/>
    <w:rsid w:val="00742D5F"/>
    <w:rsid w:val="007436D0"/>
    <w:rsid w:val="00743B91"/>
    <w:rsid w:val="00743D96"/>
    <w:rsid w:val="00744AAF"/>
    <w:rsid w:val="00744E60"/>
    <w:rsid w:val="007451A7"/>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EF9"/>
    <w:rsid w:val="007562D3"/>
    <w:rsid w:val="007563E7"/>
    <w:rsid w:val="00756FE4"/>
    <w:rsid w:val="007570B2"/>
    <w:rsid w:val="007575B3"/>
    <w:rsid w:val="007578B9"/>
    <w:rsid w:val="00757A8D"/>
    <w:rsid w:val="007603C3"/>
    <w:rsid w:val="00760901"/>
    <w:rsid w:val="00761546"/>
    <w:rsid w:val="0076173A"/>
    <w:rsid w:val="00761F6D"/>
    <w:rsid w:val="00762750"/>
    <w:rsid w:val="007628D1"/>
    <w:rsid w:val="00762B96"/>
    <w:rsid w:val="00763662"/>
    <w:rsid w:val="00764DF9"/>
    <w:rsid w:val="00764E1F"/>
    <w:rsid w:val="00765918"/>
    <w:rsid w:val="00765CBF"/>
    <w:rsid w:val="0076658B"/>
    <w:rsid w:val="007671E7"/>
    <w:rsid w:val="007673D7"/>
    <w:rsid w:val="007679C4"/>
    <w:rsid w:val="00767A68"/>
    <w:rsid w:val="00770723"/>
    <w:rsid w:val="00772076"/>
    <w:rsid w:val="0077215C"/>
    <w:rsid w:val="007723AB"/>
    <w:rsid w:val="0077312A"/>
    <w:rsid w:val="0077368D"/>
    <w:rsid w:val="00774E21"/>
    <w:rsid w:val="00775014"/>
    <w:rsid w:val="00775153"/>
    <w:rsid w:val="007754E0"/>
    <w:rsid w:val="007758E4"/>
    <w:rsid w:val="00776733"/>
    <w:rsid w:val="0077689C"/>
    <w:rsid w:val="00776902"/>
    <w:rsid w:val="0077780D"/>
    <w:rsid w:val="00777921"/>
    <w:rsid w:val="00777D48"/>
    <w:rsid w:val="00777EFB"/>
    <w:rsid w:val="00777F65"/>
    <w:rsid w:val="0078350A"/>
    <w:rsid w:val="0078416E"/>
    <w:rsid w:val="007846C9"/>
    <w:rsid w:val="00785CD0"/>
    <w:rsid w:val="00786286"/>
    <w:rsid w:val="00786474"/>
    <w:rsid w:val="00786542"/>
    <w:rsid w:val="00786BC3"/>
    <w:rsid w:val="00787AAE"/>
    <w:rsid w:val="00787E0C"/>
    <w:rsid w:val="00790030"/>
    <w:rsid w:val="00790AA9"/>
    <w:rsid w:val="00790D15"/>
    <w:rsid w:val="0079154F"/>
    <w:rsid w:val="00791B4D"/>
    <w:rsid w:val="00792D05"/>
    <w:rsid w:val="007937B9"/>
    <w:rsid w:val="00793A8E"/>
    <w:rsid w:val="0079418D"/>
    <w:rsid w:val="00794A6F"/>
    <w:rsid w:val="00794B55"/>
    <w:rsid w:val="00794D11"/>
    <w:rsid w:val="0079541D"/>
    <w:rsid w:val="007961C2"/>
    <w:rsid w:val="00796494"/>
    <w:rsid w:val="007968BC"/>
    <w:rsid w:val="00796E00"/>
    <w:rsid w:val="00796E32"/>
    <w:rsid w:val="00796EDB"/>
    <w:rsid w:val="007975D7"/>
    <w:rsid w:val="007979FE"/>
    <w:rsid w:val="00797D57"/>
    <w:rsid w:val="00797FF3"/>
    <w:rsid w:val="007A1180"/>
    <w:rsid w:val="007A11B8"/>
    <w:rsid w:val="007A15C3"/>
    <w:rsid w:val="007A1B05"/>
    <w:rsid w:val="007A1B2C"/>
    <w:rsid w:val="007A2C41"/>
    <w:rsid w:val="007A33F2"/>
    <w:rsid w:val="007A3FF1"/>
    <w:rsid w:val="007A50A4"/>
    <w:rsid w:val="007A510B"/>
    <w:rsid w:val="007A5795"/>
    <w:rsid w:val="007A5940"/>
    <w:rsid w:val="007A6555"/>
    <w:rsid w:val="007A71F8"/>
    <w:rsid w:val="007A7583"/>
    <w:rsid w:val="007A7A7D"/>
    <w:rsid w:val="007A7D42"/>
    <w:rsid w:val="007B08C5"/>
    <w:rsid w:val="007B0EA2"/>
    <w:rsid w:val="007B210C"/>
    <w:rsid w:val="007B314D"/>
    <w:rsid w:val="007B3A03"/>
    <w:rsid w:val="007B3DF6"/>
    <w:rsid w:val="007B3ECF"/>
    <w:rsid w:val="007B428C"/>
    <w:rsid w:val="007B6180"/>
    <w:rsid w:val="007B6B15"/>
    <w:rsid w:val="007B7A22"/>
    <w:rsid w:val="007C0078"/>
    <w:rsid w:val="007C0846"/>
    <w:rsid w:val="007C086D"/>
    <w:rsid w:val="007C14AA"/>
    <w:rsid w:val="007C1704"/>
    <w:rsid w:val="007C19D3"/>
    <w:rsid w:val="007C259A"/>
    <w:rsid w:val="007C25B3"/>
    <w:rsid w:val="007C25D9"/>
    <w:rsid w:val="007C3B67"/>
    <w:rsid w:val="007C4A26"/>
    <w:rsid w:val="007C4C9C"/>
    <w:rsid w:val="007C4D43"/>
    <w:rsid w:val="007C5583"/>
    <w:rsid w:val="007C58A6"/>
    <w:rsid w:val="007C6B19"/>
    <w:rsid w:val="007D00E2"/>
    <w:rsid w:val="007D1EC9"/>
    <w:rsid w:val="007D3E7F"/>
    <w:rsid w:val="007D47F7"/>
    <w:rsid w:val="007D48AA"/>
    <w:rsid w:val="007D5755"/>
    <w:rsid w:val="007D69AF"/>
    <w:rsid w:val="007D69CE"/>
    <w:rsid w:val="007D71F2"/>
    <w:rsid w:val="007D72E5"/>
    <w:rsid w:val="007E0EBD"/>
    <w:rsid w:val="007E1017"/>
    <w:rsid w:val="007E11B8"/>
    <w:rsid w:val="007E1676"/>
    <w:rsid w:val="007E1B90"/>
    <w:rsid w:val="007E1CFF"/>
    <w:rsid w:val="007E2D3C"/>
    <w:rsid w:val="007E2E7C"/>
    <w:rsid w:val="007E357C"/>
    <w:rsid w:val="007E3F20"/>
    <w:rsid w:val="007E3F74"/>
    <w:rsid w:val="007E4D61"/>
    <w:rsid w:val="007E565D"/>
    <w:rsid w:val="007E5707"/>
    <w:rsid w:val="007E5CE7"/>
    <w:rsid w:val="007E632D"/>
    <w:rsid w:val="007F0838"/>
    <w:rsid w:val="007F1342"/>
    <w:rsid w:val="007F1519"/>
    <w:rsid w:val="007F15F0"/>
    <w:rsid w:val="007F1737"/>
    <w:rsid w:val="007F18F4"/>
    <w:rsid w:val="007F27DF"/>
    <w:rsid w:val="007F2BAE"/>
    <w:rsid w:val="007F3EFA"/>
    <w:rsid w:val="007F4901"/>
    <w:rsid w:val="007F4E25"/>
    <w:rsid w:val="007F5119"/>
    <w:rsid w:val="007F52EE"/>
    <w:rsid w:val="007F725B"/>
    <w:rsid w:val="00800079"/>
    <w:rsid w:val="008000EB"/>
    <w:rsid w:val="00800695"/>
    <w:rsid w:val="00800B5C"/>
    <w:rsid w:val="00800B87"/>
    <w:rsid w:val="00800BFB"/>
    <w:rsid w:val="00800C2D"/>
    <w:rsid w:val="00800EE8"/>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2D8"/>
    <w:rsid w:val="00807B1C"/>
    <w:rsid w:val="00810592"/>
    <w:rsid w:val="008117B8"/>
    <w:rsid w:val="00811FE9"/>
    <w:rsid w:val="00812363"/>
    <w:rsid w:val="0081381D"/>
    <w:rsid w:val="00813A07"/>
    <w:rsid w:val="00813CEF"/>
    <w:rsid w:val="00813DDF"/>
    <w:rsid w:val="00813F6C"/>
    <w:rsid w:val="00814C7D"/>
    <w:rsid w:val="00816634"/>
    <w:rsid w:val="00816F4B"/>
    <w:rsid w:val="008175F1"/>
    <w:rsid w:val="00820143"/>
    <w:rsid w:val="0082035B"/>
    <w:rsid w:val="00820DB3"/>
    <w:rsid w:val="00821B11"/>
    <w:rsid w:val="00821D90"/>
    <w:rsid w:val="00821F22"/>
    <w:rsid w:val="00822379"/>
    <w:rsid w:val="0082257F"/>
    <w:rsid w:val="00822866"/>
    <w:rsid w:val="0082522D"/>
    <w:rsid w:val="008253B4"/>
    <w:rsid w:val="00825F71"/>
    <w:rsid w:val="00826281"/>
    <w:rsid w:val="00826835"/>
    <w:rsid w:val="008268C5"/>
    <w:rsid w:val="00826EA9"/>
    <w:rsid w:val="00827208"/>
    <w:rsid w:val="008272AB"/>
    <w:rsid w:val="00827521"/>
    <w:rsid w:val="00831282"/>
    <w:rsid w:val="008322E5"/>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2EA"/>
    <w:rsid w:val="00843C60"/>
    <w:rsid w:val="00844159"/>
    <w:rsid w:val="008453AB"/>
    <w:rsid w:val="008454C8"/>
    <w:rsid w:val="0084654A"/>
    <w:rsid w:val="00846B38"/>
    <w:rsid w:val="008472DF"/>
    <w:rsid w:val="0084786C"/>
    <w:rsid w:val="0085022A"/>
    <w:rsid w:val="00850484"/>
    <w:rsid w:val="00852286"/>
    <w:rsid w:val="00852532"/>
    <w:rsid w:val="00852AE1"/>
    <w:rsid w:val="008530CF"/>
    <w:rsid w:val="00855259"/>
    <w:rsid w:val="00855478"/>
    <w:rsid w:val="008563CE"/>
    <w:rsid w:val="00856732"/>
    <w:rsid w:val="008567EE"/>
    <w:rsid w:val="00856DD3"/>
    <w:rsid w:val="008570AA"/>
    <w:rsid w:val="008571F2"/>
    <w:rsid w:val="00857D31"/>
    <w:rsid w:val="0086035D"/>
    <w:rsid w:val="008605B8"/>
    <w:rsid w:val="00860D94"/>
    <w:rsid w:val="00861D7B"/>
    <w:rsid w:val="008624AF"/>
    <w:rsid w:val="00862BA0"/>
    <w:rsid w:val="00862E77"/>
    <w:rsid w:val="00863139"/>
    <w:rsid w:val="0086321E"/>
    <w:rsid w:val="0086348D"/>
    <w:rsid w:val="00864385"/>
    <w:rsid w:val="0086472D"/>
    <w:rsid w:val="008647A5"/>
    <w:rsid w:val="00864DC9"/>
    <w:rsid w:val="00865A7F"/>
    <w:rsid w:val="00865D3E"/>
    <w:rsid w:val="00866A78"/>
    <w:rsid w:val="00866CB7"/>
    <w:rsid w:val="008675B3"/>
    <w:rsid w:val="00867A7F"/>
    <w:rsid w:val="00867BCF"/>
    <w:rsid w:val="00867D83"/>
    <w:rsid w:val="00867DAC"/>
    <w:rsid w:val="00867F3A"/>
    <w:rsid w:val="00870465"/>
    <w:rsid w:val="00870709"/>
    <w:rsid w:val="00871661"/>
    <w:rsid w:val="0087205F"/>
    <w:rsid w:val="0087237E"/>
    <w:rsid w:val="00872C3B"/>
    <w:rsid w:val="008730DA"/>
    <w:rsid w:val="008733FE"/>
    <w:rsid w:val="008737A1"/>
    <w:rsid w:val="00873A3B"/>
    <w:rsid w:val="00874215"/>
    <w:rsid w:val="008748F9"/>
    <w:rsid w:val="00874B07"/>
    <w:rsid w:val="00874D7C"/>
    <w:rsid w:val="00876BE2"/>
    <w:rsid w:val="008771EF"/>
    <w:rsid w:val="008778C0"/>
    <w:rsid w:val="008779DE"/>
    <w:rsid w:val="00877D62"/>
    <w:rsid w:val="008800DE"/>
    <w:rsid w:val="00880A0F"/>
    <w:rsid w:val="00880E52"/>
    <w:rsid w:val="00881139"/>
    <w:rsid w:val="00881936"/>
    <w:rsid w:val="00881C3C"/>
    <w:rsid w:val="00881D2B"/>
    <w:rsid w:val="0088206A"/>
    <w:rsid w:val="008826CB"/>
    <w:rsid w:val="00882703"/>
    <w:rsid w:val="00882A96"/>
    <w:rsid w:val="008833C8"/>
    <w:rsid w:val="00883520"/>
    <w:rsid w:val="00883A87"/>
    <w:rsid w:val="00883CB8"/>
    <w:rsid w:val="0088482D"/>
    <w:rsid w:val="0088494D"/>
    <w:rsid w:val="00884F81"/>
    <w:rsid w:val="00885A36"/>
    <w:rsid w:val="00885D28"/>
    <w:rsid w:val="00885E42"/>
    <w:rsid w:val="0088608E"/>
    <w:rsid w:val="0088736F"/>
    <w:rsid w:val="008873FA"/>
    <w:rsid w:val="00887803"/>
    <w:rsid w:val="008904AA"/>
    <w:rsid w:val="0089065F"/>
    <w:rsid w:val="008907BD"/>
    <w:rsid w:val="00890A5F"/>
    <w:rsid w:val="00890CC7"/>
    <w:rsid w:val="00891202"/>
    <w:rsid w:val="008914D0"/>
    <w:rsid w:val="00891808"/>
    <w:rsid w:val="008918ED"/>
    <w:rsid w:val="008920FD"/>
    <w:rsid w:val="0089249B"/>
    <w:rsid w:val="00892548"/>
    <w:rsid w:val="00893B7D"/>
    <w:rsid w:val="008947A7"/>
    <w:rsid w:val="00894841"/>
    <w:rsid w:val="0089491F"/>
    <w:rsid w:val="008949AC"/>
    <w:rsid w:val="00896DE1"/>
    <w:rsid w:val="0089742B"/>
    <w:rsid w:val="008977F9"/>
    <w:rsid w:val="00897E26"/>
    <w:rsid w:val="008A0945"/>
    <w:rsid w:val="008A0A14"/>
    <w:rsid w:val="008A0EE8"/>
    <w:rsid w:val="008A107E"/>
    <w:rsid w:val="008A19AE"/>
    <w:rsid w:val="008A1B0F"/>
    <w:rsid w:val="008A3319"/>
    <w:rsid w:val="008A3498"/>
    <w:rsid w:val="008A414A"/>
    <w:rsid w:val="008A52DE"/>
    <w:rsid w:val="008A55CE"/>
    <w:rsid w:val="008A5B75"/>
    <w:rsid w:val="008A6403"/>
    <w:rsid w:val="008A7199"/>
    <w:rsid w:val="008B014F"/>
    <w:rsid w:val="008B0165"/>
    <w:rsid w:val="008B037E"/>
    <w:rsid w:val="008B2070"/>
    <w:rsid w:val="008B228E"/>
    <w:rsid w:val="008B3596"/>
    <w:rsid w:val="008B36DD"/>
    <w:rsid w:val="008B5513"/>
    <w:rsid w:val="008B5EE2"/>
    <w:rsid w:val="008B6106"/>
    <w:rsid w:val="008B6486"/>
    <w:rsid w:val="008B674C"/>
    <w:rsid w:val="008B6FE9"/>
    <w:rsid w:val="008B77A6"/>
    <w:rsid w:val="008B7998"/>
    <w:rsid w:val="008C16A6"/>
    <w:rsid w:val="008C281B"/>
    <w:rsid w:val="008C2F82"/>
    <w:rsid w:val="008C33D0"/>
    <w:rsid w:val="008C3451"/>
    <w:rsid w:val="008C35B1"/>
    <w:rsid w:val="008C3B56"/>
    <w:rsid w:val="008C3E23"/>
    <w:rsid w:val="008C423A"/>
    <w:rsid w:val="008C42D0"/>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C21"/>
    <w:rsid w:val="008D207C"/>
    <w:rsid w:val="008D39EE"/>
    <w:rsid w:val="008D3B94"/>
    <w:rsid w:val="008D4125"/>
    <w:rsid w:val="008D4429"/>
    <w:rsid w:val="008D45A7"/>
    <w:rsid w:val="008D65A1"/>
    <w:rsid w:val="008D691C"/>
    <w:rsid w:val="008D6C7E"/>
    <w:rsid w:val="008D6E85"/>
    <w:rsid w:val="008D6FC1"/>
    <w:rsid w:val="008E0186"/>
    <w:rsid w:val="008E05FD"/>
    <w:rsid w:val="008E0836"/>
    <w:rsid w:val="008E0BF0"/>
    <w:rsid w:val="008E1487"/>
    <w:rsid w:val="008E174E"/>
    <w:rsid w:val="008E2826"/>
    <w:rsid w:val="008E3B37"/>
    <w:rsid w:val="008E461A"/>
    <w:rsid w:val="008E4C4E"/>
    <w:rsid w:val="008E5165"/>
    <w:rsid w:val="008E6ED5"/>
    <w:rsid w:val="008E7565"/>
    <w:rsid w:val="008E7664"/>
    <w:rsid w:val="008E7941"/>
    <w:rsid w:val="008E7BC1"/>
    <w:rsid w:val="008F0019"/>
    <w:rsid w:val="008F0656"/>
    <w:rsid w:val="008F115F"/>
    <w:rsid w:val="008F117F"/>
    <w:rsid w:val="008F18F6"/>
    <w:rsid w:val="008F19E9"/>
    <w:rsid w:val="008F1A3D"/>
    <w:rsid w:val="008F1E92"/>
    <w:rsid w:val="008F3049"/>
    <w:rsid w:val="008F3F71"/>
    <w:rsid w:val="008F4573"/>
    <w:rsid w:val="008F5B1A"/>
    <w:rsid w:val="008F61F0"/>
    <w:rsid w:val="008F6236"/>
    <w:rsid w:val="008F6793"/>
    <w:rsid w:val="008F71AC"/>
    <w:rsid w:val="008F726D"/>
    <w:rsid w:val="009003E9"/>
    <w:rsid w:val="00900636"/>
    <w:rsid w:val="009006CC"/>
    <w:rsid w:val="00901008"/>
    <w:rsid w:val="00901481"/>
    <w:rsid w:val="00901FC3"/>
    <w:rsid w:val="0090260F"/>
    <w:rsid w:val="0090286A"/>
    <w:rsid w:val="00902B2F"/>
    <w:rsid w:val="00902E27"/>
    <w:rsid w:val="00903A71"/>
    <w:rsid w:val="00903ED2"/>
    <w:rsid w:val="0090484B"/>
    <w:rsid w:val="00904DB9"/>
    <w:rsid w:val="009054A3"/>
    <w:rsid w:val="00905B5A"/>
    <w:rsid w:val="00906E47"/>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22"/>
    <w:rsid w:val="00914BE9"/>
    <w:rsid w:val="009150C7"/>
    <w:rsid w:val="0091564C"/>
    <w:rsid w:val="00915F52"/>
    <w:rsid w:val="0091747E"/>
    <w:rsid w:val="00920044"/>
    <w:rsid w:val="00920BFA"/>
    <w:rsid w:val="00920DF1"/>
    <w:rsid w:val="00921689"/>
    <w:rsid w:val="009223BF"/>
    <w:rsid w:val="0092322F"/>
    <w:rsid w:val="0092388A"/>
    <w:rsid w:val="00923B78"/>
    <w:rsid w:val="00923BA8"/>
    <w:rsid w:val="009241BB"/>
    <w:rsid w:val="00924800"/>
    <w:rsid w:val="00925978"/>
    <w:rsid w:val="00925B14"/>
    <w:rsid w:val="00926759"/>
    <w:rsid w:val="00927AFC"/>
    <w:rsid w:val="00927CAA"/>
    <w:rsid w:val="0093022D"/>
    <w:rsid w:val="00930603"/>
    <w:rsid w:val="00930A68"/>
    <w:rsid w:val="009317C3"/>
    <w:rsid w:val="00931A15"/>
    <w:rsid w:val="009320AE"/>
    <w:rsid w:val="0093265D"/>
    <w:rsid w:val="00932759"/>
    <w:rsid w:val="0093286B"/>
    <w:rsid w:val="00934997"/>
    <w:rsid w:val="009349A9"/>
    <w:rsid w:val="009350A6"/>
    <w:rsid w:val="0093559F"/>
    <w:rsid w:val="00936166"/>
    <w:rsid w:val="009364F5"/>
    <w:rsid w:val="00936C04"/>
    <w:rsid w:val="00936E91"/>
    <w:rsid w:val="009378A6"/>
    <w:rsid w:val="009378BA"/>
    <w:rsid w:val="00937956"/>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52057"/>
    <w:rsid w:val="00952BF8"/>
    <w:rsid w:val="00952F9D"/>
    <w:rsid w:val="00953019"/>
    <w:rsid w:val="009538AC"/>
    <w:rsid w:val="009538B1"/>
    <w:rsid w:val="00953F42"/>
    <w:rsid w:val="0095439C"/>
    <w:rsid w:val="00954A2B"/>
    <w:rsid w:val="009550CF"/>
    <w:rsid w:val="009550D4"/>
    <w:rsid w:val="009554FA"/>
    <w:rsid w:val="00955E35"/>
    <w:rsid w:val="00956F5E"/>
    <w:rsid w:val="00957174"/>
    <w:rsid w:val="0095718D"/>
    <w:rsid w:val="00957A07"/>
    <w:rsid w:val="00957B49"/>
    <w:rsid w:val="00960A63"/>
    <w:rsid w:val="00960EA3"/>
    <w:rsid w:val="0096213C"/>
    <w:rsid w:val="009624EE"/>
    <w:rsid w:val="009625F2"/>
    <w:rsid w:val="00962B26"/>
    <w:rsid w:val="00962B42"/>
    <w:rsid w:val="009636E9"/>
    <w:rsid w:val="009638EF"/>
    <w:rsid w:val="00964679"/>
    <w:rsid w:val="00964AB1"/>
    <w:rsid w:val="00965309"/>
    <w:rsid w:val="009657AB"/>
    <w:rsid w:val="00965989"/>
    <w:rsid w:val="00966211"/>
    <w:rsid w:val="009667BD"/>
    <w:rsid w:val="00966FB3"/>
    <w:rsid w:val="00967183"/>
    <w:rsid w:val="00967278"/>
    <w:rsid w:val="00967366"/>
    <w:rsid w:val="00967898"/>
    <w:rsid w:val="00967AC5"/>
    <w:rsid w:val="009705AE"/>
    <w:rsid w:val="00970ABC"/>
    <w:rsid w:val="00971279"/>
    <w:rsid w:val="00971802"/>
    <w:rsid w:val="00971E25"/>
    <w:rsid w:val="009724CC"/>
    <w:rsid w:val="00972877"/>
    <w:rsid w:val="009731C6"/>
    <w:rsid w:val="0097341E"/>
    <w:rsid w:val="00973B72"/>
    <w:rsid w:val="00974AEB"/>
    <w:rsid w:val="00974D49"/>
    <w:rsid w:val="0097526B"/>
    <w:rsid w:val="00975A03"/>
    <w:rsid w:val="00975EFD"/>
    <w:rsid w:val="009765A1"/>
    <w:rsid w:val="00976C19"/>
    <w:rsid w:val="009771FC"/>
    <w:rsid w:val="009777AB"/>
    <w:rsid w:val="00977A29"/>
    <w:rsid w:val="009802FB"/>
    <w:rsid w:val="009805B2"/>
    <w:rsid w:val="00981217"/>
    <w:rsid w:val="0098159A"/>
    <w:rsid w:val="009818E8"/>
    <w:rsid w:val="009820BE"/>
    <w:rsid w:val="00982EDF"/>
    <w:rsid w:val="00982F37"/>
    <w:rsid w:val="00983489"/>
    <w:rsid w:val="00983FA7"/>
    <w:rsid w:val="009850FA"/>
    <w:rsid w:val="009856F2"/>
    <w:rsid w:val="00985795"/>
    <w:rsid w:val="00985892"/>
    <w:rsid w:val="0098769E"/>
    <w:rsid w:val="0098783A"/>
    <w:rsid w:val="0098790D"/>
    <w:rsid w:val="00987946"/>
    <w:rsid w:val="00987BD4"/>
    <w:rsid w:val="00987C89"/>
    <w:rsid w:val="00987F67"/>
    <w:rsid w:val="00990566"/>
    <w:rsid w:val="00990721"/>
    <w:rsid w:val="00990DA6"/>
    <w:rsid w:val="009911EE"/>
    <w:rsid w:val="009920AC"/>
    <w:rsid w:val="009926BE"/>
    <w:rsid w:val="00992B00"/>
    <w:rsid w:val="00992E38"/>
    <w:rsid w:val="00992E48"/>
    <w:rsid w:val="00993711"/>
    <w:rsid w:val="00993BE9"/>
    <w:rsid w:val="00993CB2"/>
    <w:rsid w:val="009941E5"/>
    <w:rsid w:val="009944D0"/>
    <w:rsid w:val="009951F5"/>
    <w:rsid w:val="0099524E"/>
    <w:rsid w:val="009959D2"/>
    <w:rsid w:val="00995DB7"/>
    <w:rsid w:val="00996389"/>
    <w:rsid w:val="00996522"/>
    <w:rsid w:val="009967F7"/>
    <w:rsid w:val="0099718C"/>
    <w:rsid w:val="00997541"/>
    <w:rsid w:val="00997AF0"/>
    <w:rsid w:val="00997C5A"/>
    <w:rsid w:val="00997F86"/>
    <w:rsid w:val="009A001E"/>
    <w:rsid w:val="009A0E25"/>
    <w:rsid w:val="009A11C8"/>
    <w:rsid w:val="009A13E7"/>
    <w:rsid w:val="009A1A19"/>
    <w:rsid w:val="009A2078"/>
    <w:rsid w:val="009A2E16"/>
    <w:rsid w:val="009A4195"/>
    <w:rsid w:val="009A4A99"/>
    <w:rsid w:val="009A5C7E"/>
    <w:rsid w:val="009A6089"/>
    <w:rsid w:val="009A641D"/>
    <w:rsid w:val="009A6531"/>
    <w:rsid w:val="009A6893"/>
    <w:rsid w:val="009A6B03"/>
    <w:rsid w:val="009A73EB"/>
    <w:rsid w:val="009B0B58"/>
    <w:rsid w:val="009B0DBC"/>
    <w:rsid w:val="009B14B0"/>
    <w:rsid w:val="009B1EC7"/>
    <w:rsid w:val="009B26D0"/>
    <w:rsid w:val="009B2FA9"/>
    <w:rsid w:val="009B3482"/>
    <w:rsid w:val="009B3623"/>
    <w:rsid w:val="009B5157"/>
    <w:rsid w:val="009B51B4"/>
    <w:rsid w:val="009B5B00"/>
    <w:rsid w:val="009B5C3D"/>
    <w:rsid w:val="009B5E1B"/>
    <w:rsid w:val="009B5FAA"/>
    <w:rsid w:val="009B61F3"/>
    <w:rsid w:val="009B63FB"/>
    <w:rsid w:val="009B6710"/>
    <w:rsid w:val="009C0B45"/>
    <w:rsid w:val="009C0FEE"/>
    <w:rsid w:val="009C191D"/>
    <w:rsid w:val="009C2041"/>
    <w:rsid w:val="009C21FC"/>
    <w:rsid w:val="009C239A"/>
    <w:rsid w:val="009C2E8F"/>
    <w:rsid w:val="009C31D5"/>
    <w:rsid w:val="009C341B"/>
    <w:rsid w:val="009C3473"/>
    <w:rsid w:val="009C3FC5"/>
    <w:rsid w:val="009C4B77"/>
    <w:rsid w:val="009C4EE5"/>
    <w:rsid w:val="009C55A3"/>
    <w:rsid w:val="009C5A79"/>
    <w:rsid w:val="009C5ACB"/>
    <w:rsid w:val="009C5DB2"/>
    <w:rsid w:val="009C6574"/>
    <w:rsid w:val="009C7FF9"/>
    <w:rsid w:val="009D0193"/>
    <w:rsid w:val="009D05D1"/>
    <w:rsid w:val="009D07E0"/>
    <w:rsid w:val="009D244A"/>
    <w:rsid w:val="009D26DC"/>
    <w:rsid w:val="009D303B"/>
    <w:rsid w:val="009D3300"/>
    <w:rsid w:val="009D3AE8"/>
    <w:rsid w:val="009D3C43"/>
    <w:rsid w:val="009D3C70"/>
    <w:rsid w:val="009D3FC4"/>
    <w:rsid w:val="009D4309"/>
    <w:rsid w:val="009D4A82"/>
    <w:rsid w:val="009D4CCC"/>
    <w:rsid w:val="009D539B"/>
    <w:rsid w:val="009D54F4"/>
    <w:rsid w:val="009D5A5B"/>
    <w:rsid w:val="009D6565"/>
    <w:rsid w:val="009D67B2"/>
    <w:rsid w:val="009D6D2D"/>
    <w:rsid w:val="009D6F39"/>
    <w:rsid w:val="009D739D"/>
    <w:rsid w:val="009D75DB"/>
    <w:rsid w:val="009D7979"/>
    <w:rsid w:val="009D79BD"/>
    <w:rsid w:val="009E0DDB"/>
    <w:rsid w:val="009E161A"/>
    <w:rsid w:val="009E2CDE"/>
    <w:rsid w:val="009E3056"/>
    <w:rsid w:val="009E3827"/>
    <w:rsid w:val="009E4080"/>
    <w:rsid w:val="009E4303"/>
    <w:rsid w:val="009E4AD5"/>
    <w:rsid w:val="009E5D6F"/>
    <w:rsid w:val="009E6158"/>
    <w:rsid w:val="009E66EA"/>
    <w:rsid w:val="009E67EB"/>
    <w:rsid w:val="009E6883"/>
    <w:rsid w:val="009E6C34"/>
    <w:rsid w:val="009E78DD"/>
    <w:rsid w:val="009F0E16"/>
    <w:rsid w:val="009F19A0"/>
    <w:rsid w:val="009F1A37"/>
    <w:rsid w:val="009F1D01"/>
    <w:rsid w:val="009F2437"/>
    <w:rsid w:val="009F249F"/>
    <w:rsid w:val="009F2943"/>
    <w:rsid w:val="009F2D50"/>
    <w:rsid w:val="009F3457"/>
    <w:rsid w:val="009F369B"/>
    <w:rsid w:val="009F3925"/>
    <w:rsid w:val="009F3B47"/>
    <w:rsid w:val="009F57EF"/>
    <w:rsid w:val="009F5F73"/>
    <w:rsid w:val="009F5F81"/>
    <w:rsid w:val="009F6239"/>
    <w:rsid w:val="009F6822"/>
    <w:rsid w:val="009F687B"/>
    <w:rsid w:val="009F6950"/>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EF4"/>
    <w:rsid w:val="00A10F7F"/>
    <w:rsid w:val="00A117C5"/>
    <w:rsid w:val="00A122FD"/>
    <w:rsid w:val="00A125CA"/>
    <w:rsid w:val="00A13C16"/>
    <w:rsid w:val="00A14D12"/>
    <w:rsid w:val="00A160F8"/>
    <w:rsid w:val="00A16793"/>
    <w:rsid w:val="00A17A9B"/>
    <w:rsid w:val="00A20D07"/>
    <w:rsid w:val="00A20D61"/>
    <w:rsid w:val="00A21057"/>
    <w:rsid w:val="00A21882"/>
    <w:rsid w:val="00A225C9"/>
    <w:rsid w:val="00A229C1"/>
    <w:rsid w:val="00A22B2D"/>
    <w:rsid w:val="00A22DBA"/>
    <w:rsid w:val="00A22F8F"/>
    <w:rsid w:val="00A233D0"/>
    <w:rsid w:val="00A23ADB"/>
    <w:rsid w:val="00A247B2"/>
    <w:rsid w:val="00A24DD0"/>
    <w:rsid w:val="00A271F6"/>
    <w:rsid w:val="00A2731D"/>
    <w:rsid w:val="00A279C6"/>
    <w:rsid w:val="00A27A08"/>
    <w:rsid w:val="00A27D99"/>
    <w:rsid w:val="00A3063B"/>
    <w:rsid w:val="00A314D7"/>
    <w:rsid w:val="00A314FF"/>
    <w:rsid w:val="00A31676"/>
    <w:rsid w:val="00A32756"/>
    <w:rsid w:val="00A33098"/>
    <w:rsid w:val="00A3381C"/>
    <w:rsid w:val="00A34086"/>
    <w:rsid w:val="00A3416E"/>
    <w:rsid w:val="00A35328"/>
    <w:rsid w:val="00A353F5"/>
    <w:rsid w:val="00A353FA"/>
    <w:rsid w:val="00A3543A"/>
    <w:rsid w:val="00A359C7"/>
    <w:rsid w:val="00A35CFA"/>
    <w:rsid w:val="00A35F54"/>
    <w:rsid w:val="00A3620B"/>
    <w:rsid w:val="00A3676B"/>
    <w:rsid w:val="00A36CA4"/>
    <w:rsid w:val="00A37342"/>
    <w:rsid w:val="00A37DFB"/>
    <w:rsid w:val="00A400BA"/>
    <w:rsid w:val="00A400F4"/>
    <w:rsid w:val="00A4022D"/>
    <w:rsid w:val="00A408D5"/>
    <w:rsid w:val="00A40A46"/>
    <w:rsid w:val="00A41519"/>
    <w:rsid w:val="00A4301F"/>
    <w:rsid w:val="00A4398F"/>
    <w:rsid w:val="00A43ACE"/>
    <w:rsid w:val="00A44725"/>
    <w:rsid w:val="00A44CD8"/>
    <w:rsid w:val="00A44FBC"/>
    <w:rsid w:val="00A45636"/>
    <w:rsid w:val="00A45D19"/>
    <w:rsid w:val="00A45D91"/>
    <w:rsid w:val="00A469C8"/>
    <w:rsid w:val="00A46C2E"/>
    <w:rsid w:val="00A46FF2"/>
    <w:rsid w:val="00A47BC8"/>
    <w:rsid w:val="00A47D5F"/>
    <w:rsid w:val="00A47E09"/>
    <w:rsid w:val="00A506D4"/>
    <w:rsid w:val="00A50D3A"/>
    <w:rsid w:val="00A51D24"/>
    <w:rsid w:val="00A51F9A"/>
    <w:rsid w:val="00A521B5"/>
    <w:rsid w:val="00A53ADD"/>
    <w:rsid w:val="00A54209"/>
    <w:rsid w:val="00A5462C"/>
    <w:rsid w:val="00A563A1"/>
    <w:rsid w:val="00A56522"/>
    <w:rsid w:val="00A567ED"/>
    <w:rsid w:val="00A56B49"/>
    <w:rsid w:val="00A607E0"/>
    <w:rsid w:val="00A60A58"/>
    <w:rsid w:val="00A60B53"/>
    <w:rsid w:val="00A60DD8"/>
    <w:rsid w:val="00A61C82"/>
    <w:rsid w:val="00A6257F"/>
    <w:rsid w:val="00A62DD8"/>
    <w:rsid w:val="00A62FB6"/>
    <w:rsid w:val="00A633DC"/>
    <w:rsid w:val="00A636FB"/>
    <w:rsid w:val="00A63BC5"/>
    <w:rsid w:val="00A63C3B"/>
    <w:rsid w:val="00A64DE8"/>
    <w:rsid w:val="00A65292"/>
    <w:rsid w:val="00A6540F"/>
    <w:rsid w:val="00A65A45"/>
    <w:rsid w:val="00A667C7"/>
    <w:rsid w:val="00A6702B"/>
    <w:rsid w:val="00A6745F"/>
    <w:rsid w:val="00A6758A"/>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5685"/>
    <w:rsid w:val="00A75696"/>
    <w:rsid w:val="00A77935"/>
    <w:rsid w:val="00A77A1C"/>
    <w:rsid w:val="00A8003A"/>
    <w:rsid w:val="00A80854"/>
    <w:rsid w:val="00A80DA9"/>
    <w:rsid w:val="00A81CD8"/>
    <w:rsid w:val="00A81D7F"/>
    <w:rsid w:val="00A81DCF"/>
    <w:rsid w:val="00A81FD5"/>
    <w:rsid w:val="00A82048"/>
    <w:rsid w:val="00A822F6"/>
    <w:rsid w:val="00A82807"/>
    <w:rsid w:val="00A82832"/>
    <w:rsid w:val="00A82BCF"/>
    <w:rsid w:val="00A83454"/>
    <w:rsid w:val="00A835D5"/>
    <w:rsid w:val="00A836A7"/>
    <w:rsid w:val="00A84180"/>
    <w:rsid w:val="00A8448F"/>
    <w:rsid w:val="00A84683"/>
    <w:rsid w:val="00A84694"/>
    <w:rsid w:val="00A84A94"/>
    <w:rsid w:val="00A850B2"/>
    <w:rsid w:val="00A85CEB"/>
    <w:rsid w:val="00A85E12"/>
    <w:rsid w:val="00A86241"/>
    <w:rsid w:val="00A863E5"/>
    <w:rsid w:val="00A865BD"/>
    <w:rsid w:val="00A86CD7"/>
    <w:rsid w:val="00A86D0C"/>
    <w:rsid w:val="00A873B4"/>
    <w:rsid w:val="00A874CC"/>
    <w:rsid w:val="00A90387"/>
    <w:rsid w:val="00A90E8F"/>
    <w:rsid w:val="00A90F12"/>
    <w:rsid w:val="00A90FD1"/>
    <w:rsid w:val="00A91098"/>
    <w:rsid w:val="00A9109C"/>
    <w:rsid w:val="00A92658"/>
    <w:rsid w:val="00A92EB1"/>
    <w:rsid w:val="00A938BF"/>
    <w:rsid w:val="00A93ABA"/>
    <w:rsid w:val="00A93E00"/>
    <w:rsid w:val="00A94A86"/>
    <w:rsid w:val="00A94CC4"/>
    <w:rsid w:val="00A956B2"/>
    <w:rsid w:val="00A962B1"/>
    <w:rsid w:val="00A977A1"/>
    <w:rsid w:val="00AA0AEC"/>
    <w:rsid w:val="00AA0B42"/>
    <w:rsid w:val="00AA0CE4"/>
    <w:rsid w:val="00AA10AE"/>
    <w:rsid w:val="00AA16DF"/>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A01"/>
    <w:rsid w:val="00AA6D40"/>
    <w:rsid w:val="00AA7248"/>
    <w:rsid w:val="00AA78FE"/>
    <w:rsid w:val="00AB058A"/>
    <w:rsid w:val="00AB1177"/>
    <w:rsid w:val="00AB16CC"/>
    <w:rsid w:val="00AB17D9"/>
    <w:rsid w:val="00AB1A00"/>
    <w:rsid w:val="00AB1DF1"/>
    <w:rsid w:val="00AB1E53"/>
    <w:rsid w:val="00AB3351"/>
    <w:rsid w:val="00AB371B"/>
    <w:rsid w:val="00AB573F"/>
    <w:rsid w:val="00AB7A97"/>
    <w:rsid w:val="00AB7B55"/>
    <w:rsid w:val="00AB7BB5"/>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5F71"/>
    <w:rsid w:val="00AC6DF2"/>
    <w:rsid w:val="00AC6F2A"/>
    <w:rsid w:val="00AC74AF"/>
    <w:rsid w:val="00AC7836"/>
    <w:rsid w:val="00AD0026"/>
    <w:rsid w:val="00AD00D8"/>
    <w:rsid w:val="00AD0212"/>
    <w:rsid w:val="00AD0754"/>
    <w:rsid w:val="00AD081A"/>
    <w:rsid w:val="00AD0F51"/>
    <w:rsid w:val="00AD1A0E"/>
    <w:rsid w:val="00AD1B9C"/>
    <w:rsid w:val="00AD2110"/>
    <w:rsid w:val="00AD32A4"/>
    <w:rsid w:val="00AD3C1C"/>
    <w:rsid w:val="00AD3EF0"/>
    <w:rsid w:val="00AD3F55"/>
    <w:rsid w:val="00AD415A"/>
    <w:rsid w:val="00AD4482"/>
    <w:rsid w:val="00AD4504"/>
    <w:rsid w:val="00AD4C23"/>
    <w:rsid w:val="00AD4CB6"/>
    <w:rsid w:val="00AD5182"/>
    <w:rsid w:val="00AD51D5"/>
    <w:rsid w:val="00AD531C"/>
    <w:rsid w:val="00AD5829"/>
    <w:rsid w:val="00AD5BAC"/>
    <w:rsid w:val="00AD5BE7"/>
    <w:rsid w:val="00AD6605"/>
    <w:rsid w:val="00AE045F"/>
    <w:rsid w:val="00AE048F"/>
    <w:rsid w:val="00AE10C7"/>
    <w:rsid w:val="00AE11C8"/>
    <w:rsid w:val="00AE18A4"/>
    <w:rsid w:val="00AE1BDD"/>
    <w:rsid w:val="00AE2190"/>
    <w:rsid w:val="00AE250D"/>
    <w:rsid w:val="00AE2BBA"/>
    <w:rsid w:val="00AE2E91"/>
    <w:rsid w:val="00AE3EC1"/>
    <w:rsid w:val="00AE4A31"/>
    <w:rsid w:val="00AE57AA"/>
    <w:rsid w:val="00AE5903"/>
    <w:rsid w:val="00AE5B12"/>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CCE"/>
    <w:rsid w:val="00AF1E95"/>
    <w:rsid w:val="00AF1FAF"/>
    <w:rsid w:val="00AF2113"/>
    <w:rsid w:val="00AF2A50"/>
    <w:rsid w:val="00AF3611"/>
    <w:rsid w:val="00AF4B07"/>
    <w:rsid w:val="00AF4C38"/>
    <w:rsid w:val="00AF4CB8"/>
    <w:rsid w:val="00AF5E71"/>
    <w:rsid w:val="00AF6100"/>
    <w:rsid w:val="00AF62B1"/>
    <w:rsid w:val="00AF6314"/>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14E9"/>
    <w:rsid w:val="00B322C8"/>
    <w:rsid w:val="00B325F7"/>
    <w:rsid w:val="00B32DA1"/>
    <w:rsid w:val="00B33643"/>
    <w:rsid w:val="00B34100"/>
    <w:rsid w:val="00B3435A"/>
    <w:rsid w:val="00B349B0"/>
    <w:rsid w:val="00B34C66"/>
    <w:rsid w:val="00B36132"/>
    <w:rsid w:val="00B3629D"/>
    <w:rsid w:val="00B36FEF"/>
    <w:rsid w:val="00B370A2"/>
    <w:rsid w:val="00B377C1"/>
    <w:rsid w:val="00B40019"/>
    <w:rsid w:val="00B40B27"/>
    <w:rsid w:val="00B41D45"/>
    <w:rsid w:val="00B41D8B"/>
    <w:rsid w:val="00B423F9"/>
    <w:rsid w:val="00B42DF6"/>
    <w:rsid w:val="00B43A1D"/>
    <w:rsid w:val="00B44655"/>
    <w:rsid w:val="00B44C86"/>
    <w:rsid w:val="00B450CA"/>
    <w:rsid w:val="00B4697B"/>
    <w:rsid w:val="00B473F4"/>
    <w:rsid w:val="00B47DEB"/>
    <w:rsid w:val="00B5038E"/>
    <w:rsid w:val="00B5087A"/>
    <w:rsid w:val="00B51E7E"/>
    <w:rsid w:val="00B521B3"/>
    <w:rsid w:val="00B526DC"/>
    <w:rsid w:val="00B533FE"/>
    <w:rsid w:val="00B535F0"/>
    <w:rsid w:val="00B5399A"/>
    <w:rsid w:val="00B54A8B"/>
    <w:rsid w:val="00B555BB"/>
    <w:rsid w:val="00B56355"/>
    <w:rsid w:val="00B566E3"/>
    <w:rsid w:val="00B56DA2"/>
    <w:rsid w:val="00B57486"/>
    <w:rsid w:val="00B578EA"/>
    <w:rsid w:val="00B57ED1"/>
    <w:rsid w:val="00B57F47"/>
    <w:rsid w:val="00B60CFE"/>
    <w:rsid w:val="00B60D55"/>
    <w:rsid w:val="00B60D6E"/>
    <w:rsid w:val="00B60F61"/>
    <w:rsid w:val="00B6128C"/>
    <w:rsid w:val="00B614F1"/>
    <w:rsid w:val="00B61B56"/>
    <w:rsid w:val="00B61BEE"/>
    <w:rsid w:val="00B61EB2"/>
    <w:rsid w:val="00B62011"/>
    <w:rsid w:val="00B62F5A"/>
    <w:rsid w:val="00B634F8"/>
    <w:rsid w:val="00B63782"/>
    <w:rsid w:val="00B63D0B"/>
    <w:rsid w:val="00B643ED"/>
    <w:rsid w:val="00B64865"/>
    <w:rsid w:val="00B65F0D"/>
    <w:rsid w:val="00B667FB"/>
    <w:rsid w:val="00B66A22"/>
    <w:rsid w:val="00B671F0"/>
    <w:rsid w:val="00B67C92"/>
    <w:rsid w:val="00B7072C"/>
    <w:rsid w:val="00B70FDE"/>
    <w:rsid w:val="00B715CE"/>
    <w:rsid w:val="00B7160D"/>
    <w:rsid w:val="00B7251B"/>
    <w:rsid w:val="00B734BB"/>
    <w:rsid w:val="00B73521"/>
    <w:rsid w:val="00B7456E"/>
    <w:rsid w:val="00B74655"/>
    <w:rsid w:val="00B752D6"/>
    <w:rsid w:val="00B75405"/>
    <w:rsid w:val="00B7648C"/>
    <w:rsid w:val="00B76855"/>
    <w:rsid w:val="00B7730D"/>
    <w:rsid w:val="00B7745A"/>
    <w:rsid w:val="00B801AB"/>
    <w:rsid w:val="00B8127B"/>
    <w:rsid w:val="00B81A69"/>
    <w:rsid w:val="00B82049"/>
    <w:rsid w:val="00B83E73"/>
    <w:rsid w:val="00B844E4"/>
    <w:rsid w:val="00B846B1"/>
    <w:rsid w:val="00B84F6E"/>
    <w:rsid w:val="00B85A7E"/>
    <w:rsid w:val="00B85F23"/>
    <w:rsid w:val="00B868C3"/>
    <w:rsid w:val="00B869C0"/>
    <w:rsid w:val="00B86CC1"/>
    <w:rsid w:val="00B87AA4"/>
    <w:rsid w:val="00B90017"/>
    <w:rsid w:val="00B9039F"/>
    <w:rsid w:val="00B90D85"/>
    <w:rsid w:val="00B91263"/>
    <w:rsid w:val="00B91752"/>
    <w:rsid w:val="00B91E10"/>
    <w:rsid w:val="00B92798"/>
    <w:rsid w:val="00B927C6"/>
    <w:rsid w:val="00B92895"/>
    <w:rsid w:val="00B92C5F"/>
    <w:rsid w:val="00B92D47"/>
    <w:rsid w:val="00B93135"/>
    <w:rsid w:val="00B9322B"/>
    <w:rsid w:val="00B93BF8"/>
    <w:rsid w:val="00B95BF1"/>
    <w:rsid w:val="00B961D0"/>
    <w:rsid w:val="00B9677A"/>
    <w:rsid w:val="00B9691E"/>
    <w:rsid w:val="00BA0074"/>
    <w:rsid w:val="00BA0489"/>
    <w:rsid w:val="00BA05D8"/>
    <w:rsid w:val="00BA13D2"/>
    <w:rsid w:val="00BA2102"/>
    <w:rsid w:val="00BA21D1"/>
    <w:rsid w:val="00BA24F5"/>
    <w:rsid w:val="00BA3288"/>
    <w:rsid w:val="00BA3553"/>
    <w:rsid w:val="00BA3E3A"/>
    <w:rsid w:val="00BA5092"/>
    <w:rsid w:val="00BA64A4"/>
    <w:rsid w:val="00BA6C53"/>
    <w:rsid w:val="00BA6E52"/>
    <w:rsid w:val="00BB06F1"/>
    <w:rsid w:val="00BB0867"/>
    <w:rsid w:val="00BB0918"/>
    <w:rsid w:val="00BB1289"/>
    <w:rsid w:val="00BB30F0"/>
    <w:rsid w:val="00BB3379"/>
    <w:rsid w:val="00BB44FD"/>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5251"/>
    <w:rsid w:val="00BC56AF"/>
    <w:rsid w:val="00BC5EF2"/>
    <w:rsid w:val="00BC5F3A"/>
    <w:rsid w:val="00BC5F83"/>
    <w:rsid w:val="00BC647E"/>
    <w:rsid w:val="00BC6A74"/>
    <w:rsid w:val="00BC6D75"/>
    <w:rsid w:val="00BD0D2E"/>
    <w:rsid w:val="00BD1074"/>
    <w:rsid w:val="00BD1BFB"/>
    <w:rsid w:val="00BD1CB5"/>
    <w:rsid w:val="00BD289F"/>
    <w:rsid w:val="00BD3547"/>
    <w:rsid w:val="00BD3C26"/>
    <w:rsid w:val="00BD4101"/>
    <w:rsid w:val="00BD43C5"/>
    <w:rsid w:val="00BD4BAC"/>
    <w:rsid w:val="00BD5166"/>
    <w:rsid w:val="00BD5990"/>
    <w:rsid w:val="00BD617D"/>
    <w:rsid w:val="00BD6214"/>
    <w:rsid w:val="00BD6C30"/>
    <w:rsid w:val="00BD6C95"/>
    <w:rsid w:val="00BD72CA"/>
    <w:rsid w:val="00BD78BF"/>
    <w:rsid w:val="00BE006E"/>
    <w:rsid w:val="00BE05B7"/>
    <w:rsid w:val="00BE0614"/>
    <w:rsid w:val="00BE0F50"/>
    <w:rsid w:val="00BE0F8B"/>
    <w:rsid w:val="00BE12C9"/>
    <w:rsid w:val="00BE1C79"/>
    <w:rsid w:val="00BE1FA6"/>
    <w:rsid w:val="00BE23BB"/>
    <w:rsid w:val="00BE25DF"/>
    <w:rsid w:val="00BE2A1B"/>
    <w:rsid w:val="00BE2BEB"/>
    <w:rsid w:val="00BE2D03"/>
    <w:rsid w:val="00BE340E"/>
    <w:rsid w:val="00BE36E6"/>
    <w:rsid w:val="00BE3D51"/>
    <w:rsid w:val="00BE488A"/>
    <w:rsid w:val="00BE5019"/>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989"/>
    <w:rsid w:val="00BF471A"/>
    <w:rsid w:val="00BF50BE"/>
    <w:rsid w:val="00BF5B86"/>
    <w:rsid w:val="00BF6175"/>
    <w:rsid w:val="00BF65A3"/>
    <w:rsid w:val="00BF7788"/>
    <w:rsid w:val="00BF7D39"/>
    <w:rsid w:val="00C0012E"/>
    <w:rsid w:val="00C00E52"/>
    <w:rsid w:val="00C01096"/>
    <w:rsid w:val="00C01998"/>
    <w:rsid w:val="00C02636"/>
    <w:rsid w:val="00C026F7"/>
    <w:rsid w:val="00C027A3"/>
    <w:rsid w:val="00C0291F"/>
    <w:rsid w:val="00C039BE"/>
    <w:rsid w:val="00C03BC0"/>
    <w:rsid w:val="00C03F13"/>
    <w:rsid w:val="00C04223"/>
    <w:rsid w:val="00C04CEC"/>
    <w:rsid w:val="00C051C4"/>
    <w:rsid w:val="00C052A1"/>
    <w:rsid w:val="00C05AC5"/>
    <w:rsid w:val="00C05FE6"/>
    <w:rsid w:val="00C06285"/>
    <w:rsid w:val="00C064A0"/>
    <w:rsid w:val="00C06B38"/>
    <w:rsid w:val="00C06B3B"/>
    <w:rsid w:val="00C07E6D"/>
    <w:rsid w:val="00C07F28"/>
    <w:rsid w:val="00C1048E"/>
    <w:rsid w:val="00C10ABC"/>
    <w:rsid w:val="00C10CDB"/>
    <w:rsid w:val="00C10FFF"/>
    <w:rsid w:val="00C11056"/>
    <w:rsid w:val="00C11754"/>
    <w:rsid w:val="00C1335F"/>
    <w:rsid w:val="00C13555"/>
    <w:rsid w:val="00C14616"/>
    <w:rsid w:val="00C14655"/>
    <w:rsid w:val="00C149E3"/>
    <w:rsid w:val="00C14D64"/>
    <w:rsid w:val="00C1513D"/>
    <w:rsid w:val="00C15995"/>
    <w:rsid w:val="00C1662C"/>
    <w:rsid w:val="00C16F80"/>
    <w:rsid w:val="00C172FC"/>
    <w:rsid w:val="00C20508"/>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2B66"/>
    <w:rsid w:val="00C331BF"/>
    <w:rsid w:val="00C33A02"/>
    <w:rsid w:val="00C3424D"/>
    <w:rsid w:val="00C3478D"/>
    <w:rsid w:val="00C348D0"/>
    <w:rsid w:val="00C353FB"/>
    <w:rsid w:val="00C3566A"/>
    <w:rsid w:val="00C357A2"/>
    <w:rsid w:val="00C359BA"/>
    <w:rsid w:val="00C35A35"/>
    <w:rsid w:val="00C35A46"/>
    <w:rsid w:val="00C36249"/>
    <w:rsid w:val="00C3664E"/>
    <w:rsid w:val="00C366EE"/>
    <w:rsid w:val="00C36A07"/>
    <w:rsid w:val="00C36CBE"/>
    <w:rsid w:val="00C3750A"/>
    <w:rsid w:val="00C3763C"/>
    <w:rsid w:val="00C37D48"/>
    <w:rsid w:val="00C37EEB"/>
    <w:rsid w:val="00C40F6D"/>
    <w:rsid w:val="00C424C7"/>
    <w:rsid w:val="00C42B0F"/>
    <w:rsid w:val="00C42B93"/>
    <w:rsid w:val="00C4368D"/>
    <w:rsid w:val="00C43836"/>
    <w:rsid w:val="00C439F9"/>
    <w:rsid w:val="00C43DE6"/>
    <w:rsid w:val="00C44649"/>
    <w:rsid w:val="00C44813"/>
    <w:rsid w:val="00C46055"/>
    <w:rsid w:val="00C46146"/>
    <w:rsid w:val="00C46376"/>
    <w:rsid w:val="00C46776"/>
    <w:rsid w:val="00C46ACB"/>
    <w:rsid w:val="00C46C15"/>
    <w:rsid w:val="00C46D89"/>
    <w:rsid w:val="00C47A4F"/>
    <w:rsid w:val="00C500CE"/>
    <w:rsid w:val="00C51060"/>
    <w:rsid w:val="00C52A9F"/>
    <w:rsid w:val="00C52DF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57E56"/>
    <w:rsid w:val="00C60BD2"/>
    <w:rsid w:val="00C60CAF"/>
    <w:rsid w:val="00C60E14"/>
    <w:rsid w:val="00C620D9"/>
    <w:rsid w:val="00C63030"/>
    <w:rsid w:val="00C63376"/>
    <w:rsid w:val="00C63705"/>
    <w:rsid w:val="00C63A2A"/>
    <w:rsid w:val="00C63A4D"/>
    <w:rsid w:val="00C63EF7"/>
    <w:rsid w:val="00C64E81"/>
    <w:rsid w:val="00C65F33"/>
    <w:rsid w:val="00C670A8"/>
    <w:rsid w:val="00C6716A"/>
    <w:rsid w:val="00C6732F"/>
    <w:rsid w:val="00C700EE"/>
    <w:rsid w:val="00C7069E"/>
    <w:rsid w:val="00C70E4C"/>
    <w:rsid w:val="00C71019"/>
    <w:rsid w:val="00C71380"/>
    <w:rsid w:val="00C71609"/>
    <w:rsid w:val="00C71682"/>
    <w:rsid w:val="00C730ED"/>
    <w:rsid w:val="00C7323E"/>
    <w:rsid w:val="00C73B09"/>
    <w:rsid w:val="00C74BA0"/>
    <w:rsid w:val="00C757AB"/>
    <w:rsid w:val="00C761CF"/>
    <w:rsid w:val="00C763F8"/>
    <w:rsid w:val="00C76B94"/>
    <w:rsid w:val="00C76B95"/>
    <w:rsid w:val="00C77457"/>
    <w:rsid w:val="00C77601"/>
    <w:rsid w:val="00C77883"/>
    <w:rsid w:val="00C802B6"/>
    <w:rsid w:val="00C804B1"/>
    <w:rsid w:val="00C823DE"/>
    <w:rsid w:val="00C8307D"/>
    <w:rsid w:val="00C83388"/>
    <w:rsid w:val="00C83851"/>
    <w:rsid w:val="00C841F0"/>
    <w:rsid w:val="00C845D5"/>
    <w:rsid w:val="00C85BD4"/>
    <w:rsid w:val="00C85F0D"/>
    <w:rsid w:val="00C86233"/>
    <w:rsid w:val="00C862DF"/>
    <w:rsid w:val="00C866DA"/>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A058B"/>
    <w:rsid w:val="00CA0677"/>
    <w:rsid w:val="00CA1386"/>
    <w:rsid w:val="00CA1951"/>
    <w:rsid w:val="00CA1C9C"/>
    <w:rsid w:val="00CA2180"/>
    <w:rsid w:val="00CA2FAC"/>
    <w:rsid w:val="00CA326D"/>
    <w:rsid w:val="00CA3320"/>
    <w:rsid w:val="00CA3B3F"/>
    <w:rsid w:val="00CA4C8A"/>
    <w:rsid w:val="00CA4D2D"/>
    <w:rsid w:val="00CA4FF6"/>
    <w:rsid w:val="00CA50C3"/>
    <w:rsid w:val="00CA5784"/>
    <w:rsid w:val="00CA5D79"/>
    <w:rsid w:val="00CA5F74"/>
    <w:rsid w:val="00CA5FB2"/>
    <w:rsid w:val="00CA6096"/>
    <w:rsid w:val="00CA61ED"/>
    <w:rsid w:val="00CA6ECC"/>
    <w:rsid w:val="00CA70FE"/>
    <w:rsid w:val="00CA7671"/>
    <w:rsid w:val="00CA7926"/>
    <w:rsid w:val="00CA7B7B"/>
    <w:rsid w:val="00CB081D"/>
    <w:rsid w:val="00CB0DA1"/>
    <w:rsid w:val="00CB2AA7"/>
    <w:rsid w:val="00CB2EE6"/>
    <w:rsid w:val="00CB316B"/>
    <w:rsid w:val="00CB3861"/>
    <w:rsid w:val="00CB45E6"/>
    <w:rsid w:val="00CB5301"/>
    <w:rsid w:val="00CB5DFF"/>
    <w:rsid w:val="00CB5FDD"/>
    <w:rsid w:val="00CB63AB"/>
    <w:rsid w:val="00CB6A11"/>
    <w:rsid w:val="00CB6F03"/>
    <w:rsid w:val="00CB7CB1"/>
    <w:rsid w:val="00CB7D7D"/>
    <w:rsid w:val="00CB7E4F"/>
    <w:rsid w:val="00CC056D"/>
    <w:rsid w:val="00CC0C94"/>
    <w:rsid w:val="00CC1588"/>
    <w:rsid w:val="00CC162F"/>
    <w:rsid w:val="00CC25AE"/>
    <w:rsid w:val="00CC2AD9"/>
    <w:rsid w:val="00CC31CB"/>
    <w:rsid w:val="00CC33AA"/>
    <w:rsid w:val="00CC3465"/>
    <w:rsid w:val="00CC3851"/>
    <w:rsid w:val="00CC3F5F"/>
    <w:rsid w:val="00CC3F97"/>
    <w:rsid w:val="00CC604B"/>
    <w:rsid w:val="00CC616C"/>
    <w:rsid w:val="00CC647C"/>
    <w:rsid w:val="00CC64C8"/>
    <w:rsid w:val="00CC6DE1"/>
    <w:rsid w:val="00CC6DF4"/>
    <w:rsid w:val="00CC76AD"/>
    <w:rsid w:val="00CD0058"/>
    <w:rsid w:val="00CD0364"/>
    <w:rsid w:val="00CD05E8"/>
    <w:rsid w:val="00CD10EF"/>
    <w:rsid w:val="00CD2563"/>
    <w:rsid w:val="00CD3485"/>
    <w:rsid w:val="00CD35EB"/>
    <w:rsid w:val="00CD38F7"/>
    <w:rsid w:val="00CD5DCD"/>
    <w:rsid w:val="00CD5EE5"/>
    <w:rsid w:val="00CD6C1B"/>
    <w:rsid w:val="00CD6D02"/>
    <w:rsid w:val="00CE03A3"/>
    <w:rsid w:val="00CE2187"/>
    <w:rsid w:val="00CE2343"/>
    <w:rsid w:val="00CE2AD3"/>
    <w:rsid w:val="00CE367C"/>
    <w:rsid w:val="00CE4D08"/>
    <w:rsid w:val="00CE4E16"/>
    <w:rsid w:val="00CE4E19"/>
    <w:rsid w:val="00CE5491"/>
    <w:rsid w:val="00CE5585"/>
    <w:rsid w:val="00CE57AC"/>
    <w:rsid w:val="00CE57D6"/>
    <w:rsid w:val="00CE649C"/>
    <w:rsid w:val="00CE739E"/>
    <w:rsid w:val="00CE746E"/>
    <w:rsid w:val="00CE7FBD"/>
    <w:rsid w:val="00CF0093"/>
    <w:rsid w:val="00CF06D9"/>
    <w:rsid w:val="00CF091A"/>
    <w:rsid w:val="00CF0930"/>
    <w:rsid w:val="00CF1777"/>
    <w:rsid w:val="00CF2C32"/>
    <w:rsid w:val="00CF307B"/>
    <w:rsid w:val="00CF3230"/>
    <w:rsid w:val="00CF36C8"/>
    <w:rsid w:val="00CF41A8"/>
    <w:rsid w:val="00CF4364"/>
    <w:rsid w:val="00CF4A14"/>
    <w:rsid w:val="00CF4D38"/>
    <w:rsid w:val="00CF742C"/>
    <w:rsid w:val="00CF7B38"/>
    <w:rsid w:val="00D003C8"/>
    <w:rsid w:val="00D00B51"/>
    <w:rsid w:val="00D00E81"/>
    <w:rsid w:val="00D01E3B"/>
    <w:rsid w:val="00D0267E"/>
    <w:rsid w:val="00D0275C"/>
    <w:rsid w:val="00D027B8"/>
    <w:rsid w:val="00D03111"/>
    <w:rsid w:val="00D038C0"/>
    <w:rsid w:val="00D0423C"/>
    <w:rsid w:val="00D04270"/>
    <w:rsid w:val="00D04AFF"/>
    <w:rsid w:val="00D04DF1"/>
    <w:rsid w:val="00D05A3F"/>
    <w:rsid w:val="00D05B9E"/>
    <w:rsid w:val="00D05C68"/>
    <w:rsid w:val="00D05DDF"/>
    <w:rsid w:val="00D06920"/>
    <w:rsid w:val="00D0732E"/>
    <w:rsid w:val="00D07B63"/>
    <w:rsid w:val="00D07DF1"/>
    <w:rsid w:val="00D07E71"/>
    <w:rsid w:val="00D10C5C"/>
    <w:rsid w:val="00D111C3"/>
    <w:rsid w:val="00D112BD"/>
    <w:rsid w:val="00D113B8"/>
    <w:rsid w:val="00D121A4"/>
    <w:rsid w:val="00D123A2"/>
    <w:rsid w:val="00D133E6"/>
    <w:rsid w:val="00D141B8"/>
    <w:rsid w:val="00D14C20"/>
    <w:rsid w:val="00D14D7D"/>
    <w:rsid w:val="00D14EAA"/>
    <w:rsid w:val="00D15534"/>
    <w:rsid w:val="00D15B2C"/>
    <w:rsid w:val="00D15F63"/>
    <w:rsid w:val="00D16027"/>
    <w:rsid w:val="00D1619E"/>
    <w:rsid w:val="00D16682"/>
    <w:rsid w:val="00D1694E"/>
    <w:rsid w:val="00D171B6"/>
    <w:rsid w:val="00D178A9"/>
    <w:rsid w:val="00D178E0"/>
    <w:rsid w:val="00D17DCC"/>
    <w:rsid w:val="00D20493"/>
    <w:rsid w:val="00D20958"/>
    <w:rsid w:val="00D219ED"/>
    <w:rsid w:val="00D21BF3"/>
    <w:rsid w:val="00D220D7"/>
    <w:rsid w:val="00D22B59"/>
    <w:rsid w:val="00D234D8"/>
    <w:rsid w:val="00D23673"/>
    <w:rsid w:val="00D239E4"/>
    <w:rsid w:val="00D24176"/>
    <w:rsid w:val="00D24A17"/>
    <w:rsid w:val="00D25C4B"/>
    <w:rsid w:val="00D26219"/>
    <w:rsid w:val="00D2676A"/>
    <w:rsid w:val="00D267A1"/>
    <w:rsid w:val="00D26E04"/>
    <w:rsid w:val="00D2745C"/>
    <w:rsid w:val="00D276B4"/>
    <w:rsid w:val="00D27997"/>
    <w:rsid w:val="00D30972"/>
    <w:rsid w:val="00D323BA"/>
    <w:rsid w:val="00D32807"/>
    <w:rsid w:val="00D32836"/>
    <w:rsid w:val="00D33232"/>
    <w:rsid w:val="00D3353D"/>
    <w:rsid w:val="00D34117"/>
    <w:rsid w:val="00D341C5"/>
    <w:rsid w:val="00D34521"/>
    <w:rsid w:val="00D3468E"/>
    <w:rsid w:val="00D349EE"/>
    <w:rsid w:val="00D3500C"/>
    <w:rsid w:val="00D35E3E"/>
    <w:rsid w:val="00D35F49"/>
    <w:rsid w:val="00D364D6"/>
    <w:rsid w:val="00D36D92"/>
    <w:rsid w:val="00D37163"/>
    <w:rsid w:val="00D378BF"/>
    <w:rsid w:val="00D40857"/>
    <w:rsid w:val="00D40CC9"/>
    <w:rsid w:val="00D419C8"/>
    <w:rsid w:val="00D41F36"/>
    <w:rsid w:val="00D422A2"/>
    <w:rsid w:val="00D42966"/>
    <w:rsid w:val="00D430F8"/>
    <w:rsid w:val="00D4327C"/>
    <w:rsid w:val="00D43506"/>
    <w:rsid w:val="00D43B25"/>
    <w:rsid w:val="00D456F3"/>
    <w:rsid w:val="00D45D47"/>
    <w:rsid w:val="00D46EAD"/>
    <w:rsid w:val="00D472B2"/>
    <w:rsid w:val="00D4740E"/>
    <w:rsid w:val="00D51257"/>
    <w:rsid w:val="00D5204A"/>
    <w:rsid w:val="00D52078"/>
    <w:rsid w:val="00D5222B"/>
    <w:rsid w:val="00D52270"/>
    <w:rsid w:val="00D5251C"/>
    <w:rsid w:val="00D543AD"/>
    <w:rsid w:val="00D543B9"/>
    <w:rsid w:val="00D5476B"/>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121"/>
    <w:rsid w:val="00D6762A"/>
    <w:rsid w:val="00D70DA0"/>
    <w:rsid w:val="00D70DDD"/>
    <w:rsid w:val="00D7115F"/>
    <w:rsid w:val="00D714C0"/>
    <w:rsid w:val="00D729B5"/>
    <w:rsid w:val="00D73489"/>
    <w:rsid w:val="00D734E5"/>
    <w:rsid w:val="00D73768"/>
    <w:rsid w:val="00D7580B"/>
    <w:rsid w:val="00D75A70"/>
    <w:rsid w:val="00D76167"/>
    <w:rsid w:val="00D770A7"/>
    <w:rsid w:val="00D7790D"/>
    <w:rsid w:val="00D805F5"/>
    <w:rsid w:val="00D8062E"/>
    <w:rsid w:val="00D8090A"/>
    <w:rsid w:val="00D82526"/>
    <w:rsid w:val="00D82588"/>
    <w:rsid w:val="00D825E8"/>
    <w:rsid w:val="00D82DCE"/>
    <w:rsid w:val="00D83C1B"/>
    <w:rsid w:val="00D83F59"/>
    <w:rsid w:val="00D84099"/>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1ED"/>
    <w:rsid w:val="00D92A63"/>
    <w:rsid w:val="00D949A1"/>
    <w:rsid w:val="00D94EF4"/>
    <w:rsid w:val="00D9557D"/>
    <w:rsid w:val="00D96880"/>
    <w:rsid w:val="00D971D3"/>
    <w:rsid w:val="00DA040A"/>
    <w:rsid w:val="00DA0A6A"/>
    <w:rsid w:val="00DA14FB"/>
    <w:rsid w:val="00DA280C"/>
    <w:rsid w:val="00DA3158"/>
    <w:rsid w:val="00DA478D"/>
    <w:rsid w:val="00DA4E98"/>
    <w:rsid w:val="00DA55BB"/>
    <w:rsid w:val="00DA560F"/>
    <w:rsid w:val="00DA56FB"/>
    <w:rsid w:val="00DA652F"/>
    <w:rsid w:val="00DA6D6D"/>
    <w:rsid w:val="00DA7323"/>
    <w:rsid w:val="00DB09BF"/>
    <w:rsid w:val="00DB0F9D"/>
    <w:rsid w:val="00DB1EEC"/>
    <w:rsid w:val="00DB254D"/>
    <w:rsid w:val="00DB3564"/>
    <w:rsid w:val="00DB3E3A"/>
    <w:rsid w:val="00DB4237"/>
    <w:rsid w:val="00DB4819"/>
    <w:rsid w:val="00DB4BFE"/>
    <w:rsid w:val="00DB5047"/>
    <w:rsid w:val="00DB5658"/>
    <w:rsid w:val="00DB6523"/>
    <w:rsid w:val="00DB722E"/>
    <w:rsid w:val="00DB79B4"/>
    <w:rsid w:val="00DC01BE"/>
    <w:rsid w:val="00DC11E0"/>
    <w:rsid w:val="00DC239D"/>
    <w:rsid w:val="00DC3D1B"/>
    <w:rsid w:val="00DC4AC2"/>
    <w:rsid w:val="00DC5018"/>
    <w:rsid w:val="00DC553E"/>
    <w:rsid w:val="00DC5888"/>
    <w:rsid w:val="00DC590A"/>
    <w:rsid w:val="00DC6758"/>
    <w:rsid w:val="00DC6A1E"/>
    <w:rsid w:val="00DC70CF"/>
    <w:rsid w:val="00DC7522"/>
    <w:rsid w:val="00DC7559"/>
    <w:rsid w:val="00DC78D3"/>
    <w:rsid w:val="00DC7DF2"/>
    <w:rsid w:val="00DD0140"/>
    <w:rsid w:val="00DD034E"/>
    <w:rsid w:val="00DD0A2E"/>
    <w:rsid w:val="00DD1B25"/>
    <w:rsid w:val="00DD1B6E"/>
    <w:rsid w:val="00DD25A2"/>
    <w:rsid w:val="00DD2678"/>
    <w:rsid w:val="00DD2DA8"/>
    <w:rsid w:val="00DD306C"/>
    <w:rsid w:val="00DD3A43"/>
    <w:rsid w:val="00DD3B1C"/>
    <w:rsid w:val="00DD3D55"/>
    <w:rsid w:val="00DD4D1B"/>
    <w:rsid w:val="00DD5818"/>
    <w:rsid w:val="00DD665C"/>
    <w:rsid w:val="00DD672A"/>
    <w:rsid w:val="00DD6E9B"/>
    <w:rsid w:val="00DD71C4"/>
    <w:rsid w:val="00DD7864"/>
    <w:rsid w:val="00DD7B08"/>
    <w:rsid w:val="00DE01B9"/>
    <w:rsid w:val="00DE0D85"/>
    <w:rsid w:val="00DE1323"/>
    <w:rsid w:val="00DE152B"/>
    <w:rsid w:val="00DE1760"/>
    <w:rsid w:val="00DE1B9C"/>
    <w:rsid w:val="00DE1F70"/>
    <w:rsid w:val="00DE2273"/>
    <w:rsid w:val="00DE2591"/>
    <w:rsid w:val="00DE3557"/>
    <w:rsid w:val="00DE4946"/>
    <w:rsid w:val="00DE4FC3"/>
    <w:rsid w:val="00DE605A"/>
    <w:rsid w:val="00DE6920"/>
    <w:rsid w:val="00DE69F6"/>
    <w:rsid w:val="00DE75FB"/>
    <w:rsid w:val="00DE76DB"/>
    <w:rsid w:val="00DE774A"/>
    <w:rsid w:val="00DE7C1F"/>
    <w:rsid w:val="00DF01C4"/>
    <w:rsid w:val="00DF02DA"/>
    <w:rsid w:val="00DF0A6B"/>
    <w:rsid w:val="00DF15E2"/>
    <w:rsid w:val="00DF246C"/>
    <w:rsid w:val="00DF3100"/>
    <w:rsid w:val="00DF31B0"/>
    <w:rsid w:val="00DF479D"/>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EC"/>
    <w:rsid w:val="00E0694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5BDA"/>
    <w:rsid w:val="00E169B2"/>
    <w:rsid w:val="00E169B9"/>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45DC"/>
    <w:rsid w:val="00E25537"/>
    <w:rsid w:val="00E26692"/>
    <w:rsid w:val="00E26A23"/>
    <w:rsid w:val="00E2741E"/>
    <w:rsid w:val="00E27542"/>
    <w:rsid w:val="00E27A08"/>
    <w:rsid w:val="00E30588"/>
    <w:rsid w:val="00E3072B"/>
    <w:rsid w:val="00E30D3D"/>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DEC"/>
    <w:rsid w:val="00E42107"/>
    <w:rsid w:val="00E42AD4"/>
    <w:rsid w:val="00E42BB7"/>
    <w:rsid w:val="00E42CBE"/>
    <w:rsid w:val="00E43231"/>
    <w:rsid w:val="00E43B93"/>
    <w:rsid w:val="00E4422B"/>
    <w:rsid w:val="00E45818"/>
    <w:rsid w:val="00E4685B"/>
    <w:rsid w:val="00E469BA"/>
    <w:rsid w:val="00E471EC"/>
    <w:rsid w:val="00E4770E"/>
    <w:rsid w:val="00E52C21"/>
    <w:rsid w:val="00E5466D"/>
    <w:rsid w:val="00E548AC"/>
    <w:rsid w:val="00E5560A"/>
    <w:rsid w:val="00E558B3"/>
    <w:rsid w:val="00E56AE0"/>
    <w:rsid w:val="00E56B11"/>
    <w:rsid w:val="00E5797A"/>
    <w:rsid w:val="00E60AFC"/>
    <w:rsid w:val="00E6161D"/>
    <w:rsid w:val="00E619A6"/>
    <w:rsid w:val="00E61ADD"/>
    <w:rsid w:val="00E61D7A"/>
    <w:rsid w:val="00E61E22"/>
    <w:rsid w:val="00E62022"/>
    <w:rsid w:val="00E621BE"/>
    <w:rsid w:val="00E623AF"/>
    <w:rsid w:val="00E6318A"/>
    <w:rsid w:val="00E639CE"/>
    <w:rsid w:val="00E63ACF"/>
    <w:rsid w:val="00E63EF8"/>
    <w:rsid w:val="00E63F2C"/>
    <w:rsid w:val="00E640C0"/>
    <w:rsid w:val="00E645C9"/>
    <w:rsid w:val="00E65D5B"/>
    <w:rsid w:val="00E65E01"/>
    <w:rsid w:val="00E65FB4"/>
    <w:rsid w:val="00E663C6"/>
    <w:rsid w:val="00E6679D"/>
    <w:rsid w:val="00E67DD6"/>
    <w:rsid w:val="00E7086E"/>
    <w:rsid w:val="00E70CFC"/>
    <w:rsid w:val="00E717F4"/>
    <w:rsid w:val="00E7190C"/>
    <w:rsid w:val="00E71946"/>
    <w:rsid w:val="00E72607"/>
    <w:rsid w:val="00E728C7"/>
    <w:rsid w:val="00E73159"/>
    <w:rsid w:val="00E741B0"/>
    <w:rsid w:val="00E74521"/>
    <w:rsid w:val="00E74812"/>
    <w:rsid w:val="00E749E6"/>
    <w:rsid w:val="00E74AC7"/>
    <w:rsid w:val="00E751DD"/>
    <w:rsid w:val="00E7653C"/>
    <w:rsid w:val="00E76691"/>
    <w:rsid w:val="00E76B58"/>
    <w:rsid w:val="00E7767D"/>
    <w:rsid w:val="00E7774C"/>
    <w:rsid w:val="00E7780D"/>
    <w:rsid w:val="00E80D94"/>
    <w:rsid w:val="00E811B3"/>
    <w:rsid w:val="00E81A86"/>
    <w:rsid w:val="00E81B4C"/>
    <w:rsid w:val="00E81B59"/>
    <w:rsid w:val="00E81BE1"/>
    <w:rsid w:val="00E82678"/>
    <w:rsid w:val="00E832B8"/>
    <w:rsid w:val="00E83752"/>
    <w:rsid w:val="00E83E5A"/>
    <w:rsid w:val="00E8513C"/>
    <w:rsid w:val="00E85264"/>
    <w:rsid w:val="00E853A4"/>
    <w:rsid w:val="00E85F92"/>
    <w:rsid w:val="00E8778B"/>
    <w:rsid w:val="00E90391"/>
    <w:rsid w:val="00E90679"/>
    <w:rsid w:val="00E90DA0"/>
    <w:rsid w:val="00E90DB6"/>
    <w:rsid w:val="00E91260"/>
    <w:rsid w:val="00E91498"/>
    <w:rsid w:val="00E914A0"/>
    <w:rsid w:val="00E9232F"/>
    <w:rsid w:val="00E95F22"/>
    <w:rsid w:val="00E962E9"/>
    <w:rsid w:val="00E96614"/>
    <w:rsid w:val="00E974A1"/>
    <w:rsid w:val="00E97608"/>
    <w:rsid w:val="00E97708"/>
    <w:rsid w:val="00E97CC5"/>
    <w:rsid w:val="00EA0FFF"/>
    <w:rsid w:val="00EA1336"/>
    <w:rsid w:val="00EA15A4"/>
    <w:rsid w:val="00EA1F84"/>
    <w:rsid w:val="00EA32BD"/>
    <w:rsid w:val="00EA3B22"/>
    <w:rsid w:val="00EA4135"/>
    <w:rsid w:val="00EA4471"/>
    <w:rsid w:val="00EA46D8"/>
    <w:rsid w:val="00EA52E5"/>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5FE1"/>
    <w:rsid w:val="00EB616C"/>
    <w:rsid w:val="00EB6CD3"/>
    <w:rsid w:val="00EB6D00"/>
    <w:rsid w:val="00EB7BCD"/>
    <w:rsid w:val="00EC029D"/>
    <w:rsid w:val="00EC21FF"/>
    <w:rsid w:val="00EC2C0B"/>
    <w:rsid w:val="00EC384F"/>
    <w:rsid w:val="00EC4400"/>
    <w:rsid w:val="00EC4BB0"/>
    <w:rsid w:val="00EC4F19"/>
    <w:rsid w:val="00EC4F95"/>
    <w:rsid w:val="00EC5089"/>
    <w:rsid w:val="00EC5CF0"/>
    <w:rsid w:val="00EC6841"/>
    <w:rsid w:val="00EC692A"/>
    <w:rsid w:val="00EC6932"/>
    <w:rsid w:val="00EC6FC1"/>
    <w:rsid w:val="00EC71A3"/>
    <w:rsid w:val="00EC7281"/>
    <w:rsid w:val="00EC76DA"/>
    <w:rsid w:val="00EC7DB1"/>
    <w:rsid w:val="00EC7DE1"/>
    <w:rsid w:val="00ED0781"/>
    <w:rsid w:val="00ED0893"/>
    <w:rsid w:val="00ED1FAA"/>
    <w:rsid w:val="00ED2229"/>
    <w:rsid w:val="00ED24C9"/>
    <w:rsid w:val="00ED25F7"/>
    <w:rsid w:val="00ED284D"/>
    <w:rsid w:val="00ED30C7"/>
    <w:rsid w:val="00ED3AF3"/>
    <w:rsid w:val="00ED4839"/>
    <w:rsid w:val="00ED4CD9"/>
    <w:rsid w:val="00ED6008"/>
    <w:rsid w:val="00ED62B0"/>
    <w:rsid w:val="00ED6631"/>
    <w:rsid w:val="00ED6B17"/>
    <w:rsid w:val="00ED794D"/>
    <w:rsid w:val="00ED7AFE"/>
    <w:rsid w:val="00ED7E5F"/>
    <w:rsid w:val="00EE0F8F"/>
    <w:rsid w:val="00EE1000"/>
    <w:rsid w:val="00EE1A29"/>
    <w:rsid w:val="00EE34AA"/>
    <w:rsid w:val="00EE3D74"/>
    <w:rsid w:val="00EE3DEF"/>
    <w:rsid w:val="00EE40ED"/>
    <w:rsid w:val="00EE4943"/>
    <w:rsid w:val="00EE4C1A"/>
    <w:rsid w:val="00EE4CC5"/>
    <w:rsid w:val="00EE5528"/>
    <w:rsid w:val="00EE5570"/>
    <w:rsid w:val="00EE56D1"/>
    <w:rsid w:val="00EE61DF"/>
    <w:rsid w:val="00EE63E2"/>
    <w:rsid w:val="00EE68E2"/>
    <w:rsid w:val="00EE6E75"/>
    <w:rsid w:val="00EE727C"/>
    <w:rsid w:val="00EE77F5"/>
    <w:rsid w:val="00EE7A2C"/>
    <w:rsid w:val="00EE7D78"/>
    <w:rsid w:val="00EE7E00"/>
    <w:rsid w:val="00EF0170"/>
    <w:rsid w:val="00EF1745"/>
    <w:rsid w:val="00EF230A"/>
    <w:rsid w:val="00EF2B56"/>
    <w:rsid w:val="00EF2F19"/>
    <w:rsid w:val="00EF3552"/>
    <w:rsid w:val="00EF35DB"/>
    <w:rsid w:val="00EF40A0"/>
    <w:rsid w:val="00EF41CE"/>
    <w:rsid w:val="00EF44E7"/>
    <w:rsid w:val="00EF4818"/>
    <w:rsid w:val="00EF5A7D"/>
    <w:rsid w:val="00EF6D4F"/>
    <w:rsid w:val="00EF750E"/>
    <w:rsid w:val="00EF7639"/>
    <w:rsid w:val="00EF7888"/>
    <w:rsid w:val="00F001A3"/>
    <w:rsid w:val="00F012FC"/>
    <w:rsid w:val="00F0189F"/>
    <w:rsid w:val="00F022CC"/>
    <w:rsid w:val="00F023A7"/>
    <w:rsid w:val="00F03211"/>
    <w:rsid w:val="00F03E98"/>
    <w:rsid w:val="00F04339"/>
    <w:rsid w:val="00F045B6"/>
    <w:rsid w:val="00F045F2"/>
    <w:rsid w:val="00F04613"/>
    <w:rsid w:val="00F0482A"/>
    <w:rsid w:val="00F062D3"/>
    <w:rsid w:val="00F07083"/>
    <w:rsid w:val="00F0730B"/>
    <w:rsid w:val="00F07F14"/>
    <w:rsid w:val="00F1032F"/>
    <w:rsid w:val="00F10E56"/>
    <w:rsid w:val="00F11040"/>
    <w:rsid w:val="00F11623"/>
    <w:rsid w:val="00F11762"/>
    <w:rsid w:val="00F11A7D"/>
    <w:rsid w:val="00F12434"/>
    <w:rsid w:val="00F12A7D"/>
    <w:rsid w:val="00F12BCE"/>
    <w:rsid w:val="00F13590"/>
    <w:rsid w:val="00F13835"/>
    <w:rsid w:val="00F13B6E"/>
    <w:rsid w:val="00F144CC"/>
    <w:rsid w:val="00F14A14"/>
    <w:rsid w:val="00F14A35"/>
    <w:rsid w:val="00F14EFE"/>
    <w:rsid w:val="00F159D0"/>
    <w:rsid w:val="00F17320"/>
    <w:rsid w:val="00F176F9"/>
    <w:rsid w:val="00F177EE"/>
    <w:rsid w:val="00F17952"/>
    <w:rsid w:val="00F17EF0"/>
    <w:rsid w:val="00F20652"/>
    <w:rsid w:val="00F210F6"/>
    <w:rsid w:val="00F21181"/>
    <w:rsid w:val="00F2199D"/>
    <w:rsid w:val="00F21F0D"/>
    <w:rsid w:val="00F23B2E"/>
    <w:rsid w:val="00F23BF7"/>
    <w:rsid w:val="00F24169"/>
    <w:rsid w:val="00F244FA"/>
    <w:rsid w:val="00F248EE"/>
    <w:rsid w:val="00F2518B"/>
    <w:rsid w:val="00F25B5D"/>
    <w:rsid w:val="00F26759"/>
    <w:rsid w:val="00F26904"/>
    <w:rsid w:val="00F26947"/>
    <w:rsid w:val="00F26A7E"/>
    <w:rsid w:val="00F27456"/>
    <w:rsid w:val="00F27479"/>
    <w:rsid w:val="00F27869"/>
    <w:rsid w:val="00F2793F"/>
    <w:rsid w:val="00F27ACB"/>
    <w:rsid w:val="00F27D23"/>
    <w:rsid w:val="00F306EE"/>
    <w:rsid w:val="00F30C5E"/>
    <w:rsid w:val="00F32812"/>
    <w:rsid w:val="00F32C23"/>
    <w:rsid w:val="00F332B3"/>
    <w:rsid w:val="00F33E88"/>
    <w:rsid w:val="00F3494C"/>
    <w:rsid w:val="00F352C1"/>
    <w:rsid w:val="00F35351"/>
    <w:rsid w:val="00F355A4"/>
    <w:rsid w:val="00F35876"/>
    <w:rsid w:val="00F36040"/>
    <w:rsid w:val="00F36241"/>
    <w:rsid w:val="00F365F4"/>
    <w:rsid w:val="00F4001F"/>
    <w:rsid w:val="00F40072"/>
    <w:rsid w:val="00F40582"/>
    <w:rsid w:val="00F405EA"/>
    <w:rsid w:val="00F411D1"/>
    <w:rsid w:val="00F41879"/>
    <w:rsid w:val="00F420B8"/>
    <w:rsid w:val="00F42C90"/>
    <w:rsid w:val="00F433F4"/>
    <w:rsid w:val="00F4355C"/>
    <w:rsid w:val="00F43A25"/>
    <w:rsid w:val="00F43AE4"/>
    <w:rsid w:val="00F43C70"/>
    <w:rsid w:val="00F4448A"/>
    <w:rsid w:val="00F44EB9"/>
    <w:rsid w:val="00F45B2D"/>
    <w:rsid w:val="00F471AD"/>
    <w:rsid w:val="00F50189"/>
    <w:rsid w:val="00F504B0"/>
    <w:rsid w:val="00F50617"/>
    <w:rsid w:val="00F5089A"/>
    <w:rsid w:val="00F50F60"/>
    <w:rsid w:val="00F51C12"/>
    <w:rsid w:val="00F51F5C"/>
    <w:rsid w:val="00F52D28"/>
    <w:rsid w:val="00F52F1C"/>
    <w:rsid w:val="00F53559"/>
    <w:rsid w:val="00F53A48"/>
    <w:rsid w:val="00F53E2E"/>
    <w:rsid w:val="00F540DC"/>
    <w:rsid w:val="00F5428F"/>
    <w:rsid w:val="00F543E8"/>
    <w:rsid w:val="00F5461E"/>
    <w:rsid w:val="00F54FCF"/>
    <w:rsid w:val="00F55B51"/>
    <w:rsid w:val="00F56705"/>
    <w:rsid w:val="00F56F1A"/>
    <w:rsid w:val="00F57C39"/>
    <w:rsid w:val="00F60B24"/>
    <w:rsid w:val="00F61C10"/>
    <w:rsid w:val="00F62065"/>
    <w:rsid w:val="00F624E8"/>
    <w:rsid w:val="00F64731"/>
    <w:rsid w:val="00F64D46"/>
    <w:rsid w:val="00F65015"/>
    <w:rsid w:val="00F6504D"/>
    <w:rsid w:val="00F65E02"/>
    <w:rsid w:val="00F67601"/>
    <w:rsid w:val="00F707BD"/>
    <w:rsid w:val="00F70ADE"/>
    <w:rsid w:val="00F719E1"/>
    <w:rsid w:val="00F71C39"/>
    <w:rsid w:val="00F71C63"/>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563"/>
    <w:rsid w:val="00F7784B"/>
    <w:rsid w:val="00F77BE3"/>
    <w:rsid w:val="00F77E17"/>
    <w:rsid w:val="00F80287"/>
    <w:rsid w:val="00F80D48"/>
    <w:rsid w:val="00F820A7"/>
    <w:rsid w:val="00F82928"/>
    <w:rsid w:val="00F82B32"/>
    <w:rsid w:val="00F82D71"/>
    <w:rsid w:val="00F83BB7"/>
    <w:rsid w:val="00F840E6"/>
    <w:rsid w:val="00F84807"/>
    <w:rsid w:val="00F84ABD"/>
    <w:rsid w:val="00F8515C"/>
    <w:rsid w:val="00F853E3"/>
    <w:rsid w:val="00F85532"/>
    <w:rsid w:val="00F86592"/>
    <w:rsid w:val="00F865D2"/>
    <w:rsid w:val="00F86788"/>
    <w:rsid w:val="00F86849"/>
    <w:rsid w:val="00F86AE9"/>
    <w:rsid w:val="00F87829"/>
    <w:rsid w:val="00F87A6E"/>
    <w:rsid w:val="00F87B96"/>
    <w:rsid w:val="00F90B09"/>
    <w:rsid w:val="00F90C6C"/>
    <w:rsid w:val="00F90D68"/>
    <w:rsid w:val="00F9125A"/>
    <w:rsid w:val="00F91862"/>
    <w:rsid w:val="00F923A5"/>
    <w:rsid w:val="00F92B99"/>
    <w:rsid w:val="00F92F2A"/>
    <w:rsid w:val="00F930C0"/>
    <w:rsid w:val="00F9316E"/>
    <w:rsid w:val="00F931DF"/>
    <w:rsid w:val="00F937AA"/>
    <w:rsid w:val="00F939F4"/>
    <w:rsid w:val="00F94451"/>
    <w:rsid w:val="00F94F5F"/>
    <w:rsid w:val="00F96940"/>
    <w:rsid w:val="00F96FD2"/>
    <w:rsid w:val="00F97D90"/>
    <w:rsid w:val="00FA026D"/>
    <w:rsid w:val="00FA0AE3"/>
    <w:rsid w:val="00FA0B81"/>
    <w:rsid w:val="00FA0E88"/>
    <w:rsid w:val="00FA11B2"/>
    <w:rsid w:val="00FA13CB"/>
    <w:rsid w:val="00FA21EE"/>
    <w:rsid w:val="00FA2324"/>
    <w:rsid w:val="00FA25DA"/>
    <w:rsid w:val="00FA26A8"/>
    <w:rsid w:val="00FA3103"/>
    <w:rsid w:val="00FA3904"/>
    <w:rsid w:val="00FA3D31"/>
    <w:rsid w:val="00FA4B80"/>
    <w:rsid w:val="00FA548C"/>
    <w:rsid w:val="00FA5794"/>
    <w:rsid w:val="00FA5FFF"/>
    <w:rsid w:val="00FA6A5D"/>
    <w:rsid w:val="00FA70FD"/>
    <w:rsid w:val="00FA71FB"/>
    <w:rsid w:val="00FA75A5"/>
    <w:rsid w:val="00FA764F"/>
    <w:rsid w:val="00FB02DA"/>
    <w:rsid w:val="00FB093A"/>
    <w:rsid w:val="00FB1596"/>
    <w:rsid w:val="00FB1A14"/>
    <w:rsid w:val="00FB1E94"/>
    <w:rsid w:val="00FB1FBD"/>
    <w:rsid w:val="00FB221F"/>
    <w:rsid w:val="00FB258E"/>
    <w:rsid w:val="00FB3C00"/>
    <w:rsid w:val="00FB45AB"/>
    <w:rsid w:val="00FB47ED"/>
    <w:rsid w:val="00FB4F24"/>
    <w:rsid w:val="00FB5724"/>
    <w:rsid w:val="00FB64B8"/>
    <w:rsid w:val="00FB6CF2"/>
    <w:rsid w:val="00FB76FF"/>
    <w:rsid w:val="00FB7747"/>
    <w:rsid w:val="00FB7B2E"/>
    <w:rsid w:val="00FB7F62"/>
    <w:rsid w:val="00FC0681"/>
    <w:rsid w:val="00FC20C5"/>
    <w:rsid w:val="00FC2E3F"/>
    <w:rsid w:val="00FC2F2D"/>
    <w:rsid w:val="00FC3142"/>
    <w:rsid w:val="00FC40EA"/>
    <w:rsid w:val="00FC4D9A"/>
    <w:rsid w:val="00FC540F"/>
    <w:rsid w:val="00FC658B"/>
    <w:rsid w:val="00FC6715"/>
    <w:rsid w:val="00FC6B7C"/>
    <w:rsid w:val="00FC7218"/>
    <w:rsid w:val="00FC72D2"/>
    <w:rsid w:val="00FC7904"/>
    <w:rsid w:val="00FD0690"/>
    <w:rsid w:val="00FD0C3B"/>
    <w:rsid w:val="00FD1278"/>
    <w:rsid w:val="00FD160A"/>
    <w:rsid w:val="00FD1880"/>
    <w:rsid w:val="00FD1A6C"/>
    <w:rsid w:val="00FD2700"/>
    <w:rsid w:val="00FD2851"/>
    <w:rsid w:val="00FD3361"/>
    <w:rsid w:val="00FD34CE"/>
    <w:rsid w:val="00FD395F"/>
    <w:rsid w:val="00FD3DE9"/>
    <w:rsid w:val="00FD4016"/>
    <w:rsid w:val="00FD60EB"/>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DD9A3"/>
  <w15:chartTrackingRefBased/>
  <w15:docId w15:val="{2D2309AA-93E6-4E4F-9D75-6DBD0815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8F6"/>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02636"/>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C02636"/>
    <w:pPr>
      <w:tabs>
        <w:tab w:val="center" w:pos="4252"/>
        <w:tab w:val="right" w:pos="8504"/>
      </w:tabs>
    </w:pPr>
    <w:rPr>
      <w:rFonts w:ascii="Arial Narrow" w:hAnsi="Arial Narrow"/>
      <w:color w:val="000080"/>
      <w:sz w:val="24"/>
    </w:rPr>
  </w:style>
  <w:style w:type="character" w:styleId="Hipervnculo">
    <w:name w:val="Hyperlink"/>
    <w:rsid w:val="00C02636"/>
    <w:rPr>
      <w:color w:val="0000FF"/>
      <w:u w:val="single"/>
    </w:rPr>
  </w:style>
  <w:style w:type="paragraph" w:styleId="Textoindependiente">
    <w:name w:val="Body Text"/>
    <w:basedOn w:val="Normal"/>
    <w:rsid w:val="00192831"/>
    <w:pPr>
      <w:jc w:val="both"/>
    </w:pPr>
    <w:rPr>
      <w:rFonts w:ascii="Arial" w:hAnsi="Arial"/>
      <w:sz w:val="22"/>
      <w:lang w:val="es-MX"/>
    </w:rPr>
  </w:style>
  <w:style w:type="table" w:styleId="Tablaconcuadrcula">
    <w:name w:val="Table Grid"/>
    <w:basedOn w:val="Tablanormal"/>
    <w:rsid w:val="00111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111CD2"/>
    <w:rPr>
      <w:rFonts w:ascii="Arial Narrow" w:hAnsi="Arial Narrow"/>
      <w:color w:val="000080"/>
      <w:sz w:val="24"/>
      <w:lang w:val="es-ES_tradnl" w:eastAsia="es-ES"/>
    </w:rPr>
  </w:style>
  <w:style w:type="paragraph" w:customStyle="1" w:styleId="Piedepgina1">
    <w:name w:val="Pie de página1"/>
    <w:basedOn w:val="Normal"/>
    <w:next w:val="Piedepgina"/>
    <w:uiPriority w:val="99"/>
    <w:unhideWhenUsed/>
    <w:rsid w:val="00111CD2"/>
    <w:pPr>
      <w:tabs>
        <w:tab w:val="center" w:pos="4419"/>
        <w:tab w:val="right" w:pos="8838"/>
      </w:tabs>
      <w:jc w:val="both"/>
    </w:pPr>
    <w:rPr>
      <w:rFonts w:ascii="Arial Narrow" w:hAnsi="Arial Narrow" w:cs="Arial"/>
      <w:sz w:val="22"/>
      <w:szCs w:val="22"/>
      <w:lang w:val="es-419" w:eastAsia="en-US"/>
    </w:rPr>
  </w:style>
  <w:style w:type="paragraph" w:styleId="Prrafodelista">
    <w:name w:val="List Paragraph"/>
    <w:basedOn w:val="Normal"/>
    <w:uiPriority w:val="34"/>
    <w:qFormat/>
    <w:rsid w:val="00111CD2"/>
    <w:pPr>
      <w:ind w:left="708"/>
    </w:pPr>
  </w:style>
  <w:style w:type="paragraph" w:customStyle="1" w:styleId="Default">
    <w:name w:val="Default"/>
    <w:rsid w:val="009C4B7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DE37-02EF-416E-969E-071EFC69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3339</Words>
  <Characters>18365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Edward Alexander Izquierdo Arizmendi</cp:lastModifiedBy>
  <cp:revision>27</cp:revision>
  <cp:lastPrinted>2009-08-11T21:17:00Z</cp:lastPrinted>
  <dcterms:created xsi:type="dcterms:W3CDTF">2020-11-03T15:02:00Z</dcterms:created>
  <dcterms:modified xsi:type="dcterms:W3CDTF">2021-10-08T20:09:00Z</dcterms:modified>
</cp:coreProperties>
</file>