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60" w:after="360"/>
        <w:jc w:val="center"/>
      </w:pPr>
      <w:r>
        <w:rPr>
          <w:rFonts w:ascii="Noto Sans CJK SC" w:hAnsi="Noto Sans CJK SC" w:eastAsia="Noto Sans CJK SC" w:cs="Noto Sans CJK SC"/>
          <w:b/>
          <w:color w:val="8B7454"/>
          <w:sz w:val="20"/>
        </w:rPr>
        <w:t>历史里的商业文明 · 完整样稿</w:t>
      </w:r>
    </w:p>
    <w:p>
      <w:pPr>
        <w:spacing w:after="240"/>
        <w:jc w:val="center"/>
      </w:pPr>
      <w:r>
        <w:rPr>
          <w:rFonts w:ascii="Noto Sans CJK SC" w:hAnsi="Noto Sans CJK SC" w:eastAsia="Noto Sans CJK SC" w:cs="Noto Sans CJK SC"/>
          <w:b/>
          <w:color w:val="171513"/>
          <w:sz w:val="50"/>
        </w:rPr>
        <w:t>商鞅：改革顾问为什么很难善终</w:t>
      </w:r>
    </w:p>
    <w:p>
      <w:pPr>
        <w:spacing w:after="1600"/>
        <w:jc w:val="center"/>
      </w:pPr>
      <w:r>
        <w:rPr>
          <w:rFonts w:ascii="Noto Sans CJK SC" w:hAnsi="Noto Sans CJK SC" w:eastAsia="Noto Sans CJK SC" w:cs="Noto Sans CJK SC"/>
          <w:color w:val="645E56"/>
          <w:sz w:val="25"/>
        </w:rPr>
        <w:t>制度可以留下，改革者未必需要留下</w:t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b/>
          <w:color w:val="A33A2B"/>
          <w:sz w:val="20"/>
        </w:rPr>
        <w:t>人物命运 · 组织结构 · 商业镜像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645E56"/>
          <w:sz w:val="18"/>
        </w:rPr>
        <w:t>项目工作稿 · 2026年7月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A33A2B"/>
          <w:sz w:val="32"/>
        </w:rPr>
        <w:t>一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一家经营了二十多年的公司，忽然请来一位改革负责人。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他没有旧业务的履历，也没有地方团队的根基。他带着一套完整方案进入总部：重做考核，压缩层级，重新分配奖金，取消沿用多年的特殊待遇，把所有人的晋升都绑到可计算的结果上。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老板给了他几乎没有上限的授权。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起初，会议室里没有人公开反对。老高管只是沉默，中层开始互相打听，新人则对“凭业绩上升”感到兴奋。改革负责人知道，真正的问题不是方案能不能写出来，而是组织是否相信它会执行。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于是他拿第一件小事开刀。奖赏按时兑现，处罚不分亲疏。几个月后，大家终于相信：这一次不是口号。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三年后，公司数据改善，市场份额上升，老板声望大增。改革负责人也成了组织里最有力量的人之一。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然后，老板突然去世了。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新老板上任后的第一个季度，没有推翻改革。他只是开始处理改革者。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两千多年前，秦国也发生过一次这样的交接。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A33A2B"/>
          <w:sz w:val="32"/>
        </w:rPr>
        <w:t>二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卫鞅进入秦国时，并不是一个拥有显赫位置的人。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他来自卫国，后来在魏国丞相公叔痤门下任职。《史记》记载，公叔痤病重时曾向魏惠王推荐卫鞅；又说，如果不能任用，就不应让他离开魏国。魏王没有采纳。这个故事后来常被写成“错失人才”，但对当时的魏王而言，一个没有独立功业的年轻中庶子，远没有后来史书中的商君那样耀眼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人才总是在事后才显得容易识别。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秦孝公求贤，卫鞅西入秦国。最初几次交谈并不顺利。按照《史记》的叙述，他先谈帝道、王道，孝公不感兴趣；谈到富国强兵的霸道，双方才真正进入同一个问题。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孝公需要的不是一篇更漂亮的政论。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秦国地处西陲，被中原诸侯视为落后。它需要更稳定的兵源、更明确的奖惩、更高效的基层控制，也需要把分散在宗族、乡里和旧贵族手中的资源，重新接到国家机器上。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卫鞅提出的东西，恰好能把这些目标连成一套系统。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但系统落地之前，先要回答一个更朴素的问题：新规则究竟算不算数？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A33A2B"/>
          <w:sz w:val="32"/>
        </w:rPr>
        <w:t>三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南门外立起一根木头。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官府宣布，有人把它搬到北门，就给十金。人群围着看，没有人动。价格后来提高到五十金，终于有人把木头搬走，赏金当场兑现。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“徙木立信”后来被反复引用，常被当作信用建设的简明寓言。真正值得留意的，是它发生在变法之前。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秦国人并不缺少搬动一根木头的力气。他们缺少的是相信官府会为一件如此简单的事支付如此高的赏金。卫鞅要建立的，不是个人诚信，而是一种新的制度预期：命令一旦发出，奖惩就会抵达。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新法推行后，军功成为重要的上升通道，连坐和告奸加强了基层控制，耕织受到奖励，旧贵族的特权受到限制。后来又有县制、迁都咸阳、开阡陌等一系列变化。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这些政策并非在同一天完成，也不能简单塞进一个“改革工具箱”。它们共同做了一件事：把秦国人的土地、家庭、军功、爵位和责任，重新编入一个由国家直接计算的秩序。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在旧秩序里，一个人的位置很大程度上来自出身和关系。在新秩序里，至少在制度宣称上，位置越来越取决于他能为国家提供多少粮食、兵役和战功。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这套机制释放了巨大的动员能力，也制造了大量不会消失的记忆。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受益者记得新门打开了。受损者同样记得，门是谁关上的。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A33A2B"/>
          <w:sz w:val="32"/>
        </w:rPr>
        <w:t>四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改革最容易被误解的地方，是把所有阻力都叫作“落后”。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事实上，旧利益很少以抽象概念出现。它可能是一位太子的老师，是一个拥有世代声望的家族，是一套不用写在纸上却人人熟悉的通融方式。改革者看到的是制度漏洞，身处其中的人看到的却是自己的尊严、收入和安全边界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太子犯法，不能直接施刑，于是处罚落到太子的师傅公子虔、公孙贾身上。史书记载的细节在不同表述中需要谨慎辨析，但政治含义很清楚：新法必须越过最高贵的身份，才能证明它不是只约束普通人。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对卫鞅而言，这是规则信用建立的一刻。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对太子身边的人而言，这是债务开始记账的一刻。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秦孝公在位时，这笔账无法结算。因为卫鞅的权力并不单独属于卫鞅。它来自孝公持续而明确的支持，也来自秦国不断增强的战果。反对他，等于同时反对老板和业绩。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这正是许多改革顾问最强大的阶段，也是最容易误判自己的阶段。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连续的成功会让人产生一种错觉：组织已经接受了我。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组织接受的往往不是改革者本人，而是授权者仍在、结果仍然增长、反对成本仍然很高的现实。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A33A2B"/>
          <w:sz w:val="32"/>
        </w:rPr>
        <w:t>五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秦孝公去世，太子即位，是为秦惠文王。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过去被压住的记忆突然获得了新的出口。有人告发卫鞅谋反。追捕开始时，他离开封地，试图投宿客舍。店主不知道来人就是商君，按照商鞅之法，留宿没有凭证的客人要受连坐处罚，因此拒绝了他。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卫鞅感叹，制定的法律竟到了这样的地步。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这个场景之所以流传，不只是因为它具有报应故事的完整形状。它让人看见一个制度设计者最孤独的时刻：他曾要求系统不认人，如今系统也不再为他认人。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此后，卫鞅逃往魏国，又被拒绝；返回秦国后起兵抵抗，兵败身死，尸身遭车裂，家族亦被诛灭。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若只把结局理解为“严刑峻法反噬自身”，故事会显得过于整齐。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真正决定他命运的，不只是法律严酷，而是授权关系已经结束。新君并没有废除变法的主要成果，却没有理由继续保留一个与前任君主深度绑定、得罪旧贵族、拥有封地和个人声望的强势改革者。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制度可以留下，人未必需要留下。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对于新君，这甚至是一种成本很低的组合：保留改革带来的国家能力，同时清除改革者带来的政治不安。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A33A2B"/>
          <w:sz w:val="32"/>
        </w:rPr>
        <w:t>六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现代公司里，改革负责人常常把注意力放在三个问题上：方案是否正确，老板是否支持，数据是否改善。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这三个问题都重要，却不是全部。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还有一些问题不会出现在项目周报里：如果授权者明天离开，改革还有什么独立的合法性？利益受损者是否拥有新的申诉渠道？改革团队建立的是组织能力，还是对个人的依赖？新管理层接手时，会把改革者视为资产、遗产，还是前朝留下的权力节点？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强势改革者往往不愿过早考虑这些事。因为一旦开始考虑，就意味着承认授权有期限，成功也不能提供永久保护。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但组织里的每一次改革，都同时改变两张表。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一张是业务报表：效率、成本、收入、市场份额。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另一张没有正式名字：谁失去了位置，谁被公开处罚，谁的旧经验变得一文不值，谁在会议上不再被询问。前一张表让改革者获得奖赏，后一张表决定他在交接时有多少敌人。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商鞅显然知道权力的重要。他并不是一个只懂方案、不懂政治的书生。他取得孝公信任，压制反对者，封于商地，并以严密的奖惩推动政策。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问题在于，他的政治安全几乎全部寄托在同一个来源上。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当那个来源消失时，制度越成功，他留下的痕迹就越深；痕迹越深，希望与他结账的人就越多。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A33A2B"/>
          <w:sz w:val="32"/>
        </w:rPr>
        <w:t>七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秦惠文王没有让秦国回到变法之前。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秦国继续沿着更强的中央控制、更明确的军功奖惩和更有效的资源动员向前走。后来完成统一的秦，不可能与商鞅的改革切割。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商鞅却没有进入这个后来。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他像一座施工完成后被拆除的脚手架。建筑保留了他的尺度、受力方式和高度，外面却不再需要留下他的形状。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后世谈改革，常问改革者是否有勇气。勇气当然重要。只是勇气解决的是敢不敢开始，不能解决授权结束以后，组织准备怎样记住这个人。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咸阳的法令仍在下达。关中的田地仍按新的方式被丈量。年轻人仍会因战功得到爵位。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客舍门前，那位制定规则的人已经无处投宿。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A33A2B"/>
          <w:sz w:val="32"/>
        </w:rPr>
        <w:t>史料说明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本文叙事主要依据《史记·商君列传》《史记·秦本纪》等传世文献。徙木立信、太子犯法、客舍拒宿等均来自《史记》的叙事系统；人物心理、现场气氛及现代组织对应属于基于史实边界的文学化表达，不作为史料引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645E5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color w:val="645E56"/>
        <w:sz w:val="17"/>
      </w:rPr>
      <w:t>历史里的商业文明  ·  人物样稿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 w:line="320" w:lineRule="auto"/>
      <w:ind w:firstLine="403"/>
    </w:pPr>
    <w:rPr>
      <w:rFonts w:ascii="Noto Sans CJK SC" w:hAnsi="Noto Sans CJK SC" w:eastAsia="Noto Sans CJK SC"/>
      <w:color w:val="17151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A33A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line="300" w:lineRule="auto" w:after="100"/>
    </w:pPr>
    <w:rPr>
      <w:rFonts w:ascii="Noto Sans CJK SC" w:hAnsi="Noto Sans CJK SC" w:eastAsia="Noto Sans CJK SC"/>
      <w:color w:val="645E5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商鞅：改革顾问为什么很难善终</dc:title>
  <dc:subject>历史里的商业文明 · 完整样稿</dc:subject>
  <dc:creator>历史里的商业文明项目组</dc:creator>
  <cp:keywords/>
  <dc:description>历史场景依据传世文献；现代商业镜像不等于历史身份定性。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