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360"/>
        <w:jc w:val="center"/>
      </w:pPr>
      <w:r>
        <w:rPr>
          <w:rFonts w:ascii="Noto Sans CJK SC" w:hAnsi="Noto Sans CJK SC" w:eastAsia="Noto Sans CJK SC" w:cs="Noto Sans CJK SC"/>
          <w:b/>
          <w:color w:val="8B7454"/>
          <w:sz w:val="20"/>
        </w:rPr>
        <w:t>历史里的商业文明 · 完整样稿</w:t>
      </w:r>
    </w:p>
    <w:p>
      <w:pPr>
        <w:spacing w:after="240"/>
        <w:jc w:val="center"/>
      </w:pPr>
      <w:r>
        <w:rPr>
          <w:rFonts w:ascii="Noto Sans CJK SC" w:hAnsi="Noto Sans CJK SC" w:eastAsia="Noto Sans CJK SC" w:cs="Noto Sans CJK SC"/>
          <w:b/>
          <w:color w:val="171513"/>
          <w:sz w:val="50"/>
        </w:rPr>
        <w:t>汉武帝：帝国的第二增长曲线</w:t>
      </w:r>
    </w:p>
    <w:p>
      <w:pPr>
        <w:spacing w:after="1600"/>
        <w:jc w:val="center"/>
      </w:pPr>
      <w:r>
        <w:rPr>
          <w:rFonts w:ascii="Noto Sans CJK SC" w:hAnsi="Noto Sans CJK SC" w:eastAsia="Noto Sans CJK SC" w:cs="Noto Sans CJK SC"/>
          <w:color w:val="645E56"/>
          <w:sz w:val="25"/>
        </w:rPr>
        <w:t>增长如何重写一个组织的财政与边界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A33A2B"/>
          <w:sz w:val="20"/>
        </w:rPr>
        <w:t>人物命运 · 组织结构 · 商业镜像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45E56"/>
          <w:sz w:val="18"/>
        </w:rPr>
        <w:t>项目工作稿 · 2026年7月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一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公司最容易决定扩张的时候，通常也是账上最有钱的时候。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老一代管理者花了十几年修复资产负债表，减少不必要的项目，让渠道恢复，让客户重新积累。到新老板接手时，仓库是满的，现金是足的，组织也对未来充满信心。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新老板站在年度会议上说，过去的稳定只是第一阶段。下一步，公司要进入新的市场，建立新的供应链，招聘一支更强的队伍，解决那些长期被上一届管理层搁置的问题。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没有人会在第一天反对增长。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真正的问题总在几年后出现：新市场需要驻点，驻点需要道路，道路需要维护，维护需要持续的人和钱。一次胜利会带来更远的边界，更远的边界又会制造下一笔固定成本。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企业的第二增长曲线画在纸上时，总是向上的。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帝国的第二增长曲线，常常先从粮仓里向下画。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汉武帝即位时，接手的是一份很漂亮的家底。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二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初几十年，统治者面对的是秦末战争留下的破败。高祖、文帝、景帝时期的政策并非始终一致，也不能被压缩为一个简单的“休养生息”，但长期减轻部分负担、恢复生产的结果，使国家财政和民间财富都有所积累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《史记·平准书》写汉初经济恢复时，留下过一幅后来被反复引用的图景：国库中的钱长期不用，串钱的绳子腐朽；太仓的粮食陈陈相因，甚至露积于外。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这种描写带有史家的概括，但它准确传递了一种接班氛围：年轻皇帝面对的不是一个等待救火的国家，而是一个似乎终于有能力解决大问题的国家。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北方匈奴的压力长期存在。和亲能够购买时间，却不能消除边境袭扰，也不能满足一个雄心强盛的中央政权对安全和尊严的期待。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汉武帝要改变这套关系。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改变意味着军队必须离开熟悉的农业腹地，进入更辽阔、更干燥、补给更困难的地区。骑兵需要马匹，马匹需要草料，远征需要粮食、车船、兵器、驿站和边郡。战场上的一支箭，在抵达前线之前，已经穿过帝国许多人的生活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卫青和霍去病的名字后来成为汉代军功最明亮的部分。可是站在他们身后的，并不是抽象的“国力”，而是一套把农户、商人、盐铁、货币和官吏不断转换成战争资源的系统。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三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最初，人们看到的是胜利。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卫青多次出塞，霍去病远击河西，汉军控制河西走廊，设置郡县，新的交通与边防格局逐渐形成。版图向外延伸，政治威望随之上升。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但胜利不等于项目结束。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占领一片区域，只是一次性动作；让它持续属于帝国，则是长期运营。移民、屯田、筑城、驻军、运输和官僚设置，都要在战报写完之后继续发生。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现代公司进入新市场时，也会遇到相似的错觉。签下第一批客户被视为增长，后续的交付、服务、合规和本地组织却常被放在另一张表里。收入在台前被庆祝，固定成本在后台安静地增加。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汉武帝时期的扩张还不只在北方。西南、东南、朝鲜半岛及西域方向的经营，使中央权力覆盖更广，也使财政动员面临更复杂的任务。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这时，文景时期留下的积蓄不再足以解释未来。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帝国需要找到新的钱。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四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桑弘羊就是在这样的背景中进入财政中枢的。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他不是一个孤立发明某项政策的神奇会计。汉武帝时期的财政调整由多位官员参与，也在不同阶段展开。盐铁官营、均输、平准、算缗告缗及货币改革，共同构成国家强化财政与流通控制的过程。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盐和铁原本分散在地方生产与经营。国家将其纳入更强的控制，不只是为了“经营国企”，而是为了把稳定且广泛的消费需求转换成中央可以持续取得的收入。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均输试图利用各地贡赋和物资差价进行调运；平准则通过买卖调节物价，并从流通中获得收益。其实际执行远比这两句话复杂，效果与代价也一直存在争论，但方向很明确：中央不再只在收税时出现，它开始更深地进入生产、运输、货币和价格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在一家企业里，这相当于总部发现，仅靠各业务部门上缴利润已经无法支撑扩张，于是收回采购权、定价权和关键渠道，把原本分散的现金流集中到集团层面。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这会提高动员能力，也会改变组织生态。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地方失去一部分自主空间，民间经营者面对新的规则，执行官吏获得新的裁量权。财政创新从来不会只生产财政数字，它还会生产新的依赖、新的寻租空间和新的反对者。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战争把帝国推向更远的地方，财政制度则把中央权力带进更近的生活。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五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增长叙事最有诱惑力的地方，是每一次投入都能找到理由。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已经打下来的地区不能放弃，已经建立的威望不能后退，已经牺牲的人不能显得没有意义。旧投入因此成为新投入的论据。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对最高决策者而言，停止也越来越困难。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并不意味着汉武帝的每一次军事行动都可以用同一种逻辑解释，也不意味着扩张没有安全与战略价值。问题在于，一个长期扩张系统会逐渐形成自己的组织惯性：将领需要战功，边郡需要资源，财政官员需要新的收入工具，官僚体系则围绕既定目标分配职位和责任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当所有人都在为增长服务时，很少有人拥有宣布增长阶段结束的权力。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企业里也一样。第二曲线一旦成为创始人的历史使命，预算会议讨论的往往不再是“还要不要做”，而是“怎样证明还能继续做”。失败的项目会被解释为投入不足，现金流压力会被解释为转型阵痛，组织疲惫则被要求用信念克服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直到成本不再只出现在报表里。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武帝晚年，宫廷与社会都经历了更剧烈的震荡。巫蛊之祸使太子刘据及大量相关者死亡，帝国的继承与信任结构遭到重创。军事、财政、刑法和宫廷政治并非一条简单因果链，但它们共同构成了晚年政治的沉重背景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一个长期处于高动员状态的组织，常常不只消耗钱。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它也消耗信任。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六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征和四年，汉武帝下诏回应桑弘羊等人在轮台屯田的建议。后世常把它称作“轮台诏”或“轮台罪己诏”，并视为汉武帝晚年政策转向的重要标志。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对这份诏书应当谨慎理解。它并不等于帝国从此停止一切边疆经营，也不是现代意义上的完整战略复盘。诏书拒绝了当时在轮台进一步屯田的建议，提到此前远征带来的困苦，并把政策重点转向休息士卒、发展农业等事项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真正值得注意的，不是给它贴上“悔悟”或“表演”的单一标签，而是一个已经把扩张推到极远处的皇帝，终于公开承认某些投入无法继续按原方案追加。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对创始人而言，承认第二曲线存在边界，常常比宣布第二曲线更困难。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宣布增长时，他面对的是未来；承认边界时，他面对的是自己过去的判断、已经形成的利益网络，以及所有曾被要求相信这个方向的人。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轮台诏没有让此前的成本消失。它只是给帝国提供了一个改变资源配置语言的机会。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从“继续推进”变成“让人休息”，在文字上只有几行，在组织里却意味着一整套评价标准需要转向。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七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汉武帝留下了一个更辽阔、更集中，也更需要精密财政和官僚能力维持的帝国。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他的时代不能简单写成“穷兵黩武”，也不能只写成“开疆拓土”。前一种说法看不见安全格局与国家能力的扩张，后一种说法看不见普通人为这种能力支付的成本。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第二增长曲线从来不是一条单独的线。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它旁边还有现金流、组织承载、人才接班、基层体验和退出机制。只盯着那条向上的曲线，管理者很容易把所有下沉的部分解释成必要代价。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真正困难的判断，不是增长是否值得，而是一个组织如何知道：它正在购买未来，还是正在用未来支付今天。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汉武帝晚年之后，霍光辅政，帝国进入新的节奏。许多制度被保留，部分政策被调整，围绕盐铁等问题的争论延续到昭帝时期。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长安城外，出征的道路仍通向西北。道路上曾经经过无数车马、粮草与年轻人。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胜利被刻进史书。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成本没有碑。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A33A2B"/>
          <w:sz w:val="32"/>
        </w:rPr>
        <w:t>史料说明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本文主要依据《史记·平准书》《史记·卫将军骠骑列传》《汉书·武帝纪》《汉书·食货志》及《汉书·西域传》等传世文献。有关轮台诏的性质与汉武帝晚年政策转向，学界存在不同解释；文中采取有限、审慎表述。现代公司场景与人物内心均为结构化叙事，不作为历史事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45E5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645E56"/>
        <w:sz w:val="17"/>
      </w:rPr>
      <w:t>历史里的商业文明  ·  人物样稿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20" w:lineRule="auto"/>
      <w:ind w:firstLine="403"/>
    </w:pPr>
    <w:rPr>
      <w:rFonts w:ascii="Noto Sans CJK SC" w:hAnsi="Noto Sans CJK SC" w:eastAsia="Noto Sans CJK SC"/>
      <w:color w:val="1715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33A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line="300" w:lineRule="auto" w:after="100"/>
    </w:pPr>
    <w:rPr>
      <w:rFonts w:ascii="Noto Sans CJK SC" w:hAnsi="Noto Sans CJK SC" w:eastAsia="Noto Sans CJK SC"/>
      <w:color w:val="645E5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汉武帝：帝国的第二增长曲线</dc:title>
  <dc:subject>历史里的商业文明 · 完整样稿</dc:subject>
  <dc:creator>历史里的商业文明项目组</dc:creator>
  <cp:keywords/>
  <dc:description>历史场景依据传世文献；现代商业镜像不等于历史身份定性。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