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60"/>
      </w:pPr>
      <w:r>
        <w:rPr>
          <w:rFonts w:ascii="Aptos Display" w:hAnsi="Aptos Display" w:cs="Aptos Display" w:eastAsia="Aptos Display"/>
          <w:b/>
          <w:i w:val="0"/>
          <w:color w:val="17365D"/>
          <w:sz w:val="52"/>
        </w:rPr>
        <w:t>IT RCSA Audit Documentation</w:t>
      </w:r>
    </w:p>
    <w:p>
      <w:pPr>
        <w:spacing w:after="60"/>
      </w:pPr>
      <w:r>
        <w:rPr>
          <w:rFonts w:ascii="Aptos" w:hAnsi="Aptos" w:cs="Aptos" w:eastAsia="Aptos"/>
          <w:b/>
          <w:i w:val="0"/>
          <w:color w:val="0078D4"/>
          <w:sz w:val="34"/>
        </w:rPr>
        <w:t>Business Requirement – BSI.IT.23.C1</w:t>
      </w:r>
    </w:p>
    <w:p>
      <w:pPr>
        <w:spacing w:after="160"/>
      </w:pPr>
      <w:r>
        <w:rPr>
          <w:rFonts w:ascii="Aptos" w:hAnsi="Aptos" w:cs="Aptos" w:eastAsia="Aptos"/>
          <w:b w:val="0"/>
          <w:i/>
          <w:color w:val="475569"/>
          <w:sz w:val="20"/>
        </w:rPr>
        <w:t>Design Assessment, Walkthrough and Sample of One (DH 3264 – Derivatives NDF) and exception EX-C1-01 – re-performed with the 10/30/2026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DESIGN RATING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SAMPLE 3264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CPA (PROPOSED)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EXCEPTIONS</w:t>
            </w:r>
          </w:p>
        </w:tc>
      </w:tr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SATISFACTORY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PASS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NEEDS IMPROVEMENT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EX-C1-01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Control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BSI.IT.23.C1 – Business Requirement (Heracles ID 50696247) – Key, Manual, In every operation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Risk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BSI.IT.23.R4 Lack of Design Phase (Inherent Moderate)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Review period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09/01/2025 – 08/31/2026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date / tester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10/30/2026 – IT RCSA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script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No C1 script in the IT RCSA 2026 Test Plan "New test scripts" tab – proposed 9-step script in the Test Plan format (00 Reference) applied, aligned with the CUSO RCSA Testing Procedure (07/17/2026) and CDA Job Aid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Walkthrough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08/13/2025 – Jose Luis Martinez Avial, Systems Development Director (prior cycle). 2026 confirmation with the control owner to be obtained in the 2026 walkthrough.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Sample of one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DH 3264 – Derivatives NDF – R01 (BRD approved 10/23/2025, PTB 11/04/2025) and R02 (BRD 12/02/2025, PTB 03/10/2026)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Evidence folder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C1 Business Req/Evidence (BSI.IT.23.C1.01 – C1.15; C1.13 – C1.15 new on 10/30/2026)</w:t>
            </w:r>
          </w:p>
        </w:tc>
      </w:tr>
    </w:tbl>
    <w:p/>
    <w:p>
      <w:pPr>
        <w:pStyle w:val="Heading1"/>
      </w:pPr>
      <w:r>
        <w:t>1. Design Effectiveness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The control design is effective. The control is triggered for every SDLC project / release ("In every operation") during the Define phase (process map step 1.1): the Project Manager documents the functional and non-functional requirements in the US PMO BRD template and obtains the Business Sponsor's e-mail approval, which is embedded in the BRD and uploaded to Delivery Hub before the Gate 4 – Prepare to Build (PTB) disposition. Placing the approval before PTB is appropriate to prevent building systems on undocumented or unapproved requirements (R4). Manual nature is appropriate – the sponsor reviews and approves the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1584"/>
        <w:gridCol w:w="6192"/>
      </w:tblGrid>
      <w:tr>
        <w:tc>
          <w:tcPr>
            <w:tcW w:type="dxa" w:w="230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HERACLES question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619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Rationale (2026)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 Frequency / trigger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Every SDLC project/release, before Gate 4 (PTB).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Audit trail / evidence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BRD with embedded sponsor approval e-mail; Delivery Hub gate dispositions (C1.03 – C1.13).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 Policy alignment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SDLC process map step 1.1 (C1.01) / US SDLC Standard; map v2.0 Draft (OBS-01).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 Thresholds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Applies to every SDLC project.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 Escalation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Phase checkpoints by the PM; PMO QA (e.g. C1.14); monthly TWG status.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 Information reliability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Moderately Reliable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Manual e-mail approvals; NFR sections often "NA"; BRD versioning inconsistent (OBS-02).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 Evidence obtainable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Delivery Hub documents / screens provided by the PMO on request.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Design observation OBS-06: the control statement lacks the who / evidence / escalation elements identified in the Test Plan Control Articulation Tracker; adopt the 2026 proposed statement, including documented sponsor amendment for requirement changes after PTB (this would have addressed EX-C1-01).</w:t>
      </w:r>
    </w:p>
    <w:p>
      <w:pPr>
        <w:pStyle w:val="Heading1"/>
      </w:pPr>
      <w:r>
        <w:t>2. WT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No 2026 walkthrough meeting was held for this cycle; the design understanding is based on the 08/13/2025 walkthrough with Jose Luis Martinez Avial, the 2026 process map (v2.0 Draft, 05/20/2026) and the evidence received on 10/21/2026 and 10/30/2026.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Model walkthrough language (RCSA CDA Job Aid §4.1): On 10/30/2026, IT RCSA performed a Test of One for BSI.IT.23.C1 through inspection of DH 3264 Derivatives NDF (Releases 01 and 02), selected from the Delivery Hub SDLC Project List for 09/01/2025 – 08/31/2026. The control is triggered by each SDLC project / release and performed in every operation by the Project Manager (Domingo Megia Planet), with approval by the Business Sponsor (Ted Fernandez, Treasury). The tester reviewed the BRDs (v1.0 09/10/2025; RL2 v1.0 12/02/2025), the sponsor sign-off e-mails (10/23/2025; 12/02/2025) and the Gate 4 (PTB) approvals (11/04/2025; 03/10/2026), which demonstrate the requirements were defined and approved before Build. Evidence is retained in Delivery Hub. When requirements are missing or change, the PMO requires re-documentation and sponsor approval (C1.14). Additional iteration: DH 3263 Security Lending – exception EX-C1-01 on R01 (Section 4). The control is appropriately designed to mitigate R4 because sponsor approval is a prerequisite of the PTB gate.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Competency (Job Aid §4.4): the PMs and the Business Sponsor demonstrated knowledge of the BRD template, the sponsor approval and the gate prerequisites; the PMO (Joshua De Leon) applied QA to the Security Lending artifacts. To be re-confirmed with the control owner.</w:t>
      </w:r>
    </w:p>
    <w:p>
      <w:pPr>
        <w:pStyle w:val="Heading1"/>
      </w:pPr>
      <w:r>
        <w:t>3. Sample of One – DH 3264 Derivatives NDF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48"/>
        <w:gridCol w:w="4752"/>
        <w:gridCol w:w="1584"/>
        <w:gridCol w:w="1296"/>
      </w:tblGrid>
      <w:tr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Workpaper column</w:t>
            </w:r>
          </w:p>
        </w:tc>
        <w:tc>
          <w:tcPr>
            <w:tcW w:type="dxa" w:w="475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Value / conclusion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Evidence reference</w:t>
            </w:r>
          </w:p>
        </w:tc>
        <w:tc>
          <w:tcPr>
            <w:tcW w:type="dxa" w:w="129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Sample ID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(CPA row 54)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Workpaper CPA tab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R01 BRD – functional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BR 1 – BR 10 (T24 NDF set-up, pre/post-trade checks, confirmations, Murex/Medea/360, DTCC, reconciliations)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C1.07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R01 BRD – non-functional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Security (ISAR SAT-4161), Auditability, Backup &amp; Recovery (RTO 0-8h / RPO 0-4h), Availability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C1.07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R01 sponsor approval before Build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Ted Fernandez 10/23/2025 → Gate 4 PTB approved 11/04/2025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C1.08; C1.09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R02 BRD – functional / NFR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BR 1 – BR 4; Security, Backup &amp; Recovery, Availability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C1.10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R02 sponsor approval before Build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Ted Fernandez 12/02/2025 → Gate 4 PTB approved 03/10/2026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C1.11; C1.12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4. Exception EX-C1-01 – DH 3263 Security Lending R01 (Appian)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15"/>
        <w:gridCol w:w="6336"/>
        <w:gridCol w:w="1728"/>
      </w:tblGrid>
      <w:tr>
        <w:tc>
          <w:tcPr>
            <w:tcW w:type="dxa" w:w="201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633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Event</w:t>
            </w:r>
          </w:p>
        </w:tc>
        <w:tc>
          <w:tcPr>
            <w:tcW w:type="dxa" w:w="172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08/01/2025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Gate 3 PTP (release ALL) – approval 10/01/2025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10/31/2025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Gate 4 PTB (release ALL) – Build phase starts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12/12/2025 – 12/17/2025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RLSE1271544: functional doc / test strategy attached; pre-production date (Appian build)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C25.03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02/03 – 02/09/2026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PM / PMO e-mails: Appian release created because the release 1 business artifacts did not mention Appian; focus on business artefacts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C1.14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02/06/2026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Appian BRD "FINAL" approved by Ted Fernandez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C1.04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03/13/2026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RLSE1271544 deployed to production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C25.03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Evaluation (RCSA Testing Procedure §4.4.8): requirements for the Appian workflow were approved after Build started – attribute 2 fails for R01. Nature: requirements omitted from the phase 1 BRD and re-documented later; extent: 1 of 4 releases; partially compensated by PMO QA and sponsor approval before production. The full population was tested, so no additional sample is available. Proposed CPA rating: Needs Improvement, to be discussed with the reviewer and communicated to the Control Owner and BU BCO for written agreement (§4.3.6). Management may rebut by providing the phase 1 BRD approval covering the Appian requirements (OI-01).</w:t>
      </w:r>
    </w:p>
    <w:p>
      <w:pPr>
        <w:pStyle w:val="Heading2"/>
      </w:pPr>
      <w:r>
        <w:t>NewTest Script coverage (workpaper tab "New Test Script")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20"/>
        <w:gridCol w:w="2448"/>
        <w:gridCol w:w="5184"/>
        <w:gridCol w:w="1728"/>
      </w:tblGrid>
      <w:tr>
        <w:tc>
          <w:tcPr>
            <w:tcW w:type="dxa" w:w="720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Test script step</w:t>
            </w:r>
          </w:p>
        </w:tc>
        <w:tc>
          <w:tcPr>
            <w:tcW w:type="dxa" w:w="51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172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Obtain Evidence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BRDs, approvals, gate records, e-mail chains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Completeness &amp; Accuracy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Accuracy traced; independent release list not provided (OBS-11)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OBS-11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Population &amp; Scope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projects / 4 releases – 100%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Execution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NDF R01/R02 &amp; SL R02 approved before Build; SL R01 after</w:t>
            </w:r>
          </w:p>
        </w:tc>
        <w:tc>
          <w:tcPr>
            <w:tcW w:type="dxa" w:w="1728"/>
            <w:shd w:val="clear" w:color="auto" w:fill="FDEC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Fail – EX-C1-01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Results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Approvals by the Business Sponsor, stored in Delivery Hub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 Handling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EX-C1-01 evaluated (root cause, extent, impact)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Escalation &amp; Remediation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PMO QA escalation; CO / BCO agreement to follow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Done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Risk Mitigation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Partially mitigated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Partially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Testing Coverage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Documented in workpaper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– Evidence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A1: Delivery Hub gate dispositions – DH 3263 Security Lending (BSI.IT.23.C1.13)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69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BSI.IT.23.C1.13 (copy of C13.05, image 2). Previous meetings: PTP (3) 02/14/25, PTP (3) 08/01/25, PTB (4) 10/31/25 – release ALL.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A2: PMO e-mail 02/09/2026 9:57 AM ET – Joshua De Leon (BSI.IT.23.C1.14)</w:t>
      </w:r>
    </w:p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"This project is going through a release 2 as it was identified that within the friends and family release, some of the business required artifacts did not mention Appian verbiage. For this reason, a release 2 is being documented." – Marcus Medeiros 02/06/2026: "the focus of release 2 is on the business artefacts solely."</w:t>
      </w:r>
    </w:p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Referenced workbook: C1 WP 2026.xlsm – tab "Control Performance Assessment", rows 53 – 54; tab "New Test Script".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8D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