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BSI.IT.23.C17 – COTS Solution Intent Doc (Heracles ID 50541403) – Testing Procedures</w:t>
      </w:r>
    </w:p>
    <w:p>
      <w:r>
        <w:rPr>
          <w:sz w:val="18"/>
        </w:rPr>
        <w:t>Control type: Key, Manual, Preventative, In every operation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As part of developing a new internal system, customizing vendor products or upgrading existing systems, if Book of Work criteria is met, the Solution Intent document must be reviewed and approved by the Architecture Review Board (ARB) prior to entering the development phase of the SDLC process.</w:t>
      </w:r>
    </w:p>
    <w:p>
      <w:r>
        <w:rPr>
          <w:b/>
          <w:sz w:val="18"/>
        </w:rPr>
        <w:t xml:space="preserve">Risk: </w:t>
      </w:r>
      <w:r>
        <w:rPr>
          <w:sz w:val="18"/>
        </w:rPr>
        <w:t>[BSI.IT.23.R2 Design Architecture] Instability in the production architecture caused by lack of review and flawed design implementation may result in production issues and business disruption. (Inherent risk: Moderate)</w:t>
      </w:r>
    </w:p>
    <w:p>
      <w:r>
        <w:rPr>
          <w:b/>
        </w:rPr>
        <w:t>Test of Design</w:t>
      </w:r>
    </w:p>
    <w:p>
      <w:r>
        <w:rPr>
          <w:b/>
        </w:rPr>
        <w:t>Walkthrough / Test of One summary</w:t>
      </w:r>
    </w:p>
    <w:p>
      <w:r>
        <w:t>No 2026 walkthrough meeting was held; the 2025 test was performed with Jose Luis Martinez Avial (BSI Development Director). The design understanding is based on the 2025 SDLC process map "2025 PM_Systems Development Life Cycle (BSI)_v1" (v1.0 Draft, 11/08/2025 – C17 at step 1.3 "Architecture Design is developed", linked to R2), the 2026 process map (v2.0 Draft, 05/20/2026) and the Solution Intent evidence received on 10/30/2026. For every SDLC project / release the Project Manager completes the Solution Intent – the Santander "Single Design" template v1.3 – which records the Book of Work / ARB criteria (&gt; 2 MM, Cross Functional, New Technology, Strategy New Application, Miscellaneous Request, Cloud Deployment, AI or Quantum Computing). Enterprise Architecture reviews the document, approves it and confirms whether the ARB is required; if any criterion is met the Solution Intent is presented to the ARB for approval before development. The approval is uploaded to Delivery Hub as a gate artifact.</w:t>
      </w:r>
    </w:p>
    <w:p>
      <w:r>
        <w:t>Test of One: DH 3264 Derivatives NDF was traced end to end – population (C17.03), Single Technical Design RL1 dated 12/08/2025 with all ARB criteria "No" (C17.09), Enterprise Architecture approval by Jofman Perez on 12/10/2025 (C17.10), RL2 Single Technical Design v1.1 dated 03/20/2026 (C17.11) approved on 03/24/2026 with confirmation that RL2 has no applicability to ARB (C17.12), before production on 01/28/2026 and 05/08/2026. No exception was noted.</w:t>
      </w:r>
    </w:p>
    <w:p>
      <w:r>
        <w:t>Note: per the RCSA Testing Procedure (§4.3) walkthroughs are performed annually. A 2026 walkthrough with the control owner is required (OBS-01). C17 is not listed in the 2026 process map although it remains an active Key Control (OBS-07).</w:t>
      </w:r>
    </w:p>
    <w:p>
      <w:r>
        <w:rPr>
          <w:b/>
        </w:rPr>
        <w:t>1. Is the control designed with an appropriate frequency or trigger?</w:t>
      </w:r>
    </w:p>
    <w:p>
      <w:r>
        <w:rPr>
          <w:b/>
        </w:rPr>
        <w:t xml:space="preserve">Yes. </w:t>
      </w:r>
      <w:r>
        <w:t>The control is designed with an "In every operation" trigger, which is appropriate to mitigate BSI.IT.23.R2 because the ARB criteria are assessed in the Solution Intent for every SDLC project / release and Enterprise Architecture approves the design before implementation. In practice the EA approval / ARB determination is a Gate 5 artifact obtained after the Gate 4 (PTB) start of Build; had a project met the criteria, ARB approval would not have preceded development as the control requires (OBS-04).</w:t>
      </w:r>
    </w:p>
    <w:p>
      <w:r>
        <w:rPr>
          <w:b/>
        </w:rPr>
        <w:t>References:</w:t>
      </w:r>
    </w:p>
    <w:p>
      <w:r>
        <w:t>BSI.IT.23.C17.01 - 2025 PM_Systems Development Life Cycle (BSI)_v1</w:t>
      </w:r>
    </w:p>
    <w:p>
      <w:r>
        <w:t>BSI.IT.23.C17.03 - SDLC Project List (population)</w:t>
      </w:r>
    </w:p>
    <w:p/>
    <w:p>
      <w:r>
        <w:rPr>
          <w:b/>
        </w:rPr>
        <w:t>2. Is there a defined audit trail/evidence which supports the execution of the control being performed?</w:t>
      </w:r>
    </w:p>
    <w:p>
      <w:r>
        <w:rPr>
          <w:b/>
        </w:rPr>
        <w:t xml:space="preserve">Yes. </w:t>
      </w:r>
      <w:r>
        <w:t>The defined audit trail is the Solution Intent (Single Design) with its ARB criteria table and version history, and the Enterprise Architecture approval / ARB determination e-mails embedded in the Single Design or uploaded to Delivery Hub.</w:t>
      </w:r>
    </w:p>
    <w:p>
      <w:r>
        <w:rPr>
          <w:b/>
        </w:rPr>
        <w:t>References:</w:t>
      </w:r>
    </w:p>
    <w:p>
      <w:r>
        <w:t>BSI.IT.23.C17.04 / C17.07 - Security Lending Single Designs</w:t>
      </w:r>
    </w:p>
    <w:p>
      <w:r>
        <w:t>BSI.IT.23.C17.05, C17.06, C17.08 - Security Lending EA e-mails</w:t>
      </w:r>
    </w:p>
    <w:p>
      <w:r>
        <w:t>BSI.IT.23.C17.09 / C17.11 - NDF Single Technical Designs</w:t>
      </w:r>
    </w:p>
    <w:p>
      <w:r>
        <w:t>BSI.IT.23.C17.10 / C17.12 - NDF EA sign-off e-mails</w:t>
      </w:r>
    </w:p>
    <w:p/>
    <w:p>
      <w:r>
        <w:rPr>
          <w:b/>
        </w:rPr>
        <w:t>3. Is the control aligned with internal policies and/or applicable regulations?</w:t>
      </w:r>
    </w:p>
    <w:p>
      <w:r>
        <w:rPr>
          <w:b/>
        </w:rPr>
        <w:t xml:space="preserve">Yes. </w:t>
      </w:r>
      <w:r>
        <w:t>The control is aligned with the 2025 SDLC process map (C17.01, step 1.3) and the US SDLC Standard / EPMO gate requirements. Documentation gap: the 2026 process map (C17.02) no longer lists C17. Per the CDA Job Aid this is discussed with the reviewer; the activity is still performed, so the gap does not affect execution, but the map must be updated (OBS-07).</w:t>
      </w:r>
    </w:p>
    <w:p>
      <w:r>
        <w:rPr>
          <w:b/>
        </w:rPr>
        <w:t>References:</w:t>
      </w:r>
    </w:p>
    <w:p>
      <w:r>
        <w:t>BSI.IT.23.C17.01 - 2025 PM_Systems Development Life Cycle (BSI)_v1</w:t>
      </w:r>
    </w:p>
    <w:p>
      <w:r>
        <w:t>BSI.IT.23.C17.02 - 2026 PM_Systems Development Life Cycle (BSI)_v1</w:t>
      </w:r>
    </w:p>
    <w:p/>
    <w:p>
      <w:r>
        <w:rPr>
          <w:b/>
        </w:rPr>
        <w:t>4. Are the thresholds for execution/resolution appropriate?</w:t>
      </w:r>
    </w:p>
    <w:p>
      <w:r>
        <w:rPr>
          <w:b/>
        </w:rPr>
        <w:t xml:space="preserve">Not applicable. </w:t>
      </w:r>
      <w:r>
        <w:t>No quantitative threshold is required for this Key control; the ARB criteria (&gt; 2 MM, new technology, cloud, AI …) act as the qualitative trigger for ARB review. (Question required only for SMC controls.)</w:t>
      </w:r>
    </w:p>
    <w:p/>
    <w:p>
      <w:r>
        <w:rPr>
          <w:b/>
        </w:rPr>
        <w:t>5. To what level is the issue escalation process defined and implemented?</w:t>
      </w:r>
    </w:p>
    <w:p>
      <w:r>
        <w:rPr>
          <w:b/>
        </w:rPr>
        <w:t xml:space="preserve">Full. </w:t>
      </w:r>
      <w:r>
        <w:t>A missing EA approval blocks the gate disposition; the PM / PMO escalate to Enterprise Architecture before the gate (e.g. "we need a confirmation today … gate 4 has to be presented this Friday" – C17.08). Project status is reported monthly to the TWG.</w:t>
      </w:r>
    </w:p>
    <w:p>
      <w:r>
        <w:rPr>
          <w:b/>
        </w:rPr>
        <w:t>References:</w:t>
      </w:r>
    </w:p>
    <w:p>
      <w:r>
        <w:t>BSI.IT.23.C17.06 - EA confirmation 02-09-2026</w:t>
      </w:r>
    </w:p>
    <w:p>
      <w:r>
        <w:t>BSI.IT.23.C17.08 - EA confirmation 05-12-2026</w:t>
      </w:r>
    </w:p>
    <w:p/>
    <w:p>
      <w:r>
        <w:rPr>
          <w:b/>
        </w:rPr>
        <w:t>6. How reliable is the information which the control is dependent upon?</w:t>
      </w:r>
    </w:p>
    <w:p>
      <w:r>
        <w:rPr>
          <w:b/>
        </w:rPr>
        <w:t xml:space="preserve">Moderately Reliable. </w:t>
      </w:r>
      <w:r>
        <w:t>The ARB criteria are self-assessed by the PM and confirmed by EA by e-mail; documents are maintained manually (the SL Single Design shows Delivery Hub ID 1886 – the JP Morgan MEGA ID – instead of 3263 and version rows without dates; the approved attachments are not retained in the .msg files and the decks were re-saved 10/28/2026 – OBS-08).</w:t>
      </w:r>
    </w:p>
    <w:p>
      <w:r>
        <w:rPr>
          <w:b/>
        </w:rPr>
        <w:t>References:</w:t>
      </w:r>
    </w:p>
    <w:p>
      <w:r>
        <w:t>BSI.IT.23.C17.04, C17.07</w:t>
      </w:r>
    </w:p>
    <w:p/>
    <w:p>
      <w:r>
        <w:rPr>
          <w:b/>
        </w:rPr>
        <w:t>7. Is the process to obtain evidence of the control execution simple?</w:t>
      </w:r>
    </w:p>
    <w:p>
      <w:r>
        <w:rPr>
          <w:b/>
        </w:rPr>
        <w:t xml:space="preserve">Yes. </w:t>
      </w:r>
      <w:r>
        <w:t>Single Designs and EA e-mails are stored in Delivery Hub and provided by the PMO (Joshua De Leon) on request.</w:t>
      </w:r>
    </w:p>
    <w:p>
      <w:r>
        <w:rPr>
          <w:b/>
        </w:rPr>
        <w:t>References:</w:t>
      </w:r>
    </w:p>
    <w:p>
      <w:r>
        <w:t>BSI.IT.23.C17.04 – C17.12</w:t>
      </w:r>
    </w:p>
    <w:p/>
    <w:p>
      <w:r>
        <w:rPr>
          <w:b/>
        </w:rPr>
        <w:t>Overall Control Design Assessment Rating</w:t>
      </w:r>
    </w:p>
    <w:p>
      <w:r>
        <w:rPr>
          <w:b/>
        </w:rPr>
        <w:t>Comment:</w:t>
      </w:r>
    </w:p>
    <w:p>
      <w:r>
        <w:t>The ARB criteria are assessed for every project in the Solution Intent and Enterprise Architecture approves the design / confirms whether ARB is required, before implementation. The audit trail is defined, the control is aligned with the SDLC Standard (documentation gap OBS-07), escalation is fully defined, information is Moderately Reliable and evidence is simple to obtain. Design observations OBS-04 (timing after PTB) and OBS-07; the Test Plan Control Articulation Tracker rates the statement as missing who / when / evidence / escalation – adopt the 2026 proposed statement (Jira ticket for ARB approval; evidence: Jira, Solution Intent, ARB decision).</w:t>
      </w:r>
    </w:p>
    <w:p>
      <w:r>
        <w:rPr>
          <w:b/>
        </w:rPr>
        <w:t xml:space="preserve">Overall Rating: </w:t>
      </w:r>
      <w:r>
        <w:t>Satisfactory. Manual control – per the RCSA Testing Procedure (§4.3.5) the rating cannot exceed Satisfactory.</w:t>
      </w:r>
    </w:p>
    <w:p>
      <w:r>
        <w:rPr>
          <w:b/>
        </w:rPr>
        <w:t>References:</w:t>
      </w:r>
    </w:p>
    <w:p>
      <w:r>
        <w:t>BSI.IT.23.C17.01 / C17.02</w:t>
      </w:r>
    </w:p>
    <w:p>
      <w:r>
        <w:t>BSI.IT.23.C17.03</w:t>
      </w:r>
    </w:p>
    <w:p>
      <w:r>
        <w:t>BSI.IT.23.C17.09 – C17.12</w:t>
      </w:r>
    </w:p>
    <w:p/>
    <w:p>
      <w:r>
        <w:rPr>
          <w:b/>
        </w:rPr>
        <w:t>Sampling Rationale</w:t>
      </w:r>
    </w:p>
    <w:p>
      <w:r>
        <w:t>Samples: the two projects provided in the evidence folder (New Evidences SDLC Controls-10-30-2026\SDLC Controls-10-30-2026\Evidence) – Sample 1 ALCO – Security Lending (DH 3263) and Sample 2 Derivatives Non-Deliverable Forwards – NDF (DH 3264). Each sample covers both releases of the project.</w:t>
      </w:r>
    </w:p>
    <w:p>
      <w:r>
        <w:t>The population consisted of two in-scope SDLC projects, DH 3263 ALCO – Security Lending and DH 3264 Derivatives NDF, with four releases during the review period. The control is manual and operates "In every operation". Per the RCSA Testing Procedure (§4.4.2 and §4.4.4) the entire population was tested (2 projects / 4 releases).</w:t>
      </w:r>
    </w:p>
    <w:p>
      <w:r>
        <w:t>The sample includes a new application (Appian Security Lending Workflow) and a vendor product customization (T24 NDF module with Murex / Medea / DTCC integrations), so it covers the cases most likely to meet the ARB criteria.</w:t>
      </w:r>
    </w:p>
    <w:p/>
    <w:p>
      <w:r>
        <w:rPr>
          <w:b/>
        </w:rPr>
        <w:t>The RCSA team performed the following testing procedures:</w:t>
      </w:r>
    </w:p>
    <w:p>
      <w:r>
        <w:t>(Source: BSI.IT.23.C17 has no NewTest Script in the IT RCSA 2026 Test Plan "New test scripts" tab. Script proposed in the same 9-step format using the Test Plan Control Articulation Tracker (2026 proposed statement and 2025 test script) and the CUSO RCSA Testing Procedure – 00 Reference/BSI.IT.23.C17 NewTest Script (proposed).xlsx)</w:t>
      </w:r>
    </w:p>
    <w:p>
      <w:r>
        <w:rPr>
          <w:b/>
        </w:rPr>
        <w:t>1. Obtain Evidence</w:t>
      </w:r>
    </w:p>
    <w:p>
      <w:r>
        <w:rPr>
          <w:b/>
        </w:rPr>
        <w:t>Obtain the population of projects delivered during the testing period that involved development activities (new internal system, vendor product customization or system upgrade), and for each project/release the Solution Intent document (Single Design), the Book of Work / ARB criteria assessment, the ARB decision (Jira ticket / minutes) or Enterprise Architecture "ARB not required" determination, and the Delivery Hub gate dates evidencing the start of development.</w:t>
      </w:r>
    </w:p>
    <w:p>
      <w:r>
        <w:rPr>
          <w:b/>
        </w:rPr>
        <w:t>2. Validate Report Completeness and Accuracy</w:t>
      </w:r>
    </w:p>
    <w:p>
      <w:r>
        <w:rPr>
          <w:b/>
        </w:rPr>
        <w:t>Validate the completeness and accuracy of the project population by reconciling it to an independent source (e.g. ServiceNow release list); obtain the query / filters and a screenshot of the extraction. Confirm key attributes are accurate.</w:t>
      </w:r>
    </w:p>
    <w:p>
      <w:r>
        <w:rPr>
          <w:b/>
        </w:rPr>
        <w:t>3. Validate Population and Scope</w:t>
      </w:r>
    </w:p>
    <w:p>
      <w:r>
        <w:rPr>
          <w:b/>
        </w:rPr>
        <w:t>Select a sample in accordance with the approved RCSA sampling methodology (§4.4.2). Determine for each sampled project whether it met the Book of Work / ARB criteria.</w:t>
      </w:r>
    </w:p>
    <w:p>
      <w:r>
        <w:rPr>
          <w:b/>
        </w:rPr>
        <w:t>4. Verify Control Execution</w:t>
      </w:r>
    </w:p>
    <w:p>
      <w:r>
        <w:rPr>
          <w:b/>
        </w:rPr>
        <w:t>For each sampled project, inspect the Solution Intent to verify the ARB criteria were assessed. Where criteria are met, verify the Solution Intent was reviewed and approved by the ARB prior to entering the development phase (compare the ARB decision date to the Gate 4 – PTB date). Where not met, verify that Enterprise Architecture documented the determination / approval.</w:t>
      </w:r>
    </w:p>
    <w:p>
      <w:r>
        <w:rPr>
          <w:b/>
        </w:rPr>
        <w:t>5. Validate Control Results</w:t>
      </w:r>
    </w:p>
    <w:p>
      <w:r>
        <w:rPr>
          <w:b/>
        </w:rPr>
        <w:t>Verify approvals were formally documented by the appropriate authority (ARB / Enterprise Architecture) and retained in the EPMO tool, and that the approved version corresponds to the version implemented.</w:t>
      </w:r>
    </w:p>
    <w:p>
      <w:r>
        <w:rPr>
          <w:b/>
        </w:rPr>
        <w:t>6. Verify Exception Handling</w:t>
      </w:r>
    </w:p>
    <w:p>
      <w:r>
        <w:rPr>
          <w:b/>
        </w:rPr>
        <w:t>Determine whether any sampled project lacked a Solution Intent, an ARB criteria assessment or the required ARB / EA approval before development; evaluate nature, root cause and extent (§4.4.8.1).</w:t>
      </w:r>
    </w:p>
    <w:p>
      <w:r>
        <w:rPr>
          <w:b/>
        </w:rPr>
        <w:t>7. Verify Escalation and Remediation</w:t>
      </w:r>
    </w:p>
    <w:p>
      <w:r>
        <w:rPr>
          <w:b/>
        </w:rPr>
        <w:t>For exceptions, verify escalation per the EPMO standard and remediation or documented risk acceptance; communicate exceptions to the Control Owner and BU BCO (§4.3.6).</w:t>
      </w:r>
    </w:p>
    <w:p>
      <w:r>
        <w:rPr>
          <w:b/>
        </w:rPr>
        <w:t>8. Assess Risk Mitigation</w:t>
      </w:r>
    </w:p>
    <w:p>
      <w:r>
        <w:rPr>
          <w:b/>
        </w:rPr>
        <w:t>Assess whether architecture reviews were performed before development / implementation, mitigating BSI.IT.23.R2 Design Architecture.</w:t>
      </w:r>
    </w:p>
    <w:p>
      <w:r>
        <w:rPr>
          <w:b/>
        </w:rPr>
        <w:t>9. Summarize Testing Coverage</w:t>
      </w:r>
    </w:p>
    <w:p>
      <w:r>
        <w:rPr>
          <w:b/>
        </w:rPr>
        <w:t>Document: Population source(s) reviewed.; Completeness and accuracy validation performed.; Sample selected in accordance with approved RCSA methodology.; Projects tested.; Control attributes evaluated.; Exceptions identified, if any.; Escalation and remediation activities reviewed, if applicable.</w:t>
      </w:r>
    </w:p>
    <w:p/>
    <w:p>
      <w:r>
        <w:rPr>
          <w:b/>
        </w:rPr>
        <w:t xml:space="preserve">Testing method: </w:t>
      </w:r>
      <w:r>
        <w:t>Inspection (primary) supported by inquiry (§4.4.1). Key attributes tested per project: (A1) Book of Work / ARB criteria assessed and documented in the Solution Intent; (A2) Solution Intent approved by the ARB prior to development when criteria are met, otherwise Enterprise Architecture approval / "ARB not required" determination documented prior to implementation.</w:t>
      </w:r>
    </w:p>
    <w:p/>
    <w:p>
      <w:r>
        <w:rPr>
          <w:b/>
        </w:rPr>
        <w:t>Execution of the testing procedures</w:t>
      </w:r>
    </w:p>
    <w:p>
      <w:r>
        <w:rPr>
          <w:b/>
        </w:rPr>
        <w:t>1. IT RCSA obtained the following evidence from the PMO for the period September 1, 2025 through August 31, 2026:</w:t>
      </w:r>
    </w:p>
    <w:p>
      <w:pPr>
        <w:pStyle w:val="ListParagraph"/>
        <w:numPr>
          <w:ilvl w:val="0"/>
          <w:numId w:val="2"/>
        </w:numPr>
        <w:spacing w:after="60"/>
      </w:pPr>
      <w:r>
        <w:rPr>
          <w:b/>
        </w:rPr>
        <w:t xml:space="preserve">Project population: </w:t>
      </w:r>
      <w:r>
        <w:t>Delivery Hub "SDLC Project List" export (C17.03) – 2 SDLC projects, 4 releases.</w:t>
      </w:r>
    </w:p>
    <w:p>
      <w:pPr>
        <w:pStyle w:val="ListParagraph"/>
        <w:numPr>
          <w:ilvl w:val="0"/>
          <w:numId w:val="2"/>
        </w:numPr>
        <w:spacing w:after="60"/>
      </w:pPr>
      <w:r>
        <w:rPr>
          <w:b/>
        </w:rPr>
        <w:t xml:space="preserve">Solution Intent documents: </w:t>
      </w:r>
      <w:r>
        <w:t>"3263 – Security Lending – Single Design" (Feb 2026 and May 2026 versions, C17.04, C17.07) and "DH 3264 – Derivatives OTC Customer Phase 1 – Single Technical Design" RL1 and RL2 (C17.09, C17.11).</w:t>
      </w:r>
    </w:p>
    <w:p>
      <w:pPr>
        <w:pStyle w:val="ListParagraph"/>
        <w:numPr>
          <w:ilvl w:val="0"/>
          <w:numId w:val="2"/>
        </w:numPr>
        <w:spacing w:after="60"/>
      </w:pPr>
      <w:r>
        <w:rPr>
          <w:b/>
        </w:rPr>
        <w:t xml:space="preserve">Enterprise Architecture approvals: </w:t>
      </w:r>
      <w:r>
        <w:t>Security Lending approval e-mails embedded in the Single Designs and extracted as separate files (C17.05, C17.06, C17.08); NDF sign-off e-mails (C17.10, C17.12).</w:t>
      </w:r>
    </w:p>
    <w:p>
      <w:pPr>
        <w:pStyle w:val="ListParagraph"/>
        <w:numPr>
          <w:ilvl w:val="0"/>
          <w:numId w:val="2"/>
        </w:numPr>
        <w:spacing w:after="60"/>
      </w:pPr>
      <w:r>
        <w:rPr>
          <w:b/>
        </w:rPr>
        <w:t xml:space="preserve">Gate records and process maps: </w:t>
      </w:r>
      <w:r>
        <w:t>Delivery Hub gate dispositions for both projects (C17.13, C17.14) and the 2025 / 2026 process maps (C17.01, C17.02).</w:t>
      </w:r>
    </w:p>
    <w:p>
      <w:r>
        <w:rPr>
          <w:b/>
        </w:rPr>
        <w:t xml:space="preserve">Test Result: </w:t>
      </w:r>
      <w:r>
        <w:t>Completed. No ARB minutes / Jira tickets were requested as no project met the ARB criteria.</w:t>
      </w:r>
    </w:p>
    <w:p>
      <w:r>
        <w:rPr>
          <w:b/>
        </w:rPr>
        <w:t xml:space="preserve">Reference: </w:t>
      </w:r>
      <w:r>
        <w:t>BSI.IT.23.C17.01 – BSI.IT.23.C17.14</w:t>
      </w:r>
    </w:p>
    <w:p/>
    <w:p>
      <w:r>
        <w:rPr>
          <w:b/>
        </w:rPr>
        <w:t>2. IT RCSA validated the completeness and accuracy of the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 Pending (completeness). The population is accurate. Completeness will be concluded once the production release list and the PMO explanation for projects 3512 and 3625 are received (Open Item OI-03, common to all BSI SDLC controls).</w:t>
      </w:r>
    </w:p>
    <w:p>
      <w:r>
        <w:rPr>
          <w:b/>
        </w:rPr>
        <w:t xml:space="preserve">Reference: </w:t>
      </w:r>
      <w:r>
        <w:t>BSI.IT.23.C17.03; BSI.IT.23.C25.03, C25.06, C25.08, C25.11</w:t>
      </w:r>
    </w:p>
    <w:p/>
    <w:p>
      <w:r>
        <w:rPr>
          <w:b/>
        </w:rPr>
        <w:t>3. IT RCSA confirmed the testing scope and selected the sample (100% of the population):</w:t>
      </w:r>
    </w:p>
    <w:p>
      <w:pPr>
        <w:pStyle w:val="ListParagraph"/>
        <w:numPr>
          <w:ilvl w:val="0"/>
          <w:numId w:val="2"/>
        </w:numPr>
        <w:spacing w:after="60"/>
      </w:pPr>
      <w:r>
        <w:rPr>
          <w:b/>
        </w:rPr>
        <w:t xml:space="preserve">Sample 1 – R01: </w:t>
      </w:r>
      <w:r>
        <w:t>DH 3263 Security Lending – RLSE1271544 / CHG002674318 – Appian, new Security Lending Workflow (SLW) – production 03/13/2026 18:21</w:t>
      </w:r>
    </w:p>
    <w:p>
      <w:pPr>
        <w:pStyle w:val="ListParagraph"/>
        <w:numPr>
          <w:ilvl w:val="0"/>
          <w:numId w:val="2"/>
        </w:numPr>
        <w:spacing w:after="60"/>
      </w:pPr>
      <w:r>
        <w:rPr>
          <w:b/>
        </w:rPr>
        <w:t xml:space="preserve">Sample 1 – R02: </w:t>
      </w:r>
      <w:r>
        <w:t>DH 3263 Security Lending – RLSE1370716 / CHG003017994 – T24, Securities Lending Release 2 – production 06/26/2026 22:30</w:t>
      </w:r>
    </w:p>
    <w:p>
      <w:pPr>
        <w:pStyle w:val="ListParagraph"/>
        <w:numPr>
          <w:ilvl w:val="0"/>
          <w:numId w:val="2"/>
        </w:numPr>
        <w:spacing w:after="60"/>
      </w:pPr>
      <w:r>
        <w:rPr>
          <w:b/>
        </w:rPr>
        <w:t xml:space="preserve">Sample 2 – R01: </w:t>
      </w:r>
      <w:r>
        <w:t>DH 3264 Derivatives NDF – RLSE1270306 / CHG002670462 – T24, NDF Project Release 1 (new NDF module) – production 01/28/2026 02:40</w:t>
      </w:r>
    </w:p>
    <w:p>
      <w:pPr>
        <w:pStyle w:val="ListParagraph"/>
        <w:numPr>
          <w:ilvl w:val="0"/>
          <w:numId w:val="2"/>
        </w:numPr>
        <w:spacing w:after="60"/>
      </w:pPr>
      <w:r>
        <w:rPr>
          <w:b/>
        </w:rPr>
        <w:t xml:space="preserve">Sample 2 – R02: </w:t>
      </w:r>
      <w:r>
        <w:t>DH 3264 Derivatives NDF – RLSE1329424 / CHG002864467 – T24, NDF Release 2 – production 05/08/2026 01:00</w:t>
      </w:r>
    </w:p>
    <w:p>
      <w:r>
        <w:rPr>
          <w:b/>
        </w:rPr>
        <w:t xml:space="preserve">Test Result: </w:t>
      </w:r>
      <w:r>
        <w:t>Pass. Both projects are development / customization projects subject to the control.</w:t>
      </w:r>
    </w:p>
    <w:p>
      <w:r>
        <w:rPr>
          <w:b/>
        </w:rPr>
        <w:t xml:space="preserve">Reference: </w:t>
      </w:r>
      <w:r>
        <w:t>BSI.IT.23.C17.03</w:t>
      </w:r>
    </w:p>
    <w:p/>
    <w:p>
      <w:r>
        <w:rPr>
          <w:b/>
        </w:rPr>
        <w:t>4. IT RCSA inspected the Solution Intent and the approval for each project:</w:t>
      </w:r>
    </w:p>
    <w:p>
      <w:r>
        <w:rPr>
          <w:b/>
        </w:rPr>
        <w:t>Sample 1 – DH 3263 Security Lending</w:t>
      </w:r>
    </w:p>
    <w:p>
      <w:pPr>
        <w:pStyle w:val="ListParagraph"/>
        <w:numPr>
          <w:ilvl w:val="0"/>
          <w:numId w:val="2"/>
        </w:numPr>
        <w:spacing w:after="60"/>
      </w:pPr>
      <w:r>
        <w:rPr>
          <w:b/>
        </w:rPr>
        <w:t xml:space="preserve">A1 – Criteria assessed: </w:t>
      </w:r>
      <w:r>
        <w:t>ARB criteria: &gt; 2 MM No; Cross Functional No; New Technology No; Strategy New Application No; Miscellaneous No; Cloud No (SaaS); AI No; Alexandria classification Local → ARB not required. Applications: JP Morgan (existing), T24 (existing), Appian – Security Lending Workflow (new, MEGA 7632) (C17.04, C17.07).</w:t>
      </w:r>
    </w:p>
    <w:p>
      <w:pPr>
        <w:pStyle w:val="ListParagraph"/>
        <w:numPr>
          <w:ilvl w:val="0"/>
          <w:numId w:val="2"/>
        </w:numPr>
        <w:spacing w:after="60"/>
      </w:pPr>
      <w:r>
        <w:rPr>
          <w:b/>
        </w:rPr>
        <w:t xml:space="preserve">A2 – Approval / determination: </w:t>
      </w:r>
      <w:r>
        <w:t>Enterprise Architecture (Jofman Perez) approved the Single Design on 12/04/2025 ("Approved!", Gate 5 artifacts – C17.05); confirmed on 02/09/2026 the Appian release has "no impact on the Architecture" (C17.06); confirmed on 05/12/2026 the T24 release "won't require ARB approval", before the release Gate 4 on 05/15/2026 (C17.08). All before production (03/13/2026, 06/26/2026). Project PTB 10/31/2025 (C17.13) – EA approval after PTB (OBS-04).</w:t>
      </w:r>
    </w:p>
    <w:p>
      <w:r>
        <w:rPr>
          <w:b/>
        </w:rPr>
        <w:t>Sample 2 – DH 3264 Derivatives NDF</w:t>
      </w:r>
    </w:p>
    <w:p>
      <w:pPr>
        <w:pStyle w:val="ListParagraph"/>
        <w:numPr>
          <w:ilvl w:val="0"/>
          <w:numId w:val="2"/>
        </w:numPr>
        <w:spacing w:after="60"/>
      </w:pPr>
      <w:r>
        <w:rPr>
          <w:b/>
        </w:rPr>
        <w:t xml:space="preserve">A1 – Criteria assessed: </w:t>
      </w:r>
      <w:r>
        <w:t>RL1 (12/08/2025) and RL2 (03/20/2026) – all ARB criteria "No" (Cloud: No – SaaS affiliate); Alexandria Local; aligned with Global Tech Stack: Yes → ARB not required (C17.09, C17.11).</w:t>
      </w:r>
    </w:p>
    <w:p>
      <w:pPr>
        <w:pStyle w:val="ListParagraph"/>
        <w:numPr>
          <w:ilvl w:val="0"/>
          <w:numId w:val="2"/>
        </w:numPr>
        <w:spacing w:after="60"/>
      </w:pPr>
      <w:r>
        <w:rPr>
          <w:b/>
        </w:rPr>
        <w:t xml:space="preserve">A2 – Approval / determination: </w:t>
      </w:r>
      <w:r>
        <w:t>RL1 approved by Enterprise Architecture on 12/10/2025 ("Approved!", Gate 5 meeting 12/15/2025 – C17.10); RL2 approved on 03/24/2026 ("Approved"; architecture unchanged; RL2 no applicability to ARB; ISAR SAT-5256 / AST IS-25009 non-applicable – C17.12). RL2 version history: v1.0 01/06/2026 "Document approved by Enterprise Architecture". Both before production; after PTB (11/04/2025; 03/10/2026) – OBS-04.</w:t>
      </w:r>
    </w:p>
    <w:p>
      <w:r>
        <w:rPr>
          <w:b/>
        </w:rPr>
        <w:t xml:space="preserve">Test Result: </w:t>
      </w:r>
      <w:r>
        <w:t>Pass. ARB criteria were assessed for both projects and Enterprise Architecture approved the Solution Intent / determined that ARB was not required before production.</w:t>
      </w:r>
    </w:p>
    <w:p>
      <w:r>
        <w:rPr>
          <w:b/>
        </w:rPr>
        <w:t xml:space="preserve">Reference: </w:t>
      </w:r>
      <w:r>
        <w:t>BSI.IT.23.C17.04 – BSI.IT.23.C17.14</w:t>
      </w:r>
    </w:p>
    <w:p/>
    <w:p>
      <w:r>
        <w:rPr>
          <w:b/>
        </w:rPr>
        <w:t>5. IT RCSA validated the approval evidence:</w:t>
      </w:r>
    </w:p>
    <w:p>
      <w:pPr>
        <w:pStyle w:val="ListParagraph"/>
        <w:numPr>
          <w:ilvl w:val="0"/>
          <w:numId w:val="2"/>
        </w:numPr>
        <w:spacing w:after="60"/>
      </w:pPr>
      <w:r>
        <w:t>Approvals were given by the Enterprise Architect (appropriate authority) by e-mail and stored in Delivery Hub / embedded in the Single Design.</w:t>
      </w:r>
    </w:p>
    <w:p>
      <w:pPr>
        <w:pStyle w:val="ListParagraph"/>
        <w:numPr>
          <w:ilvl w:val="0"/>
          <w:numId w:val="2"/>
        </w:numPr>
        <w:spacing w:after="60"/>
      </w:pPr>
      <w:r>
        <w:t>The approved attachments were not retained inside the .msg files and the decks provided were re-saved on 10/28/2026, so the exact approved version cannot be matched byte-for-byte (OBS-08).</w:t>
      </w:r>
    </w:p>
    <w:p>
      <w:r>
        <w:rPr>
          <w:b/>
        </w:rPr>
        <w:t xml:space="preserve">Test Result: </w:t>
      </w:r>
      <w:r>
        <w:t>Pass.</w:t>
      </w:r>
    </w:p>
    <w:p>
      <w:r>
        <w:rPr>
          <w:b/>
        </w:rPr>
        <w:t xml:space="preserve">Reference: </w:t>
      </w:r>
      <w:r>
        <w:t>BSI.IT.23.C17.05 – C17.12</w:t>
      </w:r>
    </w:p>
    <w:p/>
    <w:p>
      <w:r>
        <w:rPr>
          <w:b/>
        </w:rPr>
        <w:t>6. IT RCSA reviewed the results to identify any exceptions:</w:t>
      </w:r>
    </w:p>
    <w:p>
      <w:pPr>
        <w:pStyle w:val="ListParagraph"/>
        <w:numPr>
          <w:ilvl w:val="0"/>
          <w:numId w:val="2"/>
        </w:numPr>
        <w:spacing w:after="60"/>
      </w:pPr>
      <w:r>
        <w:t>No project lacked a Solution Intent, an ARB criteria assessment or the EA determination. No project met the ARB criteria, so no ARB approval was required.</w:t>
      </w:r>
    </w:p>
    <w:p>
      <w:pPr>
        <w:pStyle w:val="ListParagraph"/>
        <w:numPr>
          <w:ilvl w:val="0"/>
          <w:numId w:val="2"/>
        </w:numPr>
        <w:spacing w:after="60"/>
      </w:pPr>
      <w:r>
        <w:t>Observations (no exception): OBS-04 (timing after PTB), OBS-07 (not in 2026 process map), OBS-08 (document quality / version retention).</w:t>
      </w:r>
    </w:p>
    <w:p>
      <w:r>
        <w:rPr>
          <w:b/>
        </w:rPr>
        <w:t xml:space="preserve">Test Result: </w:t>
      </w:r>
      <w:r>
        <w:t>Pass – no exceptions.</w:t>
      </w:r>
    </w:p>
    <w:p>
      <w:r>
        <w:rPr>
          <w:b/>
        </w:rPr>
        <w:t xml:space="preserve">Reference: </w:t>
      </w:r>
      <w:r>
        <w:t>BSI.IT.23.C17.04 – C17.14</w:t>
      </w:r>
    </w:p>
    <w:p/>
    <w:p>
      <w:r>
        <w:rPr>
          <w:b/>
        </w:rPr>
        <w:t>7. IT RCSA reviewed escalation and remediation:</w:t>
      </w:r>
    </w:p>
    <w:p>
      <w:pPr>
        <w:pStyle w:val="ListParagraph"/>
        <w:numPr>
          <w:ilvl w:val="0"/>
          <w:numId w:val="2"/>
        </w:numPr>
        <w:spacing w:after="60"/>
      </w:pPr>
      <w:r>
        <w:t>Not applicable – no exceptions were identified. The e-mail chains show the PM / PMO escalating to Enterprise Architecture before the gates (C17.06, C17.08).</w:t>
      </w:r>
    </w:p>
    <w:p>
      <w:r>
        <w:rPr>
          <w:b/>
        </w:rPr>
        <w:t xml:space="preserve">Test Result: </w:t>
      </w:r>
      <w:r>
        <w:t>N/A.</w:t>
      </w:r>
    </w:p>
    <w:p>
      <w:r>
        <w:rPr>
          <w:b/>
        </w:rPr>
        <w:t xml:space="preserve">Reference: </w:t>
      </w:r>
      <w:r>
        <w:t>BSI.IT.23.C17.06, C17.08</w:t>
      </w:r>
    </w:p>
    <w:p/>
    <w:p>
      <w:r>
        <w:rPr>
          <w:b/>
        </w:rPr>
        <w:t>8. IT RCSA assessed whether the control reduces the risk of flawed design architecture (BSI.IT.23.R2):</w:t>
      </w:r>
    </w:p>
    <w:p>
      <w:pPr>
        <w:pStyle w:val="ListParagraph"/>
        <w:numPr>
          <w:ilvl w:val="0"/>
          <w:numId w:val="2"/>
        </w:numPr>
        <w:spacing w:after="60"/>
      </w:pPr>
      <w:r>
        <w:t>Every release was reviewed by Enterprise Architecture before production and the ARB applicability was documented.</w:t>
      </w:r>
    </w:p>
    <w:p>
      <w:r>
        <w:rPr>
          <w:b/>
        </w:rPr>
        <w:t xml:space="preserve">Test Result: </w:t>
      </w:r>
      <w:r>
        <w:t>Pass. The control mitigates BSI.IT.23.R2 (timing observation OBS-04).</w:t>
      </w:r>
    </w:p>
    <w:p>
      <w:r>
        <w:rPr>
          <w:b/>
        </w:rPr>
        <w:t xml:space="preserve">Reference: </w:t>
      </w:r>
      <w:r>
        <w:t>BSI.IT.23.C17.04 – C17.12</w:t>
      </w:r>
    </w:p>
    <w:p/>
    <w:p>
      <w:r>
        <w:rPr>
          <w:b/>
        </w:rPr>
        <w:t>9. Summarize Testing Coverage</w:t>
      </w:r>
    </w:p>
    <w:p>
      <w:r>
        <w:t>IT RCSA tested the Solution Intent Doc control for the period September 1, 2025 through August 31, 2026:</w:t>
      </w:r>
    </w:p>
    <w:p>
      <w:pPr>
        <w:pStyle w:val="ListParagraph"/>
        <w:numPr>
          <w:ilvl w:val="0"/>
          <w:numId w:val="2"/>
        </w:numPr>
        <w:spacing w:after="60"/>
      </w:pPr>
      <w:r>
        <w:t>Population: 100 change initiatives in Delivery Hub, of which 2 SDLC projects (4 releases). Accuracy validated against ServiceNow; completeness pending OI-03.</w:t>
      </w:r>
    </w:p>
    <w:p>
      <w:pPr>
        <w:pStyle w:val="ListParagraph"/>
        <w:numPr>
          <w:ilvl w:val="0"/>
          <w:numId w:val="2"/>
        </w:numPr>
        <w:spacing w:after="60"/>
      </w:pPr>
      <w:r>
        <w:t>Sample: 2 of 2 projects (100%) and all 4 releases, judgmental, per RCSA sampling methodology.</w:t>
      </w:r>
    </w:p>
    <w:p>
      <w:pPr>
        <w:pStyle w:val="ListParagraph"/>
        <w:numPr>
          <w:ilvl w:val="0"/>
          <w:numId w:val="2"/>
        </w:numPr>
        <w:spacing w:after="60"/>
      </w:pPr>
      <w:r>
        <w:t>Attribute A1 – ARB criteria assessed in the Solution Intent: 2 of 2 Pass.</w:t>
      </w:r>
    </w:p>
    <w:p>
      <w:pPr>
        <w:pStyle w:val="ListParagraph"/>
        <w:numPr>
          <w:ilvl w:val="0"/>
          <w:numId w:val="2"/>
        </w:numPr>
        <w:spacing w:after="60"/>
      </w:pPr>
      <w:r>
        <w:t>Attribute A2 – ARB approval (criteria met) or EA determination documented: 2 of 2 Pass (ARB not applicable).</w:t>
      </w:r>
    </w:p>
    <w:p>
      <w:pPr>
        <w:pStyle w:val="ListParagraph"/>
        <w:numPr>
          <w:ilvl w:val="0"/>
          <w:numId w:val="2"/>
        </w:numPr>
        <w:spacing w:after="60"/>
      </w:pPr>
      <w:r>
        <w:t>Exceptions: none. Escalation / remediation: N/A.</w:t>
      </w:r>
    </w:p>
    <w:p>
      <w:pPr>
        <w:pStyle w:val="ListParagraph"/>
        <w:numPr>
          <w:ilvl w:val="0"/>
          <w:numId w:val="2"/>
        </w:numPr>
        <w:spacing w:after="60"/>
      </w:pPr>
      <w:r>
        <w:t>Ratings: Design – Satisfactory. Performance – Satisfactory (subject to OI-03). Manual control – the rating cannot exceed Satisfactory (§4.4.6).</w:t>
      </w:r>
    </w:p>
    <w:p>
      <w:r>
        <w:rPr>
          <w:b/>
        </w:rPr>
        <w:t xml:space="preserve">Test Result: </w:t>
      </w:r>
      <w:r>
        <w:t>Completed – pending OI-03.</w:t>
      </w:r>
    </w:p>
    <w:p>
      <w:r>
        <w:rPr>
          <w:b/>
        </w:rPr>
        <w:t xml:space="preserve">Reference: </w:t>
      </w:r>
      <w:r>
        <w:t>BSI.IT.23.C17.01 – BSI.IT.23.C17.14; Workpaper tab Control Performance Assessment</w:t>
      </w:r>
    </w:p>
    <w:p/>
    <w:p>
      <w:r>
        <w:rPr>
          <w:b/>
        </w:rPr>
        <w:t>Prior-year reference (2025)</w:t>
      </w:r>
    </w:p>
    <w:p>
      <w:r>
        <w:t>Per the Test Plan Control Articulation Tracker, 2025 testing concluded Satisfactory: Nominee did not require ARB (criteria shared by EA via e-mail) and Digital Wealth was approved in the ARB meeting (minutes provided). The 2025 workpaper was not provided.</w:t>
      </w:r>
    </w:p>
    <w:p/>
    <w:p>
      <w:r>
        <w:rPr>
          <w:b/>
        </w:rPr>
        <w:t>Open items and observations</w:t>
      </w:r>
    </w:p>
    <w:p>
      <w:pPr>
        <w:pStyle w:val="ListParagraph"/>
        <w:numPr>
          <w:ilvl w:val="0"/>
          <w:numId w:val="2"/>
        </w:numPr>
        <w:spacing w:after="60"/>
      </w:pPr>
      <w:r>
        <w:rPr>
          <w:b/>
        </w:rPr>
        <w:t xml:space="preserve">OI-03: </w:t>
      </w:r>
      <w:r>
        <w:t>No independent production release list provided. Projects 3512 and 3625 have a blank SDLC flag. Action: Obtain ServiceNow release list and PMO explanation (common to all SDLC controls).</w:t>
      </w:r>
    </w:p>
    <w:p>
      <w:pPr>
        <w:pStyle w:val="ListParagraph"/>
        <w:numPr>
          <w:ilvl w:val="0"/>
          <w:numId w:val="2"/>
        </w:numPr>
        <w:spacing w:after="60"/>
      </w:pPr>
      <w:r>
        <w:rPr>
          <w:b/>
        </w:rPr>
        <w:t xml:space="preserve">OBS-01: </w:t>
      </w:r>
      <w:r>
        <w:t>The 2026 SDLC process map is still in Draft, and no 2026 walkthrough was held. Action: Hold 2026 walkthrough; finalize the process map.</w:t>
      </w:r>
    </w:p>
    <w:p>
      <w:pPr>
        <w:pStyle w:val="ListParagraph"/>
        <w:numPr>
          <w:ilvl w:val="0"/>
          <w:numId w:val="2"/>
        </w:numPr>
        <w:spacing w:after="60"/>
      </w:pPr>
      <w:r>
        <w:rPr>
          <w:b/>
        </w:rPr>
        <w:t xml:space="preserve">OBS-04: </w:t>
      </w:r>
      <w:r>
        <w:t>EA approval / ARB determination obtained as a Gate 5 artifact, after the Gate 4 (PTB) start of Build. Action: Make the ARB determination a PTB prerequisite.</w:t>
      </w:r>
    </w:p>
    <w:p>
      <w:pPr>
        <w:pStyle w:val="ListParagraph"/>
        <w:numPr>
          <w:ilvl w:val="0"/>
          <w:numId w:val="2"/>
        </w:numPr>
        <w:spacing w:after="60"/>
      </w:pPr>
      <w:r>
        <w:rPr>
          <w:b/>
        </w:rPr>
        <w:t xml:space="preserve">OBS-07: </w:t>
      </w:r>
      <w:r>
        <w:t>C17 present in the 2025 process map but not in the 2026 map, although an active Key Control. Action: Add C17 to the 2026 process map.</w:t>
      </w:r>
    </w:p>
    <w:p>
      <w:pPr>
        <w:pStyle w:val="ListParagraph"/>
        <w:numPr>
          <w:ilvl w:val="0"/>
          <w:numId w:val="2"/>
        </w:numPr>
        <w:spacing w:after="60"/>
      </w:pPr>
      <w:r>
        <w:rPr>
          <w:b/>
        </w:rPr>
        <w:t xml:space="preserve">OBS-08: </w:t>
      </w:r>
      <w:r>
        <w:t>SL Single Design shows DH ID 1886 / "Securities Lending (JP Morgan)" and undated version rows; approved attachments not retained in the .msg; decks re-saved 10/28/2026. Action: Keep the approved version (PDF) with the approval in Delivery Hub.</w:t>
      </w:r>
    </w:p>
    <w:p/>
    <w:p>
      <w:r>
        <w:rPr>
          <w:b/>
        </w:rPr>
        <w:t>Evidence references</w:t>
      </w:r>
    </w:p>
    <w:p>
      <w:pPr>
        <w:pStyle w:val="ListParagraph"/>
        <w:numPr>
          <w:ilvl w:val="0"/>
          <w:numId w:val="2"/>
        </w:numPr>
        <w:spacing w:after="60"/>
      </w:pPr>
      <w:r>
        <w:rPr>
          <w:b/>
        </w:rPr>
        <w:t xml:space="preserve">C17.01: </w:t>
      </w:r>
      <w:r>
        <w:t>2025 PM_Systems Development Life Cycle (BSI)_v1 (C17 at step 1.3).pdf</w:t>
      </w:r>
    </w:p>
    <w:p>
      <w:pPr>
        <w:pStyle w:val="ListParagraph"/>
        <w:numPr>
          <w:ilvl w:val="0"/>
          <w:numId w:val="2"/>
        </w:numPr>
        <w:spacing w:after="60"/>
      </w:pPr>
      <w:r>
        <w:rPr>
          <w:b/>
        </w:rPr>
        <w:t xml:space="preserve">C17.02: </w:t>
      </w:r>
      <w:r>
        <w:t>2026 PM_Systems Development Life Cycle (BSI)_v1 (C17 not listed).pdf</w:t>
      </w:r>
    </w:p>
    <w:p>
      <w:pPr>
        <w:pStyle w:val="ListParagraph"/>
        <w:numPr>
          <w:ilvl w:val="0"/>
          <w:numId w:val="2"/>
        </w:numPr>
        <w:spacing w:after="60"/>
      </w:pPr>
      <w:r>
        <w:rPr>
          <w:b/>
        </w:rPr>
        <w:t xml:space="preserve">C17.03: </w:t>
      </w:r>
      <w:r>
        <w:t>SDLC Project List (population).xlsx</w:t>
      </w:r>
    </w:p>
    <w:p>
      <w:pPr>
        <w:pStyle w:val="ListParagraph"/>
        <w:numPr>
          <w:ilvl w:val="0"/>
          <w:numId w:val="2"/>
        </w:numPr>
        <w:spacing w:after="60"/>
      </w:pPr>
      <w:r>
        <w:rPr>
          <w:b/>
        </w:rPr>
        <w:t xml:space="preserve">C17.04: </w:t>
      </w:r>
      <w:r>
        <w:t>Security Lending - Single Design FINAL (Feb 2026, R01 Appian) with embedded EA approvals.pptx</w:t>
      </w:r>
    </w:p>
    <w:p>
      <w:pPr>
        <w:pStyle w:val="ListParagraph"/>
        <w:numPr>
          <w:ilvl w:val="0"/>
          <w:numId w:val="2"/>
        </w:numPr>
        <w:spacing w:after="60"/>
      </w:pPr>
      <w:r>
        <w:rPr>
          <w:b/>
        </w:rPr>
        <w:t xml:space="preserve">C17.05: </w:t>
      </w:r>
      <w:r>
        <w:t>Security Lending - IT Architecture (EA) approval email 12-04-2025 (extracted from C17.04).msg</w:t>
      </w:r>
    </w:p>
    <w:p>
      <w:pPr>
        <w:pStyle w:val="ListParagraph"/>
        <w:numPr>
          <w:ilvl w:val="0"/>
          <w:numId w:val="2"/>
        </w:numPr>
        <w:spacing w:after="60"/>
      </w:pPr>
      <w:r>
        <w:rPr>
          <w:b/>
        </w:rPr>
        <w:t xml:space="preserve">C17.06: </w:t>
      </w:r>
      <w:r>
        <w:t>Security Lending - EA confirmation Appian release no architecture impact 02-09-2026 (extracted from C17.04).msg</w:t>
      </w:r>
    </w:p>
    <w:p>
      <w:pPr>
        <w:pStyle w:val="ListParagraph"/>
        <w:numPr>
          <w:ilvl w:val="0"/>
          <w:numId w:val="2"/>
        </w:numPr>
        <w:spacing w:after="60"/>
      </w:pPr>
      <w:r>
        <w:rPr>
          <w:b/>
        </w:rPr>
        <w:t xml:space="preserve">C17.07: </w:t>
      </w:r>
      <w:r>
        <w:t>Security Lending - Single Design FINAL (May 2026, R02 T24) with embedded EA confirmation.pptx</w:t>
      </w:r>
    </w:p>
    <w:p>
      <w:pPr>
        <w:pStyle w:val="ListParagraph"/>
        <w:numPr>
          <w:ilvl w:val="0"/>
          <w:numId w:val="2"/>
        </w:numPr>
        <w:spacing w:after="60"/>
      </w:pPr>
      <w:r>
        <w:rPr>
          <w:b/>
        </w:rPr>
        <w:t xml:space="preserve">C17.08: </w:t>
      </w:r>
      <w:r>
        <w:t>Security Lending - EA confirmation R02 no ARB required 05-12-2026 (extracted from C17.07).msg</w:t>
      </w:r>
    </w:p>
    <w:p>
      <w:pPr>
        <w:pStyle w:val="ListParagraph"/>
        <w:numPr>
          <w:ilvl w:val="0"/>
          <w:numId w:val="2"/>
        </w:numPr>
        <w:spacing w:after="60"/>
      </w:pPr>
      <w:r>
        <w:rPr>
          <w:b/>
        </w:rPr>
        <w:t xml:space="preserve">C17.09: </w:t>
      </w:r>
      <w:r>
        <w:t>NDF R01 - Single Technical Design final (12-08-2025).pptx</w:t>
      </w:r>
    </w:p>
    <w:p>
      <w:pPr>
        <w:pStyle w:val="ListParagraph"/>
        <w:numPr>
          <w:ilvl w:val="0"/>
          <w:numId w:val="2"/>
        </w:numPr>
        <w:spacing w:after="60"/>
      </w:pPr>
      <w:r>
        <w:rPr>
          <w:b/>
        </w:rPr>
        <w:t xml:space="preserve">C17.10: </w:t>
      </w:r>
      <w:r>
        <w:t>NDF R01 - Single Technical Design sign-off Enterprise Architecture 12-10-2025.msg</w:t>
      </w:r>
    </w:p>
    <w:p>
      <w:pPr>
        <w:pStyle w:val="ListParagraph"/>
        <w:numPr>
          <w:ilvl w:val="0"/>
          <w:numId w:val="2"/>
        </w:numPr>
        <w:spacing w:after="60"/>
      </w:pPr>
      <w:r>
        <w:rPr>
          <w:b/>
        </w:rPr>
        <w:t xml:space="preserve">C17.11: </w:t>
      </w:r>
      <w:r>
        <w:t>NDF R02 - Single Technical Design final (03-20-2026).pptx</w:t>
      </w:r>
    </w:p>
    <w:p>
      <w:pPr>
        <w:pStyle w:val="ListParagraph"/>
        <w:numPr>
          <w:ilvl w:val="0"/>
          <w:numId w:val="2"/>
        </w:numPr>
        <w:spacing w:after="60"/>
      </w:pPr>
      <w:r>
        <w:rPr>
          <w:b/>
        </w:rPr>
        <w:t xml:space="preserve">C17.12: </w:t>
      </w:r>
      <w:r>
        <w:t>NDF R02 - Single Technical Design sign-off Enterprise Architecture 03-24-2026.msg</w:t>
      </w:r>
    </w:p>
    <w:p>
      <w:pPr>
        <w:pStyle w:val="ListParagraph"/>
        <w:numPr>
          <w:ilvl w:val="0"/>
          <w:numId w:val="2"/>
        </w:numPr>
        <w:spacing w:after="60"/>
      </w:pPr>
      <w:r>
        <w:rPr>
          <w:b/>
        </w:rPr>
        <w:t xml:space="preserve">C17.13: </w:t>
      </w:r>
      <w:r>
        <w:t>Security Lending - Delivery Hub Gate dispositions (cross-ref C13.05).docx</w:t>
      </w:r>
    </w:p>
    <w:p>
      <w:pPr>
        <w:pStyle w:val="ListParagraph"/>
        <w:numPr>
          <w:ilvl w:val="0"/>
          <w:numId w:val="2"/>
        </w:numPr>
        <w:spacing w:after="60"/>
      </w:pPr>
      <w:r>
        <w:rPr>
          <w:b/>
        </w:rPr>
        <w:t xml:space="preserve">C17.14: </w:t>
      </w:r>
      <w:r>
        <w:t>NDF - Delivery Hub Gate dispositions (cross-ref C13.06).docx</w:t>
      </w:r>
    </w:p>
    <w:p>
      <w:pPr>
        <w:pStyle w:val="ListParagraph"/>
        <w:numPr>
          <w:ilvl w:val="0"/>
          <w:numId w:val="2"/>
        </w:numPr>
        <w:spacing w:after="60"/>
      </w:pPr>
      <w:r>
        <w:rPr>
          <w:b/>
        </w:rPr>
        <w:t xml:space="preserve">Workpaper: </w:t>
      </w:r>
      <w:r>
        <w:t>WP 2026 BSI.IT.23.C17 COTS Solution Intent Doc (tabs Control Design Assessment, Control Performance Assessment, New Test Script)</w:t>
      </w:r>
    </w:p>
    <w:p>
      <w:pPr>
        <w:pStyle w:val="ListParagraph"/>
        <w:numPr>
          <w:ilvl w:val="0"/>
          <w:numId w:val="2"/>
        </w:numPr>
        <w:spacing w:after="60"/>
      </w:pPr>
      <w:r>
        <w:rPr>
          <w:b/>
        </w:rPr>
        <w:t xml:space="preserve">Walkthrough: </w:t>
      </w:r>
      <w:r>
        <w:t>BSI.IT.23.C17_SDLC_Design_WT_Sample_of_1_NDF_3264.docx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BSI.IT.23.C17 COTS Solution Intent Doc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